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Liberation Sans" w:hAnsi="Liberation Sans"/>
          <w:b/>
          <w:color w:val="1F4E79"/>
          <w:sz w:val="40"/>
        </w:rPr>
        <w:t>Modelado de compuertas NOR y XNOR con neuronas artificiales</w:t>
      </w:r>
    </w:p>
    <w:p>
      <w:pPr>
        <w:spacing w:after="200"/>
        <w:jc w:val="center"/>
      </w:pPr>
      <w:r>
        <w:rPr>
          <w:i/>
          <w:color w:val="5F5F5F"/>
          <w:sz w:val="21"/>
        </w:rPr>
        <w:t>Fundamento lógico, aprendizaje Hebb, perceptrón y arquitectura multicapa</w:t>
      </w:r>
    </w:p>
    <w:p>
      <w:pPr>
        <w:pStyle w:val="Heading1"/>
      </w:pPr>
      <w:r>
        <w:t>Resumen</w:t>
      </w:r>
    </w:p>
    <w:p>
      <w:r>
        <w:t>La práctica transforma las tablas de verdad de NOR y XNOR en modelos neuronales. NOR se representa mediante una sola neurona y se entrena con la regla de Hebb y con el perceptrón. XNOR se implementa mediante cuatro neuronas NOR conectadas en varias capas. En todos los casos se utiliza codificación bipolar y se verifica la salida con las cuatro combinaciones de entrada.</w:t>
      </w:r>
    </w:p>
    <w:p>
      <w:pPr>
        <w:pStyle w:val="Heading1"/>
      </w:pPr>
      <w:r>
        <w:t>1. Fundamento lógico</w:t>
      </w:r>
    </w:p>
    <w:p>
      <w:pPr>
        <w:pStyle w:val="Heading2"/>
      </w:pPr>
      <w:r>
        <w:t>1.1 Operación NOR</w:t>
      </w:r>
    </w:p>
    <w:p>
      <w:r>
        <w:t>NOR es la negación de OR. La salida sólo es 1 cuando A=0 y B=0; cualquier entrada activa provoca una salida 0.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pPr>
              <w:spacing w:before="100" w:after="100"/>
              <w:jc w:val="center"/>
            </w:pPr>
            <w:r/>
            <w:r>
              <w:rPr>
                <w:rFonts w:ascii="Liberation Serif" w:hAnsi="Liberation Serif"/>
                <w:b/>
                <w:color w:val="1F4E79"/>
                <w:sz w:val="23"/>
              </w:rPr>
              <w:t>NOR(A,B) = ¬(A ∨ B)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 OR B</w:t>
            </w:r>
          </w:p>
        </w:tc>
        <w:tc>
          <w:tcPr>
            <w:tcW w:type="dxa" w:w="249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 NOR B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249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249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249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</w:tbl>
    <w:p>
      <w:pPr>
        <w:pStyle w:val="Heading2"/>
      </w:pPr>
      <w:r>
        <w:t>1.2 Operación XNOR</w:t>
      </w:r>
    </w:p>
    <w:p>
      <w:r>
        <w:t>XNOR expresa equivalencia. La salida es 1 cuando las entradas son iguales y 0 cuando son diferentes.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pPr>
              <w:spacing w:before="100" w:after="100"/>
              <w:jc w:val="center"/>
            </w:pPr>
            <w:r/>
            <w:r>
              <w:rPr>
                <w:rFonts w:ascii="Liberation Serif" w:hAnsi="Liberation Serif"/>
                <w:b/>
                <w:color w:val="1F4E79"/>
                <w:sz w:val="23"/>
              </w:rPr>
              <w:t>XNOR(A,B) = (A ∧ B) ∨ (¬A ∧ ¬B)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</w:t>
            </w:r>
          </w:p>
        </w:tc>
        <w:tc>
          <w:tcPr>
            <w:tcW w:type="dxa" w:w="3331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</w:t>
            </w:r>
          </w:p>
        </w:tc>
        <w:tc>
          <w:tcPr>
            <w:tcW w:type="dxa" w:w="3331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A XNOR B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333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  <w:tr>
        <w:tc>
          <w:tcPr>
            <w:tcW w:type="dxa" w:w="333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0864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_verd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086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1. Distribución de las salidas positivas de NOR y XNOR.</w:t>
      </w:r>
    </w:p>
    <w:p>
      <w:pPr>
        <w:pStyle w:val="Heading1"/>
      </w:pPr>
      <w:r>
        <w:t>2. Codificación y modelo matemático</w:t>
      </w:r>
    </w:p>
    <w:p>
      <w:r>
        <w:t>El notebook sustituye el 0 lógico por -1 y conserva el 1. Así se obtiene una representación bipolar compatible con la activación de las clases HebbNeuron y PerceptronNeuron.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Binario</w:t>
            </w:r>
          </w:p>
        </w:tc>
        <w:tc>
          <w:tcPr>
            <w:tcW w:type="dxa" w:w="3331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Bipolar</w:t>
            </w:r>
          </w:p>
        </w:tc>
        <w:tc>
          <w:tcPr>
            <w:tcW w:type="dxa" w:w="3331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Interpretación</w:t>
            </w:r>
          </w:p>
        </w:tc>
      </w:tr>
      <w:tr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-1</w:t>
            </w:r>
          </w:p>
        </w:tc>
        <w:tc>
          <w:tcPr>
            <w:tcW w:type="dxa" w:w="3331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Falso o desactivado</w:t>
            </w:r>
          </w:p>
        </w:tc>
      </w:tr>
      <w:tr>
        <w:tc>
          <w:tcPr>
            <w:tcW w:type="dxa" w:w="333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  <w:tc>
          <w:tcPr>
            <w:tcW w:type="dxa" w:w="3331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Verdadero o activado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pPr>
              <w:spacing w:before="100" w:after="100"/>
              <w:jc w:val="center"/>
            </w:pPr>
            <w:r/>
            <w:r>
              <w:rPr>
                <w:rFonts w:ascii="Liberation Serif" w:hAnsi="Liberation Serif"/>
                <w:b/>
                <w:color w:val="1F4E79"/>
                <w:sz w:val="23"/>
              </w:rPr>
              <w:t>y_in = x1·w1 + x2·w2 + b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4841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urona_no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2. Neurona NOR con los parámetros aprendidos.</w:t>
      </w:r>
    </w:p>
    <w:p>
      <w:pPr>
        <w:pStyle w:val="Heading1"/>
      </w:pPr>
      <w:r>
        <w:t>3. Reglas de aprendizaje</w:t>
      </w:r>
    </w:p>
    <w:p>
      <w:pPr>
        <w:pStyle w:val="Heading2"/>
      </w:pPr>
      <w:r>
        <w:t>3.1 Regla de Hebb</w:t>
      </w:r>
    </w:p>
    <w:p>
      <w:r>
        <w:t>Los pesos y el bias comienzan en cero. Cada patrón se incorpora multiplicando la entrada por el target y acumulando el resultado.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pPr>
              <w:spacing w:before="100" w:after="100"/>
              <w:jc w:val="center"/>
            </w:pPr>
            <w:r/>
            <w:r>
              <w:rPr>
                <w:rFonts w:ascii="Liberation Serif" w:hAnsi="Liberation Serif"/>
                <w:b/>
                <w:color w:val="1F4E79"/>
                <w:sz w:val="23"/>
              </w:rPr>
              <w:t>w(nuevo) = w(anterior) + x·t     ;     b(nuevo) = b(anterior) + t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</w:tcPr>
          <w:p>
            <w:pPr>
              <w:pStyle w:val="CodeBlock"/>
              <w:spacing w:after="0"/>
            </w:pPr>
            <w:r/>
            <w:r>
              <w:t>for i in range(len(S)):</w:t>
            </w:r>
          </w:p>
          <w:p>
            <w:pPr>
              <w:pStyle w:val="CodeBlock"/>
              <w:spacing w:after="0"/>
            </w:pPr>
            <w:r>
              <w:t xml:space="preserve">    x = S[i].to(dtype=torch.float32)</w:t>
            </w:r>
          </w:p>
          <w:p>
            <w:pPr>
              <w:pStyle w:val="CodeBlock"/>
              <w:spacing w:after="0"/>
            </w:pPr>
            <w:r>
              <w:t xml:space="preserve">    t = T[i].to(dtype=torch.float32)</w:t>
            </w:r>
          </w:p>
          <w:p>
            <w:pPr>
              <w:pStyle w:val="CodeBlock"/>
              <w:spacing w:after="0"/>
            </w:pPr>
            <w:r>
              <w:t xml:space="preserve">    self.w = self.w + x * t</w:t>
            </w:r>
          </w:p>
          <w:p>
            <w:pPr>
              <w:pStyle w:val="CodeBlock"/>
              <w:spacing w:after="0"/>
            </w:pPr>
            <w:r>
              <w:t xml:space="preserve">    self.b = self.b + t</w:t>
            </w:r>
          </w:p>
        </w:tc>
      </w:tr>
    </w:tbl>
    <w:p>
      <w:pPr>
        <w:pStyle w:val="Heading2"/>
      </w:pPr>
      <w:r>
        <w:t>3.2 Perceptrón</w:t>
      </w:r>
    </w:p>
    <w:p>
      <w:r>
        <w:t>El perceptrón corrige los parámetros sólo cuando la predicción no coincide con el target. La tasa de aprendizaje fue α=1 y el umbral θ=1.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c>
          <w:tcPr>
            <w:tcW w:type="dxa" w:w="9994"/>
            <w:shd w:fill="EAF2F8"/>
          </w:tcPr>
          <w:p>
            <w:pPr>
              <w:spacing w:before="100" w:after="100"/>
              <w:jc w:val="center"/>
            </w:pPr>
            <w:r/>
            <w:r>
              <w:rPr>
                <w:rFonts w:ascii="Liberation Serif" w:hAnsi="Liberation Serif"/>
                <w:b/>
                <w:color w:val="1F4E79"/>
                <w:sz w:val="23"/>
              </w:rPr>
              <w:t>w(nuevo) = w(anterior) + αx·t     ;     b(nuevo) = b(anterior) + αt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Condición</w:t>
            </w:r>
          </w:p>
        </w:tc>
        <w:tc>
          <w:tcPr>
            <w:tcW w:type="dxa" w:w="4997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8"/>
              </w:rPr>
              <w:t>Salida</w:t>
            </w:r>
          </w:p>
        </w:tc>
      </w:tr>
      <w:tr>
        <w:tc>
          <w:tcPr>
            <w:tcW w:type="dxa" w:w="4997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y_in &gt; θ</w:t>
            </w:r>
          </w:p>
        </w:tc>
        <w:tc>
          <w:tcPr>
            <w:tcW w:type="dxa" w:w="4997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1</w:t>
            </w:r>
          </w:p>
        </w:tc>
      </w:tr>
      <w:tr>
        <w:tc>
          <w:tcPr>
            <w:tcW w:type="dxa" w:w="499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y_in &lt; -θ</w:t>
            </w:r>
          </w:p>
        </w:tc>
        <w:tc>
          <w:tcPr>
            <w:tcW w:type="dxa" w:w="4997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-1</w:t>
            </w:r>
          </w:p>
        </w:tc>
      </w:tr>
      <w:tr>
        <w:tc>
          <w:tcPr>
            <w:tcW w:type="dxa" w:w="4997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-θ ≤ y_in ≤ θ</w:t>
            </w:r>
          </w:p>
        </w:tc>
        <w:tc>
          <w:tcPr>
            <w:tcW w:type="dxa" w:w="4997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8"/>
              </w:rPr>
              <w:t>0</w:t>
            </w:r>
          </w:p>
        </w:tc>
      </w:tr>
    </w:tbl>
    <w:p>
      <w:pPr>
        <w:pStyle w:val="Heading1"/>
      </w:pPr>
      <w:r>
        <w:t>4. Arquitectura para XNOR</w:t>
      </w:r>
    </w:p>
    <w:p>
      <w:r>
        <w:t>Una sola neurona del modelo empleado no representa XNOR. El notebook reutiliza una neurona NOR entrenada en cuatro posiciones: una primera salida intermedia, dos unidades en la segunda capa y una salida final.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40857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xn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4085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46464"/>
          <w:sz w:val="17"/>
        </w:rPr>
        <w:t>Figura 3. Red de cuatro neuronas NOR usada para obtener XNOR.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94"/>
      </w:tblGrid>
      <w:tr>
        <w:trPr>
          <w:cantSplit/>
        </w:trPr>
        <w:tc>
          <w:tcPr>
            <w:tcW w:type="dxa" w:w="9994"/>
            <w:shd w:fill="F3F4F6"/>
          </w:tcPr>
          <w:p>
            <w:pPr>
              <w:pStyle w:val="CodeBlock"/>
              <w:spacing w:after="0"/>
            </w:pPr>
            <w:r/>
            <w:r>
              <w:t>n1 = NOR(A, B)</w:t>
            </w:r>
          </w:p>
          <w:p>
            <w:pPr>
              <w:pStyle w:val="CodeBlock"/>
              <w:spacing w:after="0"/>
            </w:pPr>
            <w:r>
              <w:t>n2 = NOR(A, n1)</w:t>
            </w:r>
          </w:p>
          <w:p>
            <w:pPr>
              <w:pStyle w:val="CodeBlock"/>
              <w:spacing w:after="0"/>
            </w:pPr>
            <w:r>
              <w:t>n3 = NOR(n1, B)</w:t>
            </w:r>
          </w:p>
          <w:p>
            <w:pPr>
              <w:pStyle w:val="CodeBlock"/>
              <w:spacing w:after="0"/>
            </w:pPr>
            <w:r>
              <w:t>y  = NOR(n2, n3)</w:t>
            </w:r>
          </w:p>
        </w:tc>
      </w:tr>
    </w:tbl>
    <w:p>
      <w:pPr>
        <w:pStyle w:val="Heading1"/>
      </w:pPr>
      <w:r>
        <w:t>5. Resultados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c>
          <w:tcPr>
            <w:tcW w:type="dxa" w:w="14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14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Función</w:t>
            </w:r>
          </w:p>
        </w:tc>
        <w:tc>
          <w:tcPr>
            <w:tcW w:type="dxa" w:w="14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w1</w:t>
            </w:r>
          </w:p>
        </w:tc>
        <w:tc>
          <w:tcPr>
            <w:tcW w:type="dxa" w:w="14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w2</w:t>
            </w:r>
          </w:p>
        </w:tc>
        <w:tc>
          <w:tcPr>
            <w:tcW w:type="dxa" w:w="14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Bias</w:t>
            </w:r>
          </w:p>
        </w:tc>
        <w:tc>
          <w:tcPr>
            <w:tcW w:type="dxa" w:w="14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Umbral</w:t>
            </w:r>
          </w:p>
        </w:tc>
        <w:tc>
          <w:tcPr>
            <w:tcW w:type="dxa" w:w="1428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Exactitud</w:t>
            </w:r>
          </w:p>
        </w:tc>
      </w:tr>
      <w:tr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Hebb</w:t>
            </w:r>
          </w:p>
        </w:tc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NOR</w:t>
            </w:r>
          </w:p>
        </w:tc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-2</w:t>
            </w:r>
          </w:p>
        </w:tc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-2</w:t>
            </w:r>
          </w:p>
        </w:tc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-2</w:t>
            </w:r>
          </w:p>
        </w:tc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 implícito</w:t>
            </w:r>
          </w:p>
        </w:tc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100 %</w:t>
            </w:r>
          </w:p>
        </w:tc>
      </w:tr>
      <w:tr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Perceptrón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NOR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-2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-2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-2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100 %</w:t>
            </w:r>
          </w:p>
        </w:tc>
      </w:tr>
      <w:tr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Red Hebb</w:t>
            </w:r>
          </w:p>
        </w:tc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XNOR</w:t>
            </w:r>
          </w:p>
        </w:tc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4 NOR</w:t>
            </w:r>
          </w:p>
        </w:tc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4 NOR</w:t>
            </w:r>
          </w:p>
        </w:tc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-</w:t>
            </w:r>
          </w:p>
        </w:tc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428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100 %</w:t>
            </w:r>
          </w:p>
        </w:tc>
      </w:tr>
      <w:tr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Red perceptrón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XNOR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4 NOR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4 NOR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-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428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100 %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A</w:t>
            </w:r>
          </w:p>
        </w:tc>
        <w:tc>
          <w:tcPr>
            <w:tcW w:type="dxa" w:w="166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B</w:t>
            </w:r>
          </w:p>
        </w:tc>
        <w:tc>
          <w:tcPr>
            <w:tcW w:type="dxa" w:w="166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NOR esperado</w:t>
            </w:r>
          </w:p>
        </w:tc>
        <w:tc>
          <w:tcPr>
            <w:tcW w:type="dxa" w:w="166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NOR obtenido</w:t>
            </w:r>
          </w:p>
        </w:tc>
        <w:tc>
          <w:tcPr>
            <w:tcW w:type="dxa" w:w="166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XNOR esperado</w:t>
            </w:r>
          </w:p>
        </w:tc>
        <w:tc>
          <w:tcPr>
            <w:tcW w:type="dxa" w:w="1666"/>
            <w:vAlign w:val="center"/>
            <w:shd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rFonts w:ascii="Liberation Sans" w:hAnsi="Liberation Sans"/>
                <w:b/>
                <w:color w:val="FFFFFF"/>
                <w:sz w:val="17"/>
              </w:rPr>
              <w:t>XNOR obtenido</w:t>
            </w:r>
          </w:p>
        </w:tc>
      </w:tr>
      <w:tr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</w:tr>
      <w:tr>
        <w:tc>
          <w:tcPr>
            <w:tcW w:type="dxa" w:w="166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</w:tr>
      <w:tr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</w:tr>
      <w:tr>
        <w:tc>
          <w:tcPr>
            <w:tcW w:type="dxa" w:w="166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0</w:t>
            </w:r>
          </w:p>
        </w:tc>
        <w:tc>
          <w:tcPr>
            <w:tcW w:type="dxa" w:w="166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  <w:tc>
          <w:tcPr>
            <w:tcW w:type="dxa" w:w="1666"/>
            <w:vAlign w:val="center"/>
            <w:shd w:fill="EAF2F8"/>
          </w:tcPr>
          <w:p>
            <w:pPr>
              <w:jc w:val="center"/>
            </w:pPr>
            <w:r/>
            <w:r>
              <w:rPr>
                <w:rFonts w:ascii="Liberation Sans" w:hAnsi="Liberation Sans"/>
                <w:b w:val="0"/>
                <w:sz w:val="17"/>
              </w:rPr>
              <w:t>1</w:t>
            </w:r>
          </w:p>
        </w:tc>
      </w:tr>
    </w:tbl>
    <w:p>
      <w:r>
        <w:t>El perceptrón NOR convergió en dos épocas. Las dos implementaciones de XNOR reprodujeron los cuatro patrones sin errores.</w:t>
      </w:r>
    </w:p>
    <w:p>
      <w:pPr>
        <w:pStyle w:val="Heading1"/>
      </w:pPr>
      <w:r>
        <w:t>6. Discusión</w:t>
      </w:r>
    </w:p>
    <w:p>
      <w:pPr>
        <w:pStyle w:val="ListBullet"/>
        <w:spacing w:after="40"/>
      </w:pPr>
      <w:r>
        <w:t>Los pesos negativos de NOR hacen que una entrada activa reduzca la entrada neta.</w:t>
      </w:r>
    </w:p>
    <w:p>
      <w:pPr>
        <w:pStyle w:val="ListBullet"/>
        <w:spacing w:after="40"/>
      </w:pPr>
      <w:r>
        <w:t>Hebb obtiene los parámetros mediante acumulación directa; el perceptrón los alcanza mediante correcciones.</w:t>
      </w:r>
    </w:p>
    <w:p>
      <w:pPr>
        <w:pStyle w:val="ListBullet"/>
        <w:spacing w:after="40"/>
      </w:pPr>
      <w:r>
        <w:t>XNOR requiere una composición de neuronas porque sus clases positivas aparecen en combinaciones opuestas.</w:t>
      </w:r>
    </w:p>
    <w:p>
      <w:pPr>
        <w:pStyle w:val="ListBullet"/>
        <w:spacing w:after="40"/>
      </w:pPr>
      <w:r>
        <w:t>Los valores -2 no son la única solución posible, pero son los obtenidos con esta codificación y orden de entrenamiento.</w:t>
      </w:r>
    </w:p>
    <w:p>
      <w:pPr>
        <w:pStyle w:val="Heading1"/>
      </w:pPr>
      <w:r>
        <w:t>Conclusión</w:t>
      </w:r>
    </w:p>
    <w:p>
      <w:r>
        <w:t>La práctica confirmó que NOR puede implementarse con una sola neurona, mientras que XNOR necesita una arquitectura multicapa en el modelo utilizado. Hebb y el perceptrón obtuvieron w1=-2, w2=-2 y bias=-2 para NOR, con 100 % de exactitud. Al reutilizar cuatro neuronas NOR, la red XNOR también clasificó correctamente las cuatro combinaciones. El ejercicio muestra cómo las tablas de verdad pueden convertirse en pesos, bias y conexiones neuronales.</w:t>
      </w:r>
    </w:p>
    <w:sectPr w:rsidR="00FC693F" w:rsidRPr="0006063C" w:rsidSect="00034616">
      <w:footerReference w:type="default" r:id="rId9"/>
      <w:pgSz w:w="12240" w:h="15840"/>
      <w:pgMar w:top="936" w:right="1123" w:bottom="893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Modelado neuronal de NOR y XNOR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Liberation Sans" w:hAnsi="Liberation San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472C4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B4B4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Liberation Mono" w:hAnsi="Liberation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