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uloMorado"/>
        <w:jc w:val="center"/>
      </w:pPr>
      <w:r>
        <w:t>Reconocimiento de caracteres D, E y F</w:t>
        <w:br/>
        <w:t>mediante un perceptrón multisalida</w:t>
      </w:r>
    </w:p>
    <w:p>
      <w:pPr>
        <w:spacing w:after="220"/>
        <w:jc w:val="center"/>
      </w:pPr>
      <w:r>
        <w:rPr>
          <w:rFonts w:ascii="Liberation Sans" w:hAnsi="Liberation Sans"/>
          <w:i/>
          <w:color w:val="645A6E"/>
          <w:sz w:val="20"/>
        </w:rPr>
        <w:t>Procesamiento de imágenes, entrenamiento, mapas de calor y evaluación del modelo</w:t>
      </w:r>
    </w:p>
    <w:p>
      <w:pPr>
        <w:pStyle w:val="Heading1"/>
      </w:pPr>
      <w:r>
        <w:t>Introducción</w:t>
      </w:r>
    </w:p>
    <w:p>
      <w:r>
        <w:t>En este ejercicio se desarrolló un sistema sencillo de reconocimiento de caracteres para distinguir las letras D, E y F. El modelo utilizado fue un perceptrón multisalida implementado en PyTorch. Cada imagen se convirtió a escala de grises, se redimensionó a 8 × 8 píxeles y posteriormente se transformó a una representación bipolar. El perceptrón aprendió una neurona de salida por clase y realizó la predicción seleccionando la salida con mayor valor.</w:t>
      </w:r>
    </w:p>
    <w:p>
      <w:r>
        <w:t>El conjunto de datos se organizó con ImageFolder en carpetas separadas por letra. Se utilizaron 30 imágenes para entrenamiento y 30 imágenes para prueba, distribuidas de manera equilibrada: 10 ejemplos por clase en cada división.</w:t>
      </w:r>
    </w:p>
    <w:p>
      <w:pPr>
        <w:jc w:val="center"/>
      </w:pPr>
      <w:r>
        <w:drawing>
          <wp:inline xmlns:a="http://schemas.openxmlformats.org/drawingml/2006/main" xmlns:pic="http://schemas.openxmlformats.org/drawingml/2006/picture">
            <wp:extent cx="6309360" cy="2789140"/>
            <wp:docPr id="1" name="Picture 1"/>
            <wp:cNvGraphicFramePr>
              <a:graphicFrameLocks noChangeAspect="1"/>
            </wp:cNvGraphicFramePr>
            <a:graphic>
              <a:graphicData uri="http://schemas.openxmlformats.org/drawingml/2006/picture">
                <pic:pic>
                  <pic:nvPicPr>
                    <pic:cNvPr id="0" name="flujo_modelo_DEF.png"/>
                    <pic:cNvPicPr/>
                  </pic:nvPicPr>
                  <pic:blipFill>
                    <a:blip r:embed="rId11"/>
                    <a:stretch>
                      <a:fillRect/>
                    </a:stretch>
                  </pic:blipFill>
                  <pic:spPr>
                    <a:xfrm>
                      <a:off x="0" y="0"/>
                      <a:ext cx="6309360" cy="2789140"/>
                    </a:xfrm>
                    <a:prstGeom prst="rect"/>
                  </pic:spPr>
                </pic:pic>
              </a:graphicData>
            </a:graphic>
          </wp:inline>
        </w:drawing>
      </w:r>
    </w:p>
    <w:p>
      <w:pPr>
        <w:spacing w:after="140"/>
        <w:jc w:val="center"/>
      </w:pPr>
      <w:r>
        <w:rPr>
          <w:rFonts w:ascii="Liberation Sans" w:hAnsi="Liberation Sans"/>
          <w:i/>
          <w:color w:val="645A6E"/>
          <w:sz w:val="17"/>
        </w:rPr>
        <w:t>Figura 1. Flujo general del proceso de reconocimiento de las letras D, E y F.</w:t>
      </w:r>
    </w:p>
    <w:p>
      <w:pPr>
        <w:pStyle w:val="Heading1"/>
      </w:pPr>
      <w:r>
        <w:t>1. Herramientas utilizadas</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7"/>
              </w:rPr>
              <w:t>Herramienta</w:t>
            </w:r>
          </w:p>
        </w:tc>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7"/>
              </w:rPr>
              <w:t>Uso dentro del proyecto</w:t>
            </w:r>
          </w:p>
        </w:tc>
      </w:tr>
      <w:tr>
        <w:trPr>
          <w:cantSplit/>
        </w:trPr>
        <w:tc>
          <w:tcPr>
            <w:tcW w:type="dxa" w:w="4997"/>
            <w:vAlign w:val="center"/>
          </w:tcPr>
          <w:p>
            <w:pPr>
              <w:spacing w:after="0"/>
              <w:jc w:val="center"/>
            </w:pPr>
            <w:r/>
            <w:r>
              <w:rPr>
                <w:rFonts w:ascii="Liberation Sans" w:hAnsi="Liberation Sans"/>
                <w:b w:val="0"/>
                <w:sz w:val="17"/>
              </w:rPr>
              <w:t>Python</w:t>
            </w:r>
          </w:p>
        </w:tc>
        <w:tc>
          <w:tcPr>
            <w:tcW w:type="dxa" w:w="4997"/>
            <w:vAlign w:val="center"/>
          </w:tcPr>
          <w:p>
            <w:pPr>
              <w:spacing w:after="0"/>
              <w:jc w:val="center"/>
            </w:pPr>
            <w:r/>
            <w:r>
              <w:rPr>
                <w:rFonts w:ascii="Liberation Sans" w:hAnsi="Liberation Sans"/>
                <w:b w:val="0"/>
                <w:sz w:val="17"/>
              </w:rPr>
              <w:t>Lenguaje empleado para implementar y ejecutar el experimento.</w:t>
            </w:r>
          </w:p>
        </w:tc>
      </w:tr>
      <w:tr>
        <w:trPr>
          <w:cantSplit/>
        </w:trPr>
        <w:tc>
          <w:tcPr>
            <w:tcW w:type="dxa" w:w="4997"/>
            <w:vAlign w:val="center"/>
            <w:shd w:fill="F2EAF8"/>
          </w:tcPr>
          <w:p>
            <w:pPr>
              <w:spacing w:after="0"/>
              <w:jc w:val="center"/>
            </w:pPr>
            <w:r/>
            <w:r>
              <w:rPr>
                <w:rFonts w:ascii="Liberation Sans" w:hAnsi="Liberation Sans"/>
                <w:b w:val="0"/>
                <w:sz w:val="17"/>
              </w:rPr>
              <w:t>Jupyter Notebook / VS Code</w:t>
            </w:r>
          </w:p>
        </w:tc>
        <w:tc>
          <w:tcPr>
            <w:tcW w:type="dxa" w:w="4997"/>
            <w:vAlign w:val="center"/>
            <w:shd w:fill="F2EAF8"/>
          </w:tcPr>
          <w:p>
            <w:pPr>
              <w:spacing w:after="0"/>
              <w:jc w:val="center"/>
            </w:pPr>
            <w:r/>
            <w:r>
              <w:rPr>
                <w:rFonts w:ascii="Liberation Sans" w:hAnsi="Liberation Sans"/>
                <w:b w:val="0"/>
                <w:sz w:val="17"/>
              </w:rPr>
              <w:t>Entorno interactivo para organizar las celdas, ejecutar el entrenamiento y visualizar resultados.</w:t>
            </w:r>
          </w:p>
        </w:tc>
      </w:tr>
      <w:tr>
        <w:trPr>
          <w:cantSplit/>
        </w:trPr>
        <w:tc>
          <w:tcPr>
            <w:tcW w:type="dxa" w:w="4997"/>
            <w:vAlign w:val="center"/>
          </w:tcPr>
          <w:p>
            <w:pPr>
              <w:spacing w:after="0"/>
              <w:jc w:val="center"/>
            </w:pPr>
            <w:r/>
            <w:r>
              <w:rPr>
                <w:rFonts w:ascii="Liberation Sans" w:hAnsi="Liberation Sans"/>
                <w:b w:val="0"/>
                <w:sz w:val="17"/>
              </w:rPr>
              <w:t>PyTorch</w:t>
            </w:r>
          </w:p>
        </w:tc>
        <w:tc>
          <w:tcPr>
            <w:tcW w:type="dxa" w:w="4997"/>
            <w:vAlign w:val="center"/>
          </w:tcPr>
          <w:p>
            <w:pPr>
              <w:spacing w:after="0"/>
              <w:jc w:val="center"/>
            </w:pPr>
            <w:r/>
            <w:r>
              <w:rPr>
                <w:rFonts w:ascii="Liberation Sans" w:hAnsi="Liberation Sans"/>
                <w:b w:val="0"/>
                <w:sz w:val="17"/>
              </w:rPr>
              <w:t>Operaciones con tensores y cálculo de la entrada neta del perceptrón.</w:t>
            </w:r>
          </w:p>
        </w:tc>
      </w:tr>
      <w:tr>
        <w:trPr>
          <w:cantSplit/>
        </w:trPr>
        <w:tc>
          <w:tcPr>
            <w:tcW w:type="dxa" w:w="4997"/>
            <w:vAlign w:val="center"/>
            <w:shd w:fill="F2EAF8"/>
          </w:tcPr>
          <w:p>
            <w:pPr>
              <w:spacing w:after="0"/>
              <w:jc w:val="center"/>
            </w:pPr>
            <w:r/>
            <w:r>
              <w:rPr>
                <w:rFonts w:ascii="Liberation Sans" w:hAnsi="Liberation Sans"/>
                <w:b w:val="0"/>
                <w:sz w:val="17"/>
              </w:rPr>
              <w:t>torchvision ImageFolder</w:t>
            </w:r>
          </w:p>
        </w:tc>
        <w:tc>
          <w:tcPr>
            <w:tcW w:type="dxa" w:w="4997"/>
            <w:vAlign w:val="center"/>
            <w:shd w:fill="F2EAF8"/>
          </w:tcPr>
          <w:p>
            <w:pPr>
              <w:spacing w:after="0"/>
              <w:jc w:val="center"/>
            </w:pPr>
            <w:r/>
            <w:r>
              <w:rPr>
                <w:rFonts w:ascii="Liberation Sans" w:hAnsi="Liberation Sans"/>
                <w:b w:val="0"/>
                <w:sz w:val="17"/>
              </w:rPr>
              <w:t>Carga automática de imágenes organizadas en carpetas D, E y F.</w:t>
            </w:r>
          </w:p>
        </w:tc>
      </w:tr>
      <w:tr>
        <w:trPr>
          <w:cantSplit/>
        </w:trPr>
        <w:tc>
          <w:tcPr>
            <w:tcW w:type="dxa" w:w="4997"/>
            <w:vAlign w:val="center"/>
          </w:tcPr>
          <w:p>
            <w:pPr>
              <w:spacing w:after="0"/>
              <w:jc w:val="center"/>
            </w:pPr>
            <w:r/>
            <w:r>
              <w:rPr>
                <w:rFonts w:ascii="Liberation Sans" w:hAnsi="Liberation Sans"/>
                <w:b w:val="0"/>
                <w:sz w:val="17"/>
              </w:rPr>
              <w:t>DataLoader</w:t>
            </w:r>
          </w:p>
        </w:tc>
        <w:tc>
          <w:tcPr>
            <w:tcW w:type="dxa" w:w="4997"/>
            <w:vAlign w:val="center"/>
          </w:tcPr>
          <w:p>
            <w:pPr>
              <w:spacing w:after="0"/>
              <w:jc w:val="center"/>
            </w:pPr>
            <w:r/>
            <w:r>
              <w:rPr>
                <w:rFonts w:ascii="Liberation Sans" w:hAnsi="Liberation Sans"/>
                <w:b w:val="0"/>
                <w:sz w:val="17"/>
              </w:rPr>
              <w:t>Recorrido de los ejemplos con tamaño de lote igual a 1.</w:t>
            </w:r>
          </w:p>
        </w:tc>
      </w:tr>
      <w:tr>
        <w:trPr>
          <w:cantSplit/>
        </w:trPr>
        <w:tc>
          <w:tcPr>
            <w:tcW w:type="dxa" w:w="4997"/>
            <w:vAlign w:val="center"/>
            <w:shd w:fill="F2EAF8"/>
          </w:tcPr>
          <w:p>
            <w:pPr>
              <w:spacing w:after="0"/>
              <w:jc w:val="center"/>
            </w:pPr>
            <w:r/>
            <w:r>
              <w:rPr>
                <w:rFonts w:ascii="Liberation Sans" w:hAnsi="Liberation Sans"/>
                <w:b w:val="0"/>
                <w:sz w:val="17"/>
              </w:rPr>
              <w:t>torchvision.transforms</w:t>
            </w:r>
          </w:p>
        </w:tc>
        <w:tc>
          <w:tcPr>
            <w:tcW w:type="dxa" w:w="4997"/>
            <w:vAlign w:val="center"/>
            <w:shd w:fill="F2EAF8"/>
          </w:tcPr>
          <w:p>
            <w:pPr>
              <w:spacing w:after="0"/>
              <w:jc w:val="center"/>
            </w:pPr>
            <w:r/>
            <w:r>
              <w:rPr>
                <w:rFonts w:ascii="Liberation Sans" w:hAnsi="Liberation Sans"/>
                <w:b w:val="0"/>
                <w:sz w:val="17"/>
              </w:rPr>
              <w:t>Conversión a escala de grises, redimensionamiento a 8 × 8 y transformación a tensor.</w:t>
            </w:r>
          </w:p>
        </w:tc>
      </w:tr>
      <w:tr>
        <w:trPr>
          <w:cantSplit/>
        </w:trPr>
        <w:tc>
          <w:tcPr>
            <w:tcW w:type="dxa" w:w="4997"/>
            <w:vAlign w:val="center"/>
          </w:tcPr>
          <w:p>
            <w:pPr>
              <w:spacing w:after="0"/>
              <w:jc w:val="center"/>
            </w:pPr>
            <w:r/>
            <w:r>
              <w:rPr>
                <w:rFonts w:ascii="Liberation Sans" w:hAnsi="Liberation Sans"/>
                <w:b w:val="0"/>
                <w:sz w:val="17"/>
              </w:rPr>
              <w:t>Matplotlib</w:t>
            </w:r>
          </w:p>
        </w:tc>
        <w:tc>
          <w:tcPr>
            <w:tcW w:type="dxa" w:w="4997"/>
            <w:vAlign w:val="center"/>
          </w:tcPr>
          <w:p>
            <w:pPr>
              <w:spacing w:after="0"/>
              <w:jc w:val="center"/>
            </w:pPr>
            <w:r/>
            <w:r>
              <w:rPr>
                <w:rFonts w:ascii="Liberation Sans" w:hAnsi="Liberation Sans"/>
                <w:b w:val="0"/>
                <w:sz w:val="17"/>
              </w:rPr>
              <w:t>Visualización de caracteres, pesos aprendidos y mapas de calor.</w:t>
            </w:r>
          </w:p>
        </w:tc>
      </w:tr>
    </w:tbl>
    <w:p>
      <w:pPr>
        <w:spacing w:after="0"/>
      </w:pPr>
    </w:p>
    <w:p>
      <w:pPr>
        <w:pStyle w:val="Heading1"/>
      </w:pPr>
      <w:r>
        <w:t>2. Preparación del conjunto de datos</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8"/>
              </w:rPr>
              <w:t>División</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8"/>
              </w:rPr>
              <w:t>D</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8"/>
              </w:rPr>
              <w:t>E</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8"/>
              </w:rPr>
              <w:t>F</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8"/>
              </w:rPr>
              <w:t>Total</w:t>
            </w:r>
          </w:p>
        </w:tc>
      </w:tr>
      <w:tr>
        <w:trPr>
          <w:cantSplit/>
        </w:trPr>
        <w:tc>
          <w:tcPr>
            <w:tcW w:type="dxa" w:w="1999"/>
            <w:vAlign w:val="center"/>
          </w:tcPr>
          <w:p>
            <w:pPr>
              <w:spacing w:after="0"/>
              <w:jc w:val="center"/>
            </w:pPr>
            <w:r/>
            <w:r>
              <w:rPr>
                <w:rFonts w:ascii="Liberation Sans" w:hAnsi="Liberation Sans"/>
                <w:b w:val="0"/>
                <w:sz w:val="18"/>
              </w:rPr>
              <w:t>Entrenamiento</w:t>
            </w:r>
          </w:p>
        </w:tc>
        <w:tc>
          <w:tcPr>
            <w:tcW w:type="dxa" w:w="1999"/>
            <w:vAlign w:val="center"/>
          </w:tcPr>
          <w:p>
            <w:pPr>
              <w:spacing w:after="0"/>
              <w:jc w:val="center"/>
            </w:pPr>
            <w:r/>
            <w:r>
              <w:rPr>
                <w:rFonts w:ascii="Liberation Sans" w:hAnsi="Liberation Sans"/>
                <w:b w:val="0"/>
                <w:sz w:val="18"/>
              </w:rPr>
              <w:t>10</w:t>
            </w:r>
          </w:p>
        </w:tc>
        <w:tc>
          <w:tcPr>
            <w:tcW w:type="dxa" w:w="1999"/>
            <w:vAlign w:val="center"/>
          </w:tcPr>
          <w:p>
            <w:pPr>
              <w:spacing w:after="0"/>
              <w:jc w:val="center"/>
            </w:pPr>
            <w:r/>
            <w:r>
              <w:rPr>
                <w:rFonts w:ascii="Liberation Sans" w:hAnsi="Liberation Sans"/>
                <w:b w:val="0"/>
                <w:sz w:val="18"/>
              </w:rPr>
              <w:t>10</w:t>
            </w:r>
          </w:p>
        </w:tc>
        <w:tc>
          <w:tcPr>
            <w:tcW w:type="dxa" w:w="1999"/>
            <w:vAlign w:val="center"/>
          </w:tcPr>
          <w:p>
            <w:pPr>
              <w:spacing w:after="0"/>
              <w:jc w:val="center"/>
            </w:pPr>
            <w:r/>
            <w:r>
              <w:rPr>
                <w:rFonts w:ascii="Liberation Sans" w:hAnsi="Liberation Sans"/>
                <w:b w:val="0"/>
                <w:sz w:val="18"/>
              </w:rPr>
              <w:t>10</w:t>
            </w:r>
          </w:p>
        </w:tc>
        <w:tc>
          <w:tcPr>
            <w:tcW w:type="dxa" w:w="1999"/>
            <w:vAlign w:val="center"/>
          </w:tcPr>
          <w:p>
            <w:pPr>
              <w:spacing w:after="0"/>
              <w:jc w:val="center"/>
            </w:pPr>
            <w:r/>
            <w:r>
              <w:rPr>
                <w:rFonts w:ascii="Liberation Sans" w:hAnsi="Liberation Sans"/>
                <w:b w:val="0"/>
                <w:sz w:val="18"/>
              </w:rPr>
              <w:t>30</w:t>
            </w:r>
          </w:p>
        </w:tc>
      </w:tr>
      <w:tr>
        <w:trPr>
          <w:cantSplit/>
        </w:trPr>
        <w:tc>
          <w:tcPr>
            <w:tcW w:type="dxa" w:w="1999"/>
            <w:vAlign w:val="center"/>
            <w:shd w:fill="F2EAF8"/>
          </w:tcPr>
          <w:p>
            <w:pPr>
              <w:spacing w:after="0"/>
              <w:jc w:val="center"/>
            </w:pPr>
            <w:r/>
            <w:r>
              <w:rPr>
                <w:rFonts w:ascii="Liberation Sans" w:hAnsi="Liberation Sans"/>
                <w:b w:val="0"/>
                <w:sz w:val="18"/>
              </w:rPr>
              <w:t>Prueba</w:t>
            </w:r>
          </w:p>
        </w:tc>
        <w:tc>
          <w:tcPr>
            <w:tcW w:type="dxa" w:w="1999"/>
            <w:vAlign w:val="center"/>
            <w:shd w:fill="F2EAF8"/>
          </w:tcPr>
          <w:p>
            <w:pPr>
              <w:spacing w:after="0"/>
              <w:jc w:val="center"/>
            </w:pPr>
            <w:r/>
            <w:r>
              <w:rPr>
                <w:rFonts w:ascii="Liberation Sans" w:hAnsi="Liberation Sans"/>
                <w:b w:val="0"/>
                <w:sz w:val="18"/>
              </w:rPr>
              <w:t>10</w:t>
            </w:r>
          </w:p>
        </w:tc>
        <w:tc>
          <w:tcPr>
            <w:tcW w:type="dxa" w:w="1999"/>
            <w:vAlign w:val="center"/>
            <w:shd w:fill="F2EAF8"/>
          </w:tcPr>
          <w:p>
            <w:pPr>
              <w:spacing w:after="0"/>
              <w:jc w:val="center"/>
            </w:pPr>
            <w:r/>
            <w:r>
              <w:rPr>
                <w:rFonts w:ascii="Liberation Sans" w:hAnsi="Liberation Sans"/>
                <w:b w:val="0"/>
                <w:sz w:val="18"/>
              </w:rPr>
              <w:t>10</w:t>
            </w:r>
          </w:p>
        </w:tc>
        <w:tc>
          <w:tcPr>
            <w:tcW w:type="dxa" w:w="1999"/>
            <w:vAlign w:val="center"/>
            <w:shd w:fill="F2EAF8"/>
          </w:tcPr>
          <w:p>
            <w:pPr>
              <w:spacing w:after="0"/>
              <w:jc w:val="center"/>
            </w:pPr>
            <w:r/>
            <w:r>
              <w:rPr>
                <w:rFonts w:ascii="Liberation Sans" w:hAnsi="Liberation Sans"/>
                <w:b w:val="0"/>
                <w:sz w:val="18"/>
              </w:rPr>
              <w:t>10</w:t>
            </w:r>
          </w:p>
        </w:tc>
        <w:tc>
          <w:tcPr>
            <w:tcW w:type="dxa" w:w="1999"/>
            <w:vAlign w:val="center"/>
            <w:shd w:fill="F2EAF8"/>
          </w:tcPr>
          <w:p>
            <w:pPr>
              <w:spacing w:after="0"/>
              <w:jc w:val="center"/>
            </w:pPr>
            <w:r/>
            <w:r>
              <w:rPr>
                <w:rFonts w:ascii="Liberation Sans" w:hAnsi="Liberation Sans"/>
                <w:b w:val="0"/>
                <w:sz w:val="18"/>
              </w:rPr>
              <w:t>30</w:t>
            </w:r>
          </w:p>
        </w:tc>
      </w:tr>
    </w:tbl>
    <w:p>
      <w:pPr>
        <w:spacing w:after="0"/>
      </w:pPr>
    </w:p>
    <w:p>
      <w:r>
        <w:t>El mapeo de clases detectado por ImageFolder fue: D = 0, E = 1 y F = 2.</w:t>
      </w:r>
    </w:p>
    <w:tbl>
      <w:tblPr>
        <w:tblW w:type="auto" w:w="0"/>
        <w:jc w:val="center"/>
        <w:tblLook w:firstColumn="1" w:firstRow="1" w:lastColumn="0" w:lastRow="0" w:noHBand="0" w:noVBand="1" w:val="04A0"/>
      </w:tblPr>
      <w:tblGrid>
        <w:gridCol w:w="9994"/>
      </w:tblGrid>
      <w:tr>
        <w:trPr>
          <w:cantSplit/>
        </w:trPr>
        <w:tc>
          <w:tcPr>
            <w:tcW w:type="dxa" w:w="9994"/>
            <w:shd w:fill="F5F0F8"/>
          </w:tcPr>
          <w:p>
            <w:pPr>
              <w:spacing w:after="60"/>
            </w:pPr>
            <w:r/>
            <w:r>
              <w:rPr>
                <w:rFonts w:ascii="Liberation Sans" w:hAnsi="Liberation Sans"/>
                <w:b/>
                <w:color w:val="6A3D9A"/>
                <w:sz w:val="18"/>
              </w:rPr>
              <w:t>Fragmento de preprocesamiento</w:t>
            </w:r>
          </w:p>
          <w:p>
            <w:pPr>
              <w:spacing w:after="0"/>
            </w:pPr>
            <w:r>
              <w:rPr>
                <w:rFonts w:ascii="Liberation Mono" w:hAnsi="Liberation Mono"/>
                <w:color w:val="2D2D2D"/>
                <w:sz w:val="16"/>
              </w:rPr>
              <w:t>transform_train = transforms.Compose([</w:t>
            </w:r>
          </w:p>
          <w:p>
            <w:pPr>
              <w:spacing w:after="0"/>
            </w:pPr>
            <w:r>
              <w:rPr>
                <w:rFonts w:ascii="Liberation Mono" w:hAnsi="Liberation Mono"/>
                <w:color w:val="2D2D2D"/>
                <w:sz w:val="16"/>
              </w:rPr>
              <w:t xml:space="preserve">    transforms.Grayscale(num_output_channels=1),</w:t>
            </w:r>
          </w:p>
          <w:p>
            <w:pPr>
              <w:spacing w:after="0"/>
            </w:pPr>
            <w:r>
              <w:rPr>
                <w:rFonts w:ascii="Liberation Mono" w:hAnsi="Liberation Mono"/>
                <w:color w:val="2D2D2D"/>
                <w:sz w:val="16"/>
              </w:rPr>
              <w:t xml:space="preserve">    transforms.Resize((8, 8)),</w:t>
            </w:r>
          </w:p>
          <w:p>
            <w:pPr>
              <w:spacing w:after="0"/>
            </w:pPr>
            <w:r>
              <w:rPr>
                <w:rFonts w:ascii="Liberation Mono" w:hAnsi="Liberation Mono"/>
                <w:color w:val="2D2D2D"/>
                <w:sz w:val="16"/>
              </w:rPr>
              <w:t xml:space="preserve">    transforms.ToTensor()</w:t>
            </w:r>
          </w:p>
          <w:p>
            <w:pPr>
              <w:spacing w:after="0"/>
            </w:pPr>
            <w:r>
              <w:rPr>
                <w:rFonts w:ascii="Liberation Mono" w:hAnsi="Liberation Mono"/>
                <w:color w:val="2D2D2D"/>
                <w:sz w:val="16"/>
              </w:rPr>
              <w:t>])</w:t>
            </w:r>
          </w:p>
        </w:tc>
      </w:tr>
    </w:tbl>
    <w:p>
      <w:pPr>
        <w:spacing w:after="0"/>
      </w:pPr>
    </w:p>
    <w:p>
      <w:r>
        <w:t>El tamaño 8 × 8 produce 64 características por imagen. A esas 64 características se agrega un valor constante para el bias, por lo que cada neurona trabaja con un vector de 65 componentes.</w:t>
      </w: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Número de entradas = 8 × 8 = 64 píxeles; con bias: 64 + 1 = 65 valores</w:t>
            </w:r>
          </w:p>
        </w:tc>
      </w:tr>
    </w:tbl>
    <w:p>
      <w:pPr>
        <w:spacing w:after="0"/>
      </w:pPr>
    </w:p>
    <w:p>
      <w:pPr>
        <w:pStyle w:val="Heading1"/>
      </w:pPr>
      <w:r>
        <w:t>3. Modelo del perceptrón multisalida</w:t>
      </w:r>
    </w:p>
    <w:p>
      <w:r>
        <w:t>El modelo contiene tres neuronas de salida, una para cada letra. El entrenamiento usa una estrategia uno contra todos: la clase correcta recibe el objetivo 1 y las otras dos reciben −1.</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8"/>
              </w:rPr>
              <w:t>Clase correcta</w:t>
            </w:r>
          </w:p>
        </w:tc>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8"/>
              </w:rPr>
              <w:t>Vector objetivo</w:t>
            </w:r>
          </w:p>
        </w:tc>
      </w:tr>
      <w:tr>
        <w:trPr>
          <w:cantSplit/>
        </w:trPr>
        <w:tc>
          <w:tcPr>
            <w:tcW w:type="dxa" w:w="4997"/>
            <w:vAlign w:val="center"/>
          </w:tcPr>
          <w:p>
            <w:pPr>
              <w:spacing w:after="0"/>
              <w:jc w:val="center"/>
            </w:pPr>
            <w:r/>
            <w:r>
              <w:rPr>
                <w:rFonts w:ascii="Liberation Sans" w:hAnsi="Liberation Sans"/>
                <w:b w:val="0"/>
                <w:sz w:val="18"/>
              </w:rPr>
              <w:t>D</w:t>
            </w:r>
          </w:p>
        </w:tc>
        <w:tc>
          <w:tcPr>
            <w:tcW w:type="dxa" w:w="4997"/>
            <w:vAlign w:val="center"/>
          </w:tcPr>
          <w:p>
            <w:pPr>
              <w:spacing w:after="0"/>
              <w:jc w:val="center"/>
            </w:pPr>
            <w:r/>
            <w:r>
              <w:rPr>
                <w:rFonts w:ascii="Liberation Sans" w:hAnsi="Liberation Sans"/>
                <w:b w:val="0"/>
                <w:sz w:val="18"/>
              </w:rPr>
              <w:t>[1, −1, −1]</w:t>
            </w:r>
          </w:p>
        </w:tc>
      </w:tr>
      <w:tr>
        <w:trPr>
          <w:cantSplit/>
        </w:trPr>
        <w:tc>
          <w:tcPr>
            <w:tcW w:type="dxa" w:w="4997"/>
            <w:vAlign w:val="center"/>
            <w:shd w:fill="F2EAF8"/>
          </w:tcPr>
          <w:p>
            <w:pPr>
              <w:spacing w:after="0"/>
              <w:jc w:val="center"/>
            </w:pPr>
            <w:r/>
            <w:r>
              <w:rPr>
                <w:rFonts w:ascii="Liberation Sans" w:hAnsi="Liberation Sans"/>
                <w:b w:val="0"/>
                <w:sz w:val="18"/>
              </w:rPr>
              <w:t>E</w:t>
            </w:r>
          </w:p>
        </w:tc>
        <w:tc>
          <w:tcPr>
            <w:tcW w:type="dxa" w:w="4997"/>
            <w:vAlign w:val="center"/>
            <w:shd w:fill="F2EAF8"/>
          </w:tcPr>
          <w:p>
            <w:pPr>
              <w:spacing w:after="0"/>
              <w:jc w:val="center"/>
            </w:pPr>
            <w:r/>
            <w:r>
              <w:rPr>
                <w:rFonts w:ascii="Liberation Sans" w:hAnsi="Liberation Sans"/>
                <w:b w:val="0"/>
                <w:sz w:val="18"/>
              </w:rPr>
              <w:t>[−1, 1, −1]</w:t>
            </w:r>
          </w:p>
        </w:tc>
      </w:tr>
      <w:tr>
        <w:trPr>
          <w:cantSplit/>
        </w:trPr>
        <w:tc>
          <w:tcPr>
            <w:tcW w:type="dxa" w:w="4997"/>
            <w:vAlign w:val="center"/>
          </w:tcPr>
          <w:p>
            <w:pPr>
              <w:spacing w:after="0"/>
              <w:jc w:val="center"/>
            </w:pPr>
            <w:r/>
            <w:r>
              <w:rPr>
                <w:rFonts w:ascii="Liberation Sans" w:hAnsi="Liberation Sans"/>
                <w:b w:val="0"/>
                <w:sz w:val="18"/>
              </w:rPr>
              <w:t>F</w:t>
            </w:r>
          </w:p>
        </w:tc>
        <w:tc>
          <w:tcPr>
            <w:tcW w:type="dxa" w:w="4997"/>
            <w:vAlign w:val="center"/>
          </w:tcPr>
          <w:p>
            <w:pPr>
              <w:spacing w:after="0"/>
              <w:jc w:val="center"/>
            </w:pPr>
            <w:r/>
            <w:r>
              <w:rPr>
                <w:rFonts w:ascii="Liberation Sans" w:hAnsi="Liberation Sans"/>
                <w:b w:val="0"/>
                <w:sz w:val="18"/>
              </w:rPr>
              <w:t>[−1, −1, 1]</w:t>
            </w:r>
          </w:p>
        </w:tc>
      </w:tr>
    </w:tbl>
    <w:p>
      <w:pPr>
        <w:spacing w:after="0"/>
      </w:pPr>
    </w:p>
    <w:p>
      <w:pPr>
        <w:pStyle w:val="Heading2"/>
      </w:pPr>
      <w:r>
        <w:t>3.1 Conversión bipolar</w:t>
      </w: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x_b = 2 · I(x &gt; 0.5) − 1</w:t>
            </w:r>
          </w:p>
        </w:tc>
      </w:tr>
    </w:tbl>
    <w:p>
      <w:pPr>
        <w:spacing w:after="0"/>
      </w:pPr>
    </w:p>
    <w:p>
      <w:r>
        <w:t>Los píxeles mayores a 0.5 se convierten en 1 y los demás en −1. Esta codificación coincide con la función de activación bipolar del perceptrón.</w:t>
      </w:r>
    </w:p>
    <w:p>
      <w:pPr>
        <w:pStyle w:val="Heading2"/>
      </w:pPr>
      <w:r>
        <w:t>3.2 Entrada neta y activación</w:t>
      </w: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y_in,i = x · w_i</w:t>
            </w:r>
          </w:p>
        </w:tc>
      </w:tr>
    </w:tbl>
    <w:p>
      <w:pPr>
        <w:spacing w:after="0"/>
      </w:pP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y_i = 1 si y_in,i &gt; θ;  y_i = −1 si y_in,i &lt; −θ;  y_i = 0 en otro caso</w:t>
            </w:r>
          </w:p>
        </w:tc>
      </w:tr>
    </w:tbl>
    <w:p>
      <w:pPr>
        <w:spacing w:after="0"/>
      </w:pPr>
    </w:p>
    <w:p>
      <w:r>
        <w:t>El entrenamiento utilizó un umbral θ = 1 y una tasa de aprendizaje α = 0.01.</w:t>
      </w:r>
    </w:p>
    <w:p>
      <w:pPr>
        <w:pStyle w:val="Heading2"/>
      </w:pPr>
      <w:r>
        <w:t>3.3 Actualización de pesos</w:t>
      </w: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w_i(nuevo) = w_i(anterior) + α · x · t_i, cuando y_i ≠ t_i</w:t>
            </w:r>
          </w:p>
        </w:tc>
      </w:tr>
    </w:tbl>
    <w:p>
      <w:pPr>
        <w:spacing w:after="0"/>
      </w:pP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b_i(nuevo) = b_i(anterior) + α · t_i</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5F0F8"/>
          </w:tcPr>
          <w:p>
            <w:pPr>
              <w:spacing w:after="60"/>
            </w:pPr>
            <w:r/>
            <w:r>
              <w:rPr>
                <w:rFonts w:ascii="Liberation Sans" w:hAnsi="Liberation Sans"/>
                <w:b/>
                <w:color w:val="6A3D9A"/>
                <w:sz w:val="18"/>
              </w:rPr>
              <w:t>Actualización utilizada en el código</w:t>
            </w:r>
          </w:p>
          <w:p>
            <w:pPr>
              <w:spacing w:after="0"/>
            </w:pPr>
            <w:r>
              <w:rPr>
                <w:rFonts w:ascii="Liberation Mono" w:hAnsi="Liberation Mono"/>
                <w:color w:val="2D2D2D"/>
                <w:sz w:val="16"/>
              </w:rPr>
              <w:t>if y[i].item() != t[i].item():</w:t>
            </w:r>
          </w:p>
          <w:p>
            <w:pPr>
              <w:spacing w:after="0"/>
            </w:pPr>
            <w:r>
              <w:rPr>
                <w:rFonts w:ascii="Liberation Mono" w:hAnsi="Liberation Mono"/>
                <w:color w:val="2D2D2D"/>
                <w:sz w:val="16"/>
              </w:rPr>
              <w:t xml:space="preserve">    self.weights[i][1:] += learning_rate * (x_i.T[1:] * t[i])</w:t>
            </w:r>
          </w:p>
          <w:p>
            <w:pPr>
              <w:spacing w:after="0"/>
            </w:pPr>
            <w:r>
              <w:rPr>
                <w:rFonts w:ascii="Liberation Mono" w:hAnsi="Liberation Mono"/>
                <w:color w:val="2D2D2D"/>
                <w:sz w:val="16"/>
              </w:rPr>
              <w:t xml:space="preserve">    self.weights[i][0]  += learning_rate * t[i]</w:t>
            </w:r>
          </w:p>
        </w:tc>
      </w:tr>
    </w:tbl>
    <w:p>
      <w:pPr>
        <w:spacing w:after="0"/>
      </w:pPr>
    </w:p>
    <w:p>
      <w:pPr>
        <w:pStyle w:val="Heading1"/>
      </w:pPr>
      <w:r>
        <w:t>4. Entrenamiento del modelo</w:t>
      </w:r>
    </w:p>
    <w:p>
      <w:r>
        <w:t>Los pesos comenzaron en cero. El algoritmo recorrió las imágenes hasta completar una época sin errores sobre el conjunto de entrenamiento. La salida registrada muestra las épocas desde 0 hasta 26, por lo que el proceso realizó 27 recorridos.</w:t>
      </w:r>
    </w:p>
    <w:tbl>
      <w:tblPr>
        <w:tblStyle w:val="TableGrid"/>
        <w:tblW w:type="auto" w:w="0"/>
        <w:jc w:val="center"/>
        <w:tblLook w:firstColumn="1" w:firstRow="1" w:lastColumn="0" w:lastRow="0" w:noHBand="0" w:noVBand="1" w:val="04A0"/>
      </w:tblPr>
      <w:tblGrid>
        <w:gridCol w:w="4997"/>
        <w:gridCol w:w="4997"/>
      </w:tblGrid>
      <w:tr>
        <w:tc>
          <w:tcPr>
            <w:tcW w:type="dxa" w:w="4997"/>
            <w:shd w:fill="6A3D9A"/>
            <w:vAlign w:val="center"/>
          </w:tcPr>
          <w:p>
            <w:pPr>
              <w:spacing w:after="0"/>
              <w:jc w:val="center"/>
            </w:pPr>
            <w:r/>
            <w:r>
              <w:rPr>
                <w:rFonts w:ascii="Liberation Sans" w:hAnsi="Liberation Sans"/>
                <w:b/>
                <w:color w:val="FFFFFF"/>
                <w:sz w:val="18"/>
              </w:rPr>
              <w:t>Configuración</w:t>
            </w:r>
          </w:p>
        </w:tc>
        <w:tc>
          <w:tcPr>
            <w:tcW w:type="dxa" w:w="4997"/>
            <w:shd w:fill="F2EAF8"/>
            <w:vAlign w:val="center"/>
          </w:tcPr>
          <w:p>
            <w:pPr>
              <w:spacing w:after="0"/>
              <w:jc w:val="left"/>
            </w:pPr>
            <w:r/>
            <w:r>
              <w:rPr>
                <w:rFonts w:ascii="Liberation Sans" w:hAnsi="Liberation Sans"/>
                <w:b w:val="0"/>
                <w:sz w:val="18"/>
              </w:rPr>
              <w:t>64 entradas, 3 salidas, batch size = 1, learning rate = 0.01 y threshold = 1.</w:t>
            </w:r>
          </w:p>
        </w:tc>
      </w:tr>
    </w:tbl>
    <w:p>
      <w:pPr>
        <w:spacing w:after="0"/>
      </w:pPr>
    </w:p>
    <w:tbl>
      <w:tblPr>
        <w:tblW w:type="auto" w:w="0"/>
        <w:jc w:val="center"/>
        <w:tblLook w:firstColumn="1" w:firstRow="1" w:lastColumn="0" w:lastRow="0" w:noHBand="0" w:noVBand="1" w:val="04A0"/>
      </w:tblPr>
      <w:tblGrid>
        <w:gridCol w:w="9994"/>
      </w:tblGrid>
      <w:tr>
        <w:trPr>
          <w:cantSplit/>
        </w:trPr>
        <w:tc>
          <w:tcPr>
            <w:tcW w:type="dxa" w:w="9994"/>
            <w:shd w:fill="F5F0F8"/>
          </w:tcPr>
          <w:p>
            <w:pPr>
              <w:spacing w:after="60"/>
            </w:pPr>
            <w:r/>
            <w:r>
              <w:rPr>
                <w:rFonts w:ascii="Liberation Sans" w:hAnsi="Liberation Sans"/>
                <w:b/>
                <w:color w:val="6A3D9A"/>
                <w:sz w:val="18"/>
              </w:rPr>
              <w:t>Creación y entrenamiento</w:t>
            </w:r>
          </w:p>
          <w:p>
            <w:pPr>
              <w:spacing w:after="0"/>
            </w:pPr>
            <w:r>
              <w:rPr>
                <w:rFonts w:ascii="Liberation Mono" w:hAnsi="Liberation Mono"/>
                <w:color w:val="2D2D2D"/>
                <w:sz w:val="16"/>
              </w:rPr>
              <w:t>Perceptron1 = perceptron(n_inputs=64, n_outputs=3)</w:t>
            </w:r>
          </w:p>
          <w:p>
            <w:pPr>
              <w:spacing w:after="0"/>
            </w:pPr>
            <w:r>
              <w:rPr>
                <w:rFonts w:ascii="Liberation Mono" w:hAnsi="Liberation Mono"/>
                <w:color w:val="2D2D2D"/>
                <w:sz w:val="16"/>
              </w:rPr>
              <w:t>Perceptron1.train(train_dataloader, learning_rate=0.01)</w:t>
            </w:r>
          </w:p>
        </w:tc>
      </w:tr>
    </w:tbl>
    <w:p>
      <w:pPr>
        <w:spacing w:after="0"/>
      </w:pPr>
    </w:p>
    <w:p>
      <w:pPr>
        <w:pStyle w:val="Heading1"/>
      </w:pPr>
      <w:r>
        <w:t>5. Ejemplo de predicción</w:t>
      </w:r>
    </w:p>
    <w:p>
      <w:r>
        <w:t>El notebook seleccionó una imagen de prueba de la letra D. El vector de salida fue [1, −1, −1], por lo que la mayor salida correspondió a la clase D. La predicción coincidió con la etiqueta real.</w:t>
      </w:r>
    </w:p>
    <w:p>
      <w:pPr>
        <w:jc w:val="center"/>
      </w:pPr>
      <w:r>
        <w:drawing>
          <wp:inline xmlns:a="http://schemas.openxmlformats.org/drawingml/2006/main" xmlns:pic="http://schemas.openxmlformats.org/drawingml/2006/picture">
            <wp:extent cx="3794760" cy="4045883"/>
            <wp:docPr id="2" name="Picture 2"/>
            <wp:cNvGraphicFramePr>
              <a:graphicFrameLocks noChangeAspect="1"/>
            </wp:cNvGraphicFramePr>
            <a:graphic>
              <a:graphicData uri="http://schemas.openxmlformats.org/drawingml/2006/picture">
                <pic:pic>
                  <pic:nvPicPr>
                    <pic:cNvPr id="0" name="cell_18_out_1.png"/>
                    <pic:cNvPicPr/>
                  </pic:nvPicPr>
                  <pic:blipFill>
                    <a:blip r:embed="rId12"/>
                    <a:stretch>
                      <a:fillRect/>
                    </a:stretch>
                  </pic:blipFill>
                  <pic:spPr>
                    <a:xfrm>
                      <a:off x="0" y="0"/>
                      <a:ext cx="3794760" cy="4045883"/>
                    </a:xfrm>
                    <a:prstGeom prst="rect"/>
                  </pic:spPr>
                </pic:pic>
              </a:graphicData>
            </a:graphic>
          </wp:inline>
        </w:drawing>
      </w:r>
    </w:p>
    <w:p>
      <w:pPr>
        <w:spacing w:after="140"/>
        <w:jc w:val="center"/>
      </w:pPr>
      <w:r>
        <w:rPr>
          <w:rFonts w:ascii="Liberation Sans" w:hAnsi="Liberation Sans"/>
          <w:i/>
          <w:color w:val="645A6E"/>
          <w:sz w:val="17"/>
        </w:rPr>
        <w:t>Figura 2. Ejemplo del conjunto de prueba: letra real D y predicción D.</w:t>
      </w: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8"/>
              </w:rPr>
              <w:t>Dato</w:t>
            </w:r>
          </w:p>
        </w:tc>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8"/>
              </w:rPr>
              <w:t>Resultado</w:t>
            </w:r>
          </w:p>
        </w:tc>
      </w:tr>
      <w:tr>
        <w:trPr>
          <w:cantSplit/>
        </w:trPr>
        <w:tc>
          <w:tcPr>
            <w:tcW w:type="dxa" w:w="4997"/>
            <w:vAlign w:val="center"/>
          </w:tcPr>
          <w:p>
            <w:pPr>
              <w:spacing w:after="0"/>
              <w:jc w:val="center"/>
            </w:pPr>
            <w:r/>
            <w:r>
              <w:rPr>
                <w:rFonts w:ascii="Liberation Sans" w:hAnsi="Liberation Sans"/>
                <w:b w:val="0"/>
                <w:sz w:val="18"/>
              </w:rPr>
              <w:t>Letra seleccionada</w:t>
            </w:r>
          </w:p>
        </w:tc>
        <w:tc>
          <w:tcPr>
            <w:tcW w:type="dxa" w:w="4997"/>
            <w:vAlign w:val="center"/>
          </w:tcPr>
          <w:p>
            <w:pPr>
              <w:spacing w:after="0"/>
              <w:jc w:val="center"/>
            </w:pPr>
            <w:r/>
            <w:r>
              <w:rPr>
                <w:rFonts w:ascii="Liberation Sans" w:hAnsi="Liberation Sans"/>
                <w:b w:val="0"/>
                <w:sz w:val="18"/>
              </w:rPr>
              <w:t>D</w:t>
            </w:r>
          </w:p>
        </w:tc>
      </w:tr>
      <w:tr>
        <w:trPr>
          <w:cantSplit/>
        </w:trPr>
        <w:tc>
          <w:tcPr>
            <w:tcW w:type="dxa" w:w="4997"/>
            <w:vAlign w:val="center"/>
            <w:shd w:fill="F2EAF8"/>
          </w:tcPr>
          <w:p>
            <w:pPr>
              <w:spacing w:after="0"/>
              <w:jc w:val="center"/>
            </w:pPr>
            <w:r/>
            <w:r>
              <w:rPr>
                <w:rFonts w:ascii="Liberation Sans" w:hAnsi="Liberation Sans"/>
                <w:b w:val="0"/>
                <w:sz w:val="18"/>
              </w:rPr>
              <w:t>Salida del perceptrón</w:t>
            </w:r>
          </w:p>
        </w:tc>
        <w:tc>
          <w:tcPr>
            <w:tcW w:type="dxa" w:w="4997"/>
            <w:vAlign w:val="center"/>
            <w:shd w:fill="F2EAF8"/>
          </w:tcPr>
          <w:p>
            <w:pPr>
              <w:spacing w:after="0"/>
              <w:jc w:val="center"/>
            </w:pPr>
            <w:r/>
            <w:r>
              <w:rPr>
                <w:rFonts w:ascii="Liberation Sans" w:hAnsi="Liberation Sans"/>
                <w:b w:val="0"/>
                <w:sz w:val="18"/>
              </w:rPr>
              <w:t>[1, −1, −1]</w:t>
            </w:r>
          </w:p>
        </w:tc>
      </w:tr>
      <w:tr>
        <w:trPr>
          <w:cantSplit/>
        </w:trPr>
        <w:tc>
          <w:tcPr>
            <w:tcW w:type="dxa" w:w="4997"/>
            <w:vAlign w:val="center"/>
          </w:tcPr>
          <w:p>
            <w:pPr>
              <w:spacing w:after="0"/>
              <w:jc w:val="center"/>
            </w:pPr>
            <w:r/>
            <w:r>
              <w:rPr>
                <w:rFonts w:ascii="Liberation Sans" w:hAnsi="Liberation Sans"/>
                <w:b w:val="0"/>
                <w:sz w:val="18"/>
              </w:rPr>
              <w:t>Predicción</w:t>
            </w:r>
          </w:p>
        </w:tc>
        <w:tc>
          <w:tcPr>
            <w:tcW w:type="dxa" w:w="4997"/>
            <w:vAlign w:val="center"/>
          </w:tcPr>
          <w:p>
            <w:pPr>
              <w:spacing w:after="0"/>
              <w:jc w:val="center"/>
            </w:pPr>
            <w:r/>
            <w:r>
              <w:rPr>
                <w:rFonts w:ascii="Liberation Sans" w:hAnsi="Liberation Sans"/>
                <w:b w:val="0"/>
                <w:sz w:val="18"/>
              </w:rPr>
              <w:t>D</w:t>
            </w:r>
          </w:p>
        </w:tc>
      </w:tr>
      <w:tr>
        <w:trPr>
          <w:cantSplit/>
        </w:trPr>
        <w:tc>
          <w:tcPr>
            <w:tcW w:type="dxa" w:w="4997"/>
            <w:vAlign w:val="center"/>
            <w:shd w:fill="F2EAF8"/>
          </w:tcPr>
          <w:p>
            <w:pPr>
              <w:spacing w:after="0"/>
              <w:jc w:val="center"/>
            </w:pPr>
            <w:r/>
            <w:r>
              <w:rPr>
                <w:rFonts w:ascii="Liberation Sans" w:hAnsi="Liberation Sans"/>
                <w:b w:val="0"/>
                <w:sz w:val="18"/>
              </w:rPr>
              <w:t>Clasificación</w:t>
            </w:r>
          </w:p>
        </w:tc>
        <w:tc>
          <w:tcPr>
            <w:tcW w:type="dxa" w:w="4997"/>
            <w:vAlign w:val="center"/>
            <w:shd w:fill="F2EAF8"/>
          </w:tcPr>
          <w:p>
            <w:pPr>
              <w:spacing w:after="0"/>
              <w:jc w:val="center"/>
            </w:pPr>
            <w:r/>
            <w:r>
              <w:rPr>
                <w:rFonts w:ascii="Liberation Sans" w:hAnsi="Liberation Sans"/>
                <w:b w:val="0"/>
                <w:sz w:val="18"/>
              </w:rPr>
              <w:t>Correcta</w:t>
            </w:r>
          </w:p>
        </w:tc>
      </w:tr>
    </w:tbl>
    <w:p>
      <w:pPr>
        <w:spacing w:after="0"/>
      </w:pPr>
    </w:p>
    <w:p>
      <w:pPr>
        <w:pStyle w:val="Heading1"/>
      </w:pPr>
      <w:r>
        <w:t>6. Resultados de evaluación</w:t>
      </w: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Exactitud = (predicciones correctas / total de ejemplos) × 100</w:t>
            </w:r>
          </w:p>
        </w:tc>
      </w:tr>
    </w:tbl>
    <w:p>
      <w:pPr>
        <w:spacing w:after="0"/>
      </w:pPr>
    </w:p>
    <w:tbl>
      <w:tblPr>
        <w:tblStyle w:val="TableGrid"/>
        <w:tblW w:type="auto" w:w="0"/>
        <w:jc w:val="center"/>
        <w:tblLook w:firstColumn="1" w:firstRow="1" w:lastColumn="0" w:lastRow="0" w:noHBand="0" w:noVBand="1" w:val="04A0"/>
      </w:tblPr>
      <w:tblGrid>
        <w:gridCol w:w="4997"/>
        <w:gridCol w:w="4997"/>
      </w:tblGrid>
      <w:tr>
        <w:trPr>
          <w:cantSplit/>
        </w:trPr>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8"/>
              </w:rPr>
              <w:t>Indicador</w:t>
            </w:r>
          </w:p>
        </w:tc>
        <w:tc>
          <w:tcPr>
            <w:tcW w:type="dxa" w:w="4997"/>
            <w:vAlign w:val="center"/>
            <w:shd w:fill="6A3D9A"/>
          </w:tcPr>
          <w:p>
            <w:pPr>
              <w:spacing w:after="0"/>
              <w:jc w:val="center"/>
            </w:pPr>
            <w:r>
              <w:rPr>
                <w:rFonts w:ascii="Liberation Sans" w:hAnsi="Liberation Sans"/>
                <w:b/>
                <w:color w:val="FFFFFF"/>
              </w:rPr>
            </w:r>
            <w:r>
              <w:rPr>
                <w:rFonts w:ascii="Liberation Sans" w:hAnsi="Liberation Sans"/>
                <w:b/>
                <w:color w:val="FFFFFF"/>
                <w:sz w:val="18"/>
              </w:rPr>
              <w:t>Resultado</w:t>
            </w:r>
          </w:p>
        </w:tc>
      </w:tr>
      <w:tr>
        <w:trPr>
          <w:cantSplit/>
        </w:trPr>
        <w:tc>
          <w:tcPr>
            <w:tcW w:type="dxa" w:w="4997"/>
            <w:vAlign w:val="center"/>
          </w:tcPr>
          <w:p>
            <w:pPr>
              <w:spacing w:after="0"/>
              <w:jc w:val="center"/>
            </w:pPr>
            <w:r/>
            <w:r>
              <w:rPr>
                <w:rFonts w:ascii="Liberation Sans" w:hAnsi="Liberation Sans"/>
                <w:b w:val="0"/>
                <w:sz w:val="18"/>
              </w:rPr>
              <w:t>Predicciones correctas</w:t>
            </w:r>
          </w:p>
        </w:tc>
        <w:tc>
          <w:tcPr>
            <w:tcW w:type="dxa" w:w="4997"/>
            <w:vAlign w:val="center"/>
          </w:tcPr>
          <w:p>
            <w:pPr>
              <w:spacing w:after="0"/>
              <w:jc w:val="center"/>
            </w:pPr>
            <w:r/>
            <w:r>
              <w:rPr>
                <w:rFonts w:ascii="Liberation Sans" w:hAnsi="Liberation Sans"/>
                <w:b w:val="0"/>
                <w:sz w:val="18"/>
              </w:rPr>
              <w:t>25</w:t>
            </w:r>
          </w:p>
        </w:tc>
      </w:tr>
      <w:tr>
        <w:trPr>
          <w:cantSplit/>
        </w:trPr>
        <w:tc>
          <w:tcPr>
            <w:tcW w:type="dxa" w:w="4997"/>
            <w:vAlign w:val="center"/>
            <w:shd w:fill="F2EAF8"/>
          </w:tcPr>
          <w:p>
            <w:pPr>
              <w:spacing w:after="0"/>
              <w:jc w:val="center"/>
            </w:pPr>
            <w:r/>
            <w:r>
              <w:rPr>
                <w:rFonts w:ascii="Liberation Sans" w:hAnsi="Liberation Sans"/>
                <w:b w:val="0"/>
                <w:sz w:val="18"/>
              </w:rPr>
              <w:t>Total de imágenes de prueba</w:t>
            </w:r>
          </w:p>
        </w:tc>
        <w:tc>
          <w:tcPr>
            <w:tcW w:type="dxa" w:w="4997"/>
            <w:vAlign w:val="center"/>
            <w:shd w:fill="F2EAF8"/>
          </w:tcPr>
          <w:p>
            <w:pPr>
              <w:spacing w:after="0"/>
              <w:jc w:val="center"/>
            </w:pPr>
            <w:r/>
            <w:r>
              <w:rPr>
                <w:rFonts w:ascii="Liberation Sans" w:hAnsi="Liberation Sans"/>
                <w:b w:val="0"/>
                <w:sz w:val="18"/>
              </w:rPr>
              <w:t>30</w:t>
            </w:r>
          </w:p>
        </w:tc>
      </w:tr>
      <w:tr>
        <w:trPr>
          <w:cantSplit/>
        </w:trPr>
        <w:tc>
          <w:tcPr>
            <w:tcW w:type="dxa" w:w="4997"/>
            <w:vAlign w:val="center"/>
          </w:tcPr>
          <w:p>
            <w:pPr>
              <w:spacing w:after="0"/>
              <w:jc w:val="center"/>
            </w:pPr>
            <w:r/>
            <w:r>
              <w:rPr>
                <w:rFonts w:ascii="Liberation Sans" w:hAnsi="Liberation Sans"/>
                <w:b w:val="0"/>
                <w:sz w:val="18"/>
              </w:rPr>
              <w:t>Exactitud general</w:t>
            </w:r>
          </w:p>
        </w:tc>
        <w:tc>
          <w:tcPr>
            <w:tcW w:type="dxa" w:w="4997"/>
            <w:vAlign w:val="center"/>
          </w:tcPr>
          <w:p>
            <w:pPr>
              <w:spacing w:after="0"/>
              <w:jc w:val="center"/>
            </w:pPr>
            <w:r/>
            <w:r>
              <w:rPr>
                <w:rFonts w:ascii="Liberation Sans" w:hAnsi="Liberation Sans"/>
                <w:b w:val="0"/>
                <w:sz w:val="18"/>
              </w:rPr>
              <w:t>83.33 %</w:t>
            </w:r>
          </w:p>
        </w:tc>
      </w:tr>
    </w:tbl>
    <w:p>
      <w:pPr>
        <w:spacing w:after="0"/>
      </w:pPr>
    </w:p>
    <w:p>
      <w:r>
        <w:t>El modelo clasificó correctamente 25 de las 30 imágenes de prueba. Esto representa una efectividad general de 83.33 %. El resultado es favorable para un perceptrón simple y un conjunto de entrenamiento pequeño, aunque el rendimiento no fue uniforme entre las letras.</w:t>
      </w:r>
    </w:p>
    <w:p>
      <w:pPr>
        <w:jc w:val="center"/>
      </w:pPr>
      <w:r>
        <w:drawing>
          <wp:inline xmlns:a="http://schemas.openxmlformats.org/drawingml/2006/main" xmlns:pic="http://schemas.openxmlformats.org/drawingml/2006/picture">
            <wp:extent cx="5303520" cy="3144276"/>
            <wp:docPr id="3" name="Picture 3"/>
            <wp:cNvGraphicFramePr>
              <a:graphicFrameLocks noChangeAspect="1"/>
            </wp:cNvGraphicFramePr>
            <a:graphic>
              <a:graphicData uri="http://schemas.openxmlformats.org/drawingml/2006/picture">
                <pic:pic>
                  <pic:nvPicPr>
                    <pic:cNvPr id="0" name="exactitud_clase_DEF.png"/>
                    <pic:cNvPicPr/>
                  </pic:nvPicPr>
                  <pic:blipFill>
                    <a:blip r:embed="rId13"/>
                    <a:stretch>
                      <a:fillRect/>
                    </a:stretch>
                  </pic:blipFill>
                  <pic:spPr>
                    <a:xfrm>
                      <a:off x="0" y="0"/>
                      <a:ext cx="5303520" cy="3144276"/>
                    </a:xfrm>
                    <a:prstGeom prst="rect"/>
                  </pic:spPr>
                </pic:pic>
              </a:graphicData>
            </a:graphic>
          </wp:inline>
        </w:drawing>
      </w:r>
    </w:p>
    <w:p>
      <w:pPr>
        <w:spacing w:after="140"/>
        <w:jc w:val="center"/>
      </w:pPr>
      <w:r>
        <w:rPr>
          <w:rFonts w:ascii="Liberation Sans" w:hAnsi="Liberation Sans"/>
          <w:i/>
          <w:color w:val="645A6E"/>
          <w:sz w:val="17"/>
        </w:rPr>
        <w:t>Figura 3. Exactitud obtenida de manera individual para D, E y F.</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cantSplit/>
        </w:trPr>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7"/>
              </w:rPr>
              <w:t>Letra</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7"/>
              </w:rPr>
              <w:t>Correctas</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7"/>
              </w:rPr>
              <w:t>Total</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7"/>
              </w:rPr>
              <w:t>Exactitud</w:t>
            </w:r>
          </w:p>
        </w:tc>
        <w:tc>
          <w:tcPr>
            <w:tcW w:type="dxa" w:w="1999"/>
            <w:vAlign w:val="center"/>
            <w:shd w:fill="6A3D9A"/>
          </w:tcPr>
          <w:p>
            <w:pPr>
              <w:spacing w:after="0"/>
              <w:jc w:val="center"/>
            </w:pPr>
            <w:r>
              <w:rPr>
                <w:rFonts w:ascii="Liberation Sans" w:hAnsi="Liberation Sans"/>
                <w:b/>
                <w:color w:val="FFFFFF"/>
              </w:rPr>
            </w:r>
            <w:r>
              <w:rPr>
                <w:rFonts w:ascii="Liberation Sans" w:hAnsi="Liberation Sans"/>
                <w:b/>
                <w:color w:val="FFFFFF"/>
                <w:sz w:val="17"/>
              </w:rPr>
              <w:t>Errores observados</w:t>
            </w:r>
          </w:p>
        </w:tc>
      </w:tr>
      <w:tr>
        <w:trPr>
          <w:cantSplit/>
        </w:trPr>
        <w:tc>
          <w:tcPr>
            <w:tcW w:type="dxa" w:w="1999"/>
            <w:vAlign w:val="center"/>
          </w:tcPr>
          <w:p>
            <w:pPr>
              <w:spacing w:after="0"/>
              <w:jc w:val="center"/>
            </w:pPr>
            <w:r/>
            <w:r>
              <w:rPr>
                <w:rFonts w:ascii="Liberation Sans" w:hAnsi="Liberation Sans"/>
                <w:b w:val="0"/>
                <w:sz w:val="17"/>
              </w:rPr>
              <w:t>D</w:t>
            </w:r>
          </w:p>
        </w:tc>
        <w:tc>
          <w:tcPr>
            <w:tcW w:type="dxa" w:w="1999"/>
            <w:vAlign w:val="center"/>
          </w:tcPr>
          <w:p>
            <w:pPr>
              <w:spacing w:after="0"/>
              <w:jc w:val="center"/>
            </w:pPr>
            <w:r/>
            <w:r>
              <w:rPr>
                <w:rFonts w:ascii="Liberation Sans" w:hAnsi="Liberation Sans"/>
                <w:b w:val="0"/>
                <w:sz w:val="17"/>
              </w:rPr>
              <w:t>10</w:t>
            </w:r>
          </w:p>
        </w:tc>
        <w:tc>
          <w:tcPr>
            <w:tcW w:type="dxa" w:w="1999"/>
            <w:vAlign w:val="center"/>
          </w:tcPr>
          <w:p>
            <w:pPr>
              <w:spacing w:after="0"/>
              <w:jc w:val="center"/>
            </w:pPr>
            <w:r/>
            <w:r>
              <w:rPr>
                <w:rFonts w:ascii="Liberation Sans" w:hAnsi="Liberation Sans"/>
                <w:b w:val="0"/>
                <w:sz w:val="17"/>
              </w:rPr>
              <w:t>10</w:t>
            </w:r>
          </w:p>
        </w:tc>
        <w:tc>
          <w:tcPr>
            <w:tcW w:type="dxa" w:w="1999"/>
            <w:vAlign w:val="center"/>
          </w:tcPr>
          <w:p>
            <w:pPr>
              <w:spacing w:after="0"/>
              <w:jc w:val="center"/>
            </w:pPr>
            <w:r/>
            <w:r>
              <w:rPr>
                <w:rFonts w:ascii="Liberation Sans" w:hAnsi="Liberation Sans"/>
                <w:b w:val="0"/>
                <w:sz w:val="17"/>
              </w:rPr>
              <w:t>100 %</w:t>
            </w:r>
          </w:p>
        </w:tc>
        <w:tc>
          <w:tcPr>
            <w:tcW w:type="dxa" w:w="1999"/>
            <w:vAlign w:val="center"/>
          </w:tcPr>
          <w:p>
            <w:pPr>
              <w:spacing w:after="0"/>
              <w:jc w:val="center"/>
            </w:pPr>
            <w:r/>
            <w:r>
              <w:rPr>
                <w:rFonts w:ascii="Liberation Sans" w:hAnsi="Liberation Sans"/>
                <w:b w:val="0"/>
                <w:sz w:val="17"/>
              </w:rPr>
              <w:t>Sin errores.</w:t>
            </w:r>
          </w:p>
        </w:tc>
      </w:tr>
      <w:tr>
        <w:trPr>
          <w:cantSplit/>
        </w:trPr>
        <w:tc>
          <w:tcPr>
            <w:tcW w:type="dxa" w:w="1999"/>
            <w:vAlign w:val="center"/>
            <w:shd w:fill="F2EAF8"/>
          </w:tcPr>
          <w:p>
            <w:pPr>
              <w:spacing w:after="0"/>
              <w:jc w:val="center"/>
            </w:pPr>
            <w:r/>
            <w:r>
              <w:rPr>
                <w:rFonts w:ascii="Liberation Sans" w:hAnsi="Liberation Sans"/>
                <w:b w:val="0"/>
                <w:sz w:val="17"/>
              </w:rPr>
              <w:t>E</w:t>
            </w:r>
          </w:p>
        </w:tc>
        <w:tc>
          <w:tcPr>
            <w:tcW w:type="dxa" w:w="1999"/>
            <w:vAlign w:val="center"/>
            <w:shd w:fill="F2EAF8"/>
          </w:tcPr>
          <w:p>
            <w:pPr>
              <w:spacing w:after="0"/>
              <w:jc w:val="center"/>
            </w:pPr>
            <w:r/>
            <w:r>
              <w:rPr>
                <w:rFonts w:ascii="Liberation Sans" w:hAnsi="Liberation Sans"/>
                <w:b w:val="0"/>
                <w:sz w:val="17"/>
              </w:rPr>
              <w:t>9</w:t>
            </w:r>
          </w:p>
        </w:tc>
        <w:tc>
          <w:tcPr>
            <w:tcW w:type="dxa" w:w="1999"/>
            <w:vAlign w:val="center"/>
            <w:shd w:fill="F2EAF8"/>
          </w:tcPr>
          <w:p>
            <w:pPr>
              <w:spacing w:after="0"/>
              <w:jc w:val="center"/>
            </w:pPr>
            <w:r/>
            <w:r>
              <w:rPr>
                <w:rFonts w:ascii="Liberation Sans" w:hAnsi="Liberation Sans"/>
                <w:b w:val="0"/>
                <w:sz w:val="17"/>
              </w:rPr>
              <w:t>10</w:t>
            </w:r>
          </w:p>
        </w:tc>
        <w:tc>
          <w:tcPr>
            <w:tcW w:type="dxa" w:w="1999"/>
            <w:vAlign w:val="center"/>
            <w:shd w:fill="F2EAF8"/>
          </w:tcPr>
          <w:p>
            <w:pPr>
              <w:spacing w:after="0"/>
              <w:jc w:val="center"/>
            </w:pPr>
            <w:r/>
            <w:r>
              <w:rPr>
                <w:rFonts w:ascii="Liberation Sans" w:hAnsi="Liberation Sans"/>
                <w:b w:val="0"/>
                <w:sz w:val="17"/>
              </w:rPr>
              <w:t>90 %</w:t>
            </w:r>
          </w:p>
        </w:tc>
        <w:tc>
          <w:tcPr>
            <w:tcW w:type="dxa" w:w="1999"/>
            <w:vAlign w:val="center"/>
            <w:shd w:fill="F2EAF8"/>
          </w:tcPr>
          <w:p>
            <w:pPr>
              <w:spacing w:after="0"/>
              <w:jc w:val="center"/>
            </w:pPr>
            <w:r/>
            <w:r>
              <w:rPr>
                <w:rFonts w:ascii="Liberation Sans" w:hAnsi="Liberation Sans"/>
                <w:b w:val="0"/>
                <w:sz w:val="17"/>
              </w:rPr>
              <w:t>Una E fue clasificada como D.</w:t>
            </w:r>
          </w:p>
        </w:tc>
      </w:tr>
      <w:tr>
        <w:trPr>
          <w:cantSplit/>
        </w:trPr>
        <w:tc>
          <w:tcPr>
            <w:tcW w:type="dxa" w:w="1999"/>
            <w:vAlign w:val="center"/>
          </w:tcPr>
          <w:p>
            <w:pPr>
              <w:spacing w:after="0"/>
              <w:jc w:val="center"/>
            </w:pPr>
            <w:r/>
            <w:r>
              <w:rPr>
                <w:rFonts w:ascii="Liberation Sans" w:hAnsi="Liberation Sans"/>
                <w:b w:val="0"/>
                <w:sz w:val="17"/>
              </w:rPr>
              <w:t>F</w:t>
            </w:r>
          </w:p>
        </w:tc>
        <w:tc>
          <w:tcPr>
            <w:tcW w:type="dxa" w:w="1999"/>
            <w:vAlign w:val="center"/>
          </w:tcPr>
          <w:p>
            <w:pPr>
              <w:spacing w:after="0"/>
              <w:jc w:val="center"/>
            </w:pPr>
            <w:r/>
            <w:r>
              <w:rPr>
                <w:rFonts w:ascii="Liberation Sans" w:hAnsi="Liberation Sans"/>
                <w:b w:val="0"/>
                <w:sz w:val="17"/>
              </w:rPr>
              <w:t>6</w:t>
            </w:r>
          </w:p>
        </w:tc>
        <w:tc>
          <w:tcPr>
            <w:tcW w:type="dxa" w:w="1999"/>
            <w:vAlign w:val="center"/>
          </w:tcPr>
          <w:p>
            <w:pPr>
              <w:spacing w:after="0"/>
              <w:jc w:val="center"/>
            </w:pPr>
            <w:r/>
            <w:r>
              <w:rPr>
                <w:rFonts w:ascii="Liberation Sans" w:hAnsi="Liberation Sans"/>
                <w:b w:val="0"/>
                <w:sz w:val="17"/>
              </w:rPr>
              <w:t>10</w:t>
            </w:r>
          </w:p>
        </w:tc>
        <w:tc>
          <w:tcPr>
            <w:tcW w:type="dxa" w:w="1999"/>
            <w:vAlign w:val="center"/>
          </w:tcPr>
          <w:p>
            <w:pPr>
              <w:spacing w:after="0"/>
              <w:jc w:val="center"/>
            </w:pPr>
            <w:r/>
            <w:r>
              <w:rPr>
                <w:rFonts w:ascii="Liberation Sans" w:hAnsi="Liberation Sans"/>
                <w:b w:val="0"/>
                <w:sz w:val="17"/>
              </w:rPr>
              <w:t>60 %</w:t>
            </w:r>
          </w:p>
        </w:tc>
        <w:tc>
          <w:tcPr>
            <w:tcW w:type="dxa" w:w="1999"/>
            <w:vAlign w:val="center"/>
          </w:tcPr>
          <w:p>
            <w:pPr>
              <w:spacing w:after="0"/>
              <w:jc w:val="center"/>
            </w:pPr>
            <w:r/>
            <w:r>
              <w:rPr>
                <w:rFonts w:ascii="Liberation Sans" w:hAnsi="Liberation Sans"/>
                <w:b w:val="0"/>
                <w:sz w:val="17"/>
              </w:rPr>
              <w:t>Una F fue clasificada como D y tres como E.</w:t>
            </w:r>
          </w:p>
        </w:tc>
      </w:tr>
    </w:tbl>
    <w:p>
      <w:pPr>
        <w:spacing w:after="0"/>
      </w:pPr>
    </w:p>
    <w:p>
      <w:pPr>
        <w:pStyle w:val="Heading1"/>
      </w:pPr>
      <w:r>
        <w:t>7. Matriz de confusión</w:t>
      </w:r>
    </w:p>
    <w:p>
      <w:r>
        <w:t>La matriz de confusión resume las predicciones. Las filas representan la letra real y las columnas la letra predicha. Los valores de la diagonal principal corresponden a clasificaciones correctas.</w:t>
      </w:r>
    </w:p>
    <w:p>
      <w:pPr>
        <w:jc w:val="center"/>
      </w:pPr>
      <w:r>
        <w:drawing>
          <wp:inline xmlns:a="http://schemas.openxmlformats.org/drawingml/2006/main" xmlns:pic="http://schemas.openxmlformats.org/drawingml/2006/picture">
            <wp:extent cx="4937760" cy="4516836"/>
            <wp:docPr id="4" name="Picture 4"/>
            <wp:cNvGraphicFramePr>
              <a:graphicFrameLocks noChangeAspect="1"/>
            </wp:cNvGraphicFramePr>
            <a:graphic>
              <a:graphicData uri="http://schemas.openxmlformats.org/drawingml/2006/picture">
                <pic:pic>
                  <pic:nvPicPr>
                    <pic:cNvPr id="0" name="matriz_confusion_DEF.png"/>
                    <pic:cNvPicPr/>
                  </pic:nvPicPr>
                  <pic:blipFill>
                    <a:blip r:embed="rId14"/>
                    <a:stretch>
                      <a:fillRect/>
                    </a:stretch>
                  </pic:blipFill>
                  <pic:spPr>
                    <a:xfrm>
                      <a:off x="0" y="0"/>
                      <a:ext cx="4937760" cy="4516836"/>
                    </a:xfrm>
                    <a:prstGeom prst="rect"/>
                  </pic:spPr>
                </pic:pic>
              </a:graphicData>
            </a:graphic>
          </wp:inline>
        </w:drawing>
      </w:r>
    </w:p>
    <w:p>
      <w:pPr>
        <w:spacing w:after="140"/>
        <w:jc w:val="center"/>
      </w:pPr>
      <w:r>
        <w:rPr>
          <w:rFonts w:ascii="Liberation Sans" w:hAnsi="Liberation Sans"/>
          <w:i/>
          <w:color w:val="645A6E"/>
          <w:sz w:val="17"/>
        </w:rPr>
        <w:t>Figura 4. Matriz de confusión calculada a partir de las 30 predicciones impresas por el notebook.</w:t>
      </w:r>
    </w:p>
    <w:p>
      <w:r>
        <w:t>La letra D fue reconocida sin errores. La letra E presentó una sola confusión con D. La principal dificultad se concentró en F, que fue confundida en cuatro ocasiones: tres veces con E y una vez con D.</w:t>
      </w:r>
    </w:p>
    <w:p>
      <w:pPr>
        <w:pStyle w:val="Heading1"/>
      </w:pPr>
      <w:r>
        <w:t>8. Mapas de calor de los pesos aprendidos</w:t>
      </w:r>
    </w:p>
    <w:p>
      <w:r>
        <w:t>Para cada neurona de salida se tomaron los 64 pesos asociados a los píxeles, se sumó el bias y se aplicó una normalización min–max entre 0 y 1. Los tonos más claros representan posiciones con valores relativos más altos, mientras que los tonos oscuros muestran valores menores.</w:t>
      </w:r>
    </w:p>
    <w:tbl>
      <w:tblPr>
        <w:tblW w:type="auto" w:w="0"/>
        <w:jc w:val="center"/>
        <w:tblLook w:firstColumn="1" w:firstRow="1" w:lastColumn="0" w:lastRow="0" w:noHBand="0" w:noVBand="1" w:val="04A0"/>
      </w:tblPr>
      <w:tblGrid>
        <w:gridCol w:w="9994"/>
      </w:tblGrid>
      <w:tr>
        <w:tc>
          <w:tcPr>
            <w:tcW w:type="dxa" w:w="9994"/>
            <w:shd w:fill="EDE3F5"/>
          </w:tcPr>
          <w:p>
            <w:pPr>
              <w:spacing w:before="100" w:after="100"/>
              <w:jc w:val="center"/>
            </w:pPr>
            <w:r>
              <w:rPr>
                <w:rFonts w:ascii="Liberation Serif" w:hAnsi="Liberation Serif"/>
                <w:b/>
                <w:color w:val="4A235A"/>
                <w:sz w:val="23"/>
              </w:rPr>
              <w:t>z_norm = (z − min(z)) / (max(z) − min(z))</w:t>
            </w:r>
          </w:p>
        </w:tc>
      </w:tr>
    </w:tbl>
    <w:p>
      <w:pPr>
        <w:spacing w:after="0"/>
      </w:pPr>
    </w:p>
    <w:tbl>
      <w:tblPr>
        <w:tblW w:type="auto" w:w="0"/>
        <w:jc w:val="center"/>
        <w:tblLook w:firstColumn="1" w:firstRow="1" w:lastColumn="0" w:lastRow="0" w:noHBand="0" w:noVBand="1" w:val="04A0"/>
      </w:tblPr>
      <w:tblGrid>
        <w:gridCol w:w="4997"/>
        <w:gridCol w:w="4997"/>
      </w:tblGrid>
      <w:tr>
        <w:tc>
          <w:tcPr>
            <w:tcW w:type="dxa" w:w="4997"/>
          </w:tcPr>
          <w:p>
            <w:pPr>
              <w:jc w:val="center"/>
            </w:pPr>
            <w:r>
              <w:drawing>
                <wp:inline xmlns:a="http://schemas.openxmlformats.org/drawingml/2006/main" xmlns:pic="http://schemas.openxmlformats.org/drawingml/2006/picture">
                  <wp:extent cx="2880360" cy="2588150"/>
                  <wp:docPr id="5" name="Picture 5"/>
                  <wp:cNvGraphicFramePr>
                    <a:graphicFrameLocks noChangeAspect="1"/>
                  </wp:cNvGraphicFramePr>
                  <a:graphic>
                    <a:graphicData uri="http://schemas.openxmlformats.org/drawingml/2006/picture">
                      <pic:pic>
                        <pic:nvPicPr>
                          <pic:cNvPr id="0" name="cell_22_out_0.png"/>
                          <pic:cNvPicPr/>
                        </pic:nvPicPr>
                        <pic:blipFill>
                          <a:blip r:embed="rId15"/>
                          <a:stretch>
                            <a:fillRect/>
                          </a:stretch>
                        </pic:blipFill>
                        <pic:spPr>
                          <a:xfrm>
                            <a:off x="0" y="0"/>
                            <a:ext cx="2880360" cy="2588150"/>
                          </a:xfrm>
                          <a:prstGeom prst="rect"/>
                        </pic:spPr>
                      </pic:pic>
                    </a:graphicData>
                  </a:graphic>
                </wp:inline>
              </w:drawing>
            </w:r>
          </w:p>
        </w:tc>
        <w:tc>
          <w:tcPr>
            <w:tcW w:type="dxa" w:w="4997"/>
          </w:tcPr>
          <w:p>
            <w:pPr>
              <w:jc w:val="center"/>
            </w:pPr>
            <w:r>
              <w:drawing>
                <wp:inline xmlns:a="http://schemas.openxmlformats.org/drawingml/2006/main" xmlns:pic="http://schemas.openxmlformats.org/drawingml/2006/picture">
                  <wp:extent cx="2880360" cy="2588150"/>
                  <wp:docPr id="6" name="Picture 6"/>
                  <wp:cNvGraphicFramePr>
                    <a:graphicFrameLocks noChangeAspect="1"/>
                  </wp:cNvGraphicFramePr>
                  <a:graphic>
                    <a:graphicData uri="http://schemas.openxmlformats.org/drawingml/2006/picture">
                      <pic:pic>
                        <pic:nvPicPr>
                          <pic:cNvPr id="0" name="cell_22_out_1.png"/>
                          <pic:cNvPicPr/>
                        </pic:nvPicPr>
                        <pic:blipFill>
                          <a:blip r:embed="rId16"/>
                          <a:stretch>
                            <a:fillRect/>
                          </a:stretch>
                        </pic:blipFill>
                        <pic:spPr>
                          <a:xfrm>
                            <a:off x="0" y="0"/>
                            <a:ext cx="2880360" cy="2588150"/>
                          </a:xfrm>
                          <a:prstGeom prst="rect"/>
                        </pic:spPr>
                      </pic:pic>
                    </a:graphicData>
                  </a:graphic>
                </wp:inline>
              </w:drawing>
            </w:r>
          </w:p>
        </w:tc>
      </w:tr>
    </w:tbl>
    <w:p>
      <w:pPr>
        <w:spacing w:after="140"/>
        <w:jc w:val="center"/>
      </w:pPr>
      <w:r>
        <w:rPr>
          <w:rFonts w:ascii="Liberation Sans" w:hAnsi="Liberation Sans"/>
          <w:i/>
          <w:color w:val="645A6E"/>
          <w:sz w:val="17"/>
        </w:rPr>
        <w:t>Figuras 5 y 6. Mapas de calor aprendidos para las letras D y E.</w:t>
      </w:r>
    </w:p>
    <w:p>
      <w:pPr>
        <w:jc w:val="center"/>
      </w:pPr>
      <w:r>
        <w:drawing>
          <wp:inline xmlns:a="http://schemas.openxmlformats.org/drawingml/2006/main" xmlns:pic="http://schemas.openxmlformats.org/drawingml/2006/picture">
            <wp:extent cx="3886200" cy="3491948"/>
            <wp:docPr id="7" name="Picture 7"/>
            <wp:cNvGraphicFramePr>
              <a:graphicFrameLocks noChangeAspect="1"/>
            </wp:cNvGraphicFramePr>
            <a:graphic>
              <a:graphicData uri="http://schemas.openxmlformats.org/drawingml/2006/picture">
                <pic:pic>
                  <pic:nvPicPr>
                    <pic:cNvPr id="0" name="cell_22_out_2.png"/>
                    <pic:cNvPicPr/>
                  </pic:nvPicPr>
                  <pic:blipFill>
                    <a:blip r:embed="rId17"/>
                    <a:stretch>
                      <a:fillRect/>
                    </a:stretch>
                  </pic:blipFill>
                  <pic:spPr>
                    <a:xfrm>
                      <a:off x="0" y="0"/>
                      <a:ext cx="3886200" cy="3491948"/>
                    </a:xfrm>
                    <a:prstGeom prst="rect"/>
                  </pic:spPr>
                </pic:pic>
              </a:graphicData>
            </a:graphic>
          </wp:inline>
        </w:drawing>
      </w:r>
    </w:p>
    <w:p>
      <w:pPr>
        <w:spacing w:after="140"/>
        <w:jc w:val="center"/>
      </w:pPr>
      <w:r>
        <w:rPr>
          <w:rFonts w:ascii="Liberation Sans" w:hAnsi="Liberation Sans"/>
          <w:i/>
          <w:color w:val="645A6E"/>
          <w:sz w:val="17"/>
        </w:rPr>
        <w:t>Figura 7. Mapa de calor aprendido para la letra F.</w:t>
      </w:r>
    </w:p>
    <w:p>
      <w:pPr>
        <w:pStyle w:val="Heading2"/>
      </w:pPr>
      <w:r>
        <w:t>8.1 Interpretación de los mapas</w:t>
      </w:r>
    </w:p>
    <w:p>
      <w:r>
        <w:t>El mapa de D concentra valores altos en regiones centrales y laterales que ayudan a representar su contorno. El mapa de E muestra activaciones fuertes en varios segmentos horizontales, mientras que el mapa de F resalta especialmente zonas medias e inferiores. Estas imágenes no son copias directas de las letras: representan la distribución espacial de los pesos que cada neurona utiliza para decidir.</w:t>
      </w:r>
    </w:p>
    <w:p>
      <w:pPr>
        <w:pStyle w:val="Heading1"/>
      </w:pPr>
      <w:r>
        <w:t>9. Análisis del desempeño</w:t>
      </w:r>
    </w:p>
    <w:p>
      <w:pPr>
        <w:pStyle w:val="ListBullet"/>
      </w:pPr>
      <w:r>
        <w:t>La clase D alcanzó el mejor resultado: 10 de 10 predicciones correctas.</w:t>
      </w:r>
    </w:p>
    <w:p>
      <w:pPr>
        <w:pStyle w:val="ListBullet"/>
      </w:pPr>
      <w:r>
        <w:t>La clase E obtuvo 90 %, con una única confusión hacia D.</w:t>
      </w:r>
    </w:p>
    <w:p>
      <w:pPr>
        <w:pStyle w:val="ListBullet"/>
      </w:pPr>
      <w:r>
        <w:t>La clase F fue la más difícil para el modelo, con 60 % de exactitud.</w:t>
      </w:r>
    </w:p>
    <w:p>
      <w:pPr>
        <w:pStyle w:val="ListBullet"/>
      </w:pPr>
      <w:r>
        <w:t>El conjunto sólo contiene 10 imágenes de entrenamiento por letra, por lo que el modelo dispone de poca variación para aprender cada forma.</w:t>
      </w:r>
    </w:p>
    <w:p>
      <w:pPr>
        <w:pStyle w:val="ListBullet"/>
      </w:pPr>
      <w:r>
        <w:t>Al trabajar con imágenes de 8 × 8, detalles pequeños de la escritura se pierden y algunas letras pueden compartir patrones semejantes.</w:t>
      </w:r>
    </w:p>
    <w:p>
      <w:pPr>
        <w:pStyle w:val="ListBullet"/>
      </w:pPr>
      <w:r>
        <w:t>El perceptrón es un clasificador lineal; no puede aprender relaciones espaciales complejas como lo haría una red convolucional.</w:t>
      </w:r>
    </w:p>
    <w:p>
      <w:pPr>
        <w:pStyle w:val="Heading1"/>
      </w:pPr>
      <w:r>
        <w:t>Conclusión</w:t>
      </w:r>
    </w:p>
    <w:p>
      <w:r>
        <w:t>El ejercicio permitió implementar un sistema completo de reconocimiento de caracteres para las letras D, E y F utilizando un perceptrón multisalida. Las imágenes se organizaron con ImageFolder, se transformaron a escala de grises, se ajustaron a 8 × 8 y se convirtieron a valores bipolares. El modelo trabajó con 64 características, un bias y tres neuronas de salida entrenadas mediante la regla del perceptrón.</w:t>
      </w:r>
    </w:p>
    <w:p>
      <w:r>
        <w:t>La evaluación produjo 25 aciertos de 30, equivalentes a una exactitud general de 83.33 %. D obtuvo 100 %, E alcanzó 90 % y F logró 60 %. La matriz de confusión y los mapas de calor permitieron identificar que la principal debilidad se encuentra en la letra F. En conjunto, el resultado demuestra que un perceptrón puede reconocer patrones simples, aunque el desempeño podría mejorar aumentando la cantidad y diversidad de imágenes, normalizando mejor los trazos o utilizando un modelo capaz de aprender características espaciales más complejas.</w:t>
      </w:r>
    </w:p>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45A6E"/>
        <w:sz w:val="16"/>
      </w:rPr>
      <w:t>Reporte del modelo perceptrón para D, E y F</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45A6E"/>
        <w:sz w:val="16"/>
      </w:rPr>
      <w:t>Sistemas Inteligentes | Reconocimiento DEF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Liberation Sans" w:hAnsi="Liberation Sans"/>
      <w:b/>
      <w:bCs/>
      <w:color w:val="6A3D9A"/>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Liberation Sans" w:hAnsi="Liberation Sans"/>
      <w:b/>
      <w:bCs/>
      <w:color w:val="7E57A8"/>
      <w:sz w:val="25"/>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Liberation Sans" w:hAnsi="Liberation Sans"/>
      <w:b/>
      <w:bCs/>
      <w:color w:val="4A235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Morado">
    <w:name w:val="TituloMorado"/>
    <w:pPr>
      <w:spacing w:after="100"/>
    </w:pPr>
    <w:rPr>
      <w:rFonts w:ascii="Liberation Sans" w:hAnsi="Liberation Sans"/>
      <w:b/>
      <w:color w:val="6A3D9A"/>
      <w:sz w:val="4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Reconocimiento de caracteres D, E y F con perceptrón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