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9E282" w14:textId="77777777" w:rsidR="00B14653" w:rsidRDefault="00000000">
      <w:pPr>
        <w:pStyle w:val="TituloGHI"/>
        <w:jc w:val="center"/>
        <w:rPr>
          <w:rFonts w:hint="eastAsia"/>
        </w:rPr>
      </w:pPr>
      <w:r>
        <w:t>Reconocimiento de caracteres G, H e I</w:t>
      </w:r>
      <w:r>
        <w:br/>
        <w:t>mediante un perceptrón multicategoría</w:t>
      </w:r>
    </w:p>
    <w:p w14:paraId="40535571" w14:textId="77777777" w:rsidR="00B14653" w:rsidRDefault="00000000">
      <w:pPr>
        <w:spacing w:after="240"/>
        <w:jc w:val="center"/>
        <w:rPr>
          <w:rFonts w:hint="eastAsia"/>
        </w:rPr>
      </w:pPr>
      <w:r>
        <w:rPr>
          <w:i/>
          <w:color w:val="5A6473"/>
        </w:rPr>
        <w:t>Preparación de imágenes, entrenamiento, evaluación y análisis de mapas de calor</w:t>
      </w:r>
    </w:p>
    <w:p w14:paraId="58019D13" w14:textId="77777777" w:rsidR="00B14653" w:rsidRDefault="00000000">
      <w:pPr>
        <w:pStyle w:val="Heading1"/>
      </w:pPr>
      <w:r>
        <w:t>Introducción</w:t>
      </w:r>
    </w:p>
    <w:p w14:paraId="50F3D79D" w14:textId="77777777" w:rsidR="00B14653" w:rsidRDefault="00000000">
      <w:pPr>
        <w:rPr>
          <w:rFonts w:hint="eastAsia"/>
        </w:rPr>
      </w:pPr>
      <w:r>
        <w:t>En este trabajo se desarrolló un sistema sencillo de reconocimiento de caracteres para clasificar imágenes correspondientes a las letras G, H e I. El modelo utilizado es un perceptrón multicategoría con tres neuronas de salida, una por cada letra.</w:t>
      </w:r>
    </w:p>
    <w:p w14:paraId="35A38996" w14:textId="77777777" w:rsidR="00B14653" w:rsidRDefault="00000000">
      <w:pPr>
        <w:rPr>
          <w:rFonts w:hint="eastAsia"/>
        </w:rPr>
      </w:pPr>
      <w:r>
        <w:t>Las imágenes se cargaron desde carpetas organizadas por clase, se transformaron a escala de grises y se convirtieron en tensores. Posteriormente, cada imagen se representó como un vector de 64 píxeles y se transformó a valores bipolares para realizar el entrenamiento.</w:t>
      </w:r>
    </w:p>
    <w:p w14:paraId="5DE21A61" w14:textId="77777777" w:rsidR="00B14653" w:rsidRDefault="00000000">
      <w:pPr>
        <w:pStyle w:val="Heading1"/>
      </w:pPr>
      <w:r>
        <w:t>1. Objetivo y herramientas utilizadas</w:t>
      </w:r>
    </w:p>
    <w:p w14:paraId="461AE1BD" w14:textId="77777777" w:rsidR="00B14653" w:rsidRDefault="00000000">
      <w:pPr>
        <w:rPr>
          <w:rFonts w:hint="eastAsia"/>
        </w:rPr>
      </w:pPr>
      <w:r>
        <w:t>El objetivo fue entrenar un modelo capaz de distinguir entre las letras G, H e I, medir su efectividad sobre un conjunto de prueba y analizar los patrones aprendidos mediante mapas de calor.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39"/>
        <w:gridCol w:w="4939"/>
      </w:tblGrid>
      <w:tr w:rsidR="00B14653" w14:paraId="6807F742" w14:textId="77777777">
        <w:trPr>
          <w:jc w:val="center"/>
        </w:trPr>
        <w:tc>
          <w:tcPr>
            <w:tcW w:w="4939" w:type="dxa"/>
            <w:shd w:val="clear" w:color="auto" w:fill="0B1F3A"/>
            <w:vAlign w:val="center"/>
          </w:tcPr>
          <w:p w14:paraId="1052FC16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w="4939" w:type="dxa"/>
            <w:shd w:val="clear" w:color="auto" w:fill="0B1F3A"/>
            <w:vAlign w:val="center"/>
          </w:tcPr>
          <w:p w14:paraId="5A9D8519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Uso dentro del proyecto</w:t>
            </w:r>
          </w:p>
        </w:tc>
      </w:tr>
      <w:tr w:rsidR="00B14653" w14:paraId="35A8F14E" w14:textId="77777777">
        <w:trPr>
          <w:jc w:val="center"/>
        </w:trPr>
        <w:tc>
          <w:tcPr>
            <w:tcW w:w="4939" w:type="dxa"/>
            <w:vAlign w:val="center"/>
          </w:tcPr>
          <w:p w14:paraId="14A57D64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Python</w:t>
            </w:r>
          </w:p>
        </w:tc>
        <w:tc>
          <w:tcPr>
            <w:tcW w:w="4939" w:type="dxa"/>
            <w:vAlign w:val="center"/>
          </w:tcPr>
          <w:p w14:paraId="2BC813B6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Lenguaje utilizado para implementar el procesamiento y el perceptrón.</w:t>
            </w:r>
          </w:p>
        </w:tc>
      </w:tr>
      <w:tr w:rsidR="00B14653" w14:paraId="6EB23BC9" w14:textId="77777777">
        <w:trPr>
          <w:jc w:val="center"/>
        </w:trPr>
        <w:tc>
          <w:tcPr>
            <w:tcW w:w="4939" w:type="dxa"/>
            <w:shd w:val="clear" w:color="auto" w:fill="EFF4F9"/>
            <w:vAlign w:val="center"/>
          </w:tcPr>
          <w:p w14:paraId="2D3DFC0D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PyTorch</w:t>
            </w:r>
          </w:p>
        </w:tc>
        <w:tc>
          <w:tcPr>
            <w:tcW w:w="4939" w:type="dxa"/>
            <w:shd w:val="clear" w:color="auto" w:fill="EFF4F9"/>
            <w:vAlign w:val="center"/>
          </w:tcPr>
          <w:p w14:paraId="3DFB59D6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Manejo de tensores, pesos y operaciones matriciales.</w:t>
            </w:r>
          </w:p>
        </w:tc>
      </w:tr>
      <w:tr w:rsidR="00B14653" w14:paraId="25DD9947" w14:textId="77777777">
        <w:trPr>
          <w:jc w:val="center"/>
        </w:trPr>
        <w:tc>
          <w:tcPr>
            <w:tcW w:w="4939" w:type="dxa"/>
            <w:vAlign w:val="center"/>
          </w:tcPr>
          <w:p w14:paraId="46AC6E14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torchvision.ImageFolder</w:t>
            </w:r>
          </w:p>
        </w:tc>
        <w:tc>
          <w:tcPr>
            <w:tcW w:w="4939" w:type="dxa"/>
            <w:vAlign w:val="center"/>
          </w:tcPr>
          <w:p w14:paraId="6007CA02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Carga automática de imágenes organizadas en carpetas G, H e I.</w:t>
            </w:r>
          </w:p>
        </w:tc>
      </w:tr>
      <w:tr w:rsidR="00B14653" w14:paraId="612F0BA6" w14:textId="77777777">
        <w:trPr>
          <w:jc w:val="center"/>
        </w:trPr>
        <w:tc>
          <w:tcPr>
            <w:tcW w:w="4939" w:type="dxa"/>
            <w:shd w:val="clear" w:color="auto" w:fill="EFF4F9"/>
            <w:vAlign w:val="center"/>
          </w:tcPr>
          <w:p w14:paraId="414DF782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DataLoader</w:t>
            </w:r>
          </w:p>
        </w:tc>
        <w:tc>
          <w:tcPr>
            <w:tcW w:w="4939" w:type="dxa"/>
            <w:shd w:val="clear" w:color="auto" w:fill="EFF4F9"/>
            <w:vAlign w:val="center"/>
          </w:tcPr>
          <w:p w14:paraId="671D1156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Recorrido de los conjuntos de entrenamiento y prueba con lotes de una imagen.</w:t>
            </w:r>
          </w:p>
        </w:tc>
      </w:tr>
      <w:tr w:rsidR="00B14653" w14:paraId="13D390DA" w14:textId="77777777">
        <w:trPr>
          <w:jc w:val="center"/>
        </w:trPr>
        <w:tc>
          <w:tcPr>
            <w:tcW w:w="4939" w:type="dxa"/>
            <w:vAlign w:val="center"/>
          </w:tcPr>
          <w:p w14:paraId="64DEBF5C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Matplotlib</w:t>
            </w:r>
          </w:p>
        </w:tc>
        <w:tc>
          <w:tcPr>
            <w:tcW w:w="4939" w:type="dxa"/>
            <w:vAlign w:val="center"/>
          </w:tcPr>
          <w:p w14:paraId="50602761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Visualización de caracteres, mapas de calor y resultados.</w:t>
            </w:r>
          </w:p>
        </w:tc>
      </w:tr>
    </w:tbl>
    <w:p w14:paraId="3668C227" w14:textId="77777777" w:rsidR="00B14653" w:rsidRDefault="00000000">
      <w:pPr>
        <w:pStyle w:val="Heading1"/>
      </w:pPr>
      <w:r>
        <w:t>2. Organización y preparación de los datos</w:t>
      </w:r>
    </w:p>
    <w:p w14:paraId="6BED2C87" w14:textId="77777777" w:rsidR="00B14653" w:rsidRDefault="00000000">
      <w:pPr>
        <w:rPr>
          <w:rFonts w:hint="eastAsia"/>
        </w:rPr>
      </w:pPr>
      <w:r>
        <w:t>El notebook cargó tres clases en el orden G, H e I. El conjunto de entrenamiento contiene 30 imágenes y el conjunto de prueba contiene otras 30 imágenes.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3293"/>
        <w:gridCol w:w="3293"/>
      </w:tblGrid>
      <w:tr w:rsidR="00B14653" w14:paraId="779657CD" w14:textId="77777777">
        <w:trPr>
          <w:jc w:val="center"/>
        </w:trPr>
        <w:tc>
          <w:tcPr>
            <w:tcW w:w="3293" w:type="dxa"/>
            <w:shd w:val="clear" w:color="auto" w:fill="0B1F3A"/>
            <w:vAlign w:val="center"/>
          </w:tcPr>
          <w:p w14:paraId="04D2397F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Clase</w:t>
            </w:r>
          </w:p>
        </w:tc>
        <w:tc>
          <w:tcPr>
            <w:tcW w:w="3293" w:type="dxa"/>
            <w:shd w:val="clear" w:color="auto" w:fill="0B1F3A"/>
            <w:vAlign w:val="center"/>
          </w:tcPr>
          <w:p w14:paraId="0FF479C2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Índice</w:t>
            </w:r>
          </w:p>
        </w:tc>
        <w:tc>
          <w:tcPr>
            <w:tcW w:w="3293" w:type="dxa"/>
            <w:shd w:val="clear" w:color="auto" w:fill="0B1F3A"/>
            <w:vAlign w:val="center"/>
          </w:tcPr>
          <w:p w14:paraId="30EFB8EE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Salida objetivo bipolar</w:t>
            </w:r>
          </w:p>
        </w:tc>
      </w:tr>
      <w:tr w:rsidR="00B14653" w14:paraId="7832FE33" w14:textId="77777777">
        <w:trPr>
          <w:jc w:val="center"/>
        </w:trPr>
        <w:tc>
          <w:tcPr>
            <w:tcW w:w="3293" w:type="dxa"/>
            <w:vAlign w:val="center"/>
          </w:tcPr>
          <w:p w14:paraId="5DB34F67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G</w:t>
            </w:r>
          </w:p>
        </w:tc>
        <w:tc>
          <w:tcPr>
            <w:tcW w:w="3293" w:type="dxa"/>
            <w:vAlign w:val="center"/>
          </w:tcPr>
          <w:p w14:paraId="42FA0D0B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0</w:t>
            </w:r>
          </w:p>
        </w:tc>
        <w:tc>
          <w:tcPr>
            <w:tcW w:w="3293" w:type="dxa"/>
            <w:vAlign w:val="center"/>
          </w:tcPr>
          <w:p w14:paraId="0DD324AF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[1, -1, -1]</w:t>
            </w:r>
          </w:p>
        </w:tc>
      </w:tr>
      <w:tr w:rsidR="00B14653" w14:paraId="2BA46D4A" w14:textId="77777777">
        <w:trPr>
          <w:jc w:val="center"/>
        </w:trPr>
        <w:tc>
          <w:tcPr>
            <w:tcW w:w="3293" w:type="dxa"/>
            <w:shd w:val="clear" w:color="auto" w:fill="EFF4F9"/>
            <w:vAlign w:val="center"/>
          </w:tcPr>
          <w:p w14:paraId="574EE64F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H</w:t>
            </w:r>
          </w:p>
        </w:tc>
        <w:tc>
          <w:tcPr>
            <w:tcW w:w="3293" w:type="dxa"/>
            <w:shd w:val="clear" w:color="auto" w:fill="EFF4F9"/>
            <w:vAlign w:val="center"/>
          </w:tcPr>
          <w:p w14:paraId="08E6413D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3293" w:type="dxa"/>
            <w:shd w:val="clear" w:color="auto" w:fill="EFF4F9"/>
            <w:vAlign w:val="center"/>
          </w:tcPr>
          <w:p w14:paraId="04618127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[-1, 1, -1]</w:t>
            </w:r>
          </w:p>
        </w:tc>
      </w:tr>
      <w:tr w:rsidR="00B14653" w14:paraId="61BC496E" w14:textId="77777777">
        <w:trPr>
          <w:jc w:val="center"/>
        </w:trPr>
        <w:tc>
          <w:tcPr>
            <w:tcW w:w="3293" w:type="dxa"/>
            <w:vAlign w:val="center"/>
          </w:tcPr>
          <w:p w14:paraId="5E018B98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I</w:t>
            </w:r>
          </w:p>
        </w:tc>
        <w:tc>
          <w:tcPr>
            <w:tcW w:w="3293" w:type="dxa"/>
            <w:vAlign w:val="center"/>
          </w:tcPr>
          <w:p w14:paraId="7C552CA4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3293" w:type="dxa"/>
            <w:vAlign w:val="center"/>
          </w:tcPr>
          <w:p w14:paraId="6A9E9B64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[-1, -1, 1]</w:t>
            </w:r>
          </w:p>
        </w:tc>
      </w:tr>
    </w:tbl>
    <w:p w14:paraId="0F59F5B4" w14:textId="77777777" w:rsidR="00B14653" w:rsidRDefault="00000000">
      <w:pPr>
        <w:rPr>
          <w:rFonts w:hint="eastAsia"/>
        </w:rPr>
      </w:pPr>
      <w:r>
        <w:t>Cada imagen se convirtió a escala de grises y a un tensor. Después, los valores de los píxeles se binarizaron con un umbral de 0.5 y se transformaron a la representación bipolar.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1E9C2F95" w14:textId="77777777">
        <w:trPr>
          <w:jc w:val="center"/>
        </w:trPr>
        <w:tc>
          <w:tcPr>
            <w:tcW w:w="9878" w:type="dxa"/>
            <w:shd w:val="clear" w:color="auto" w:fill="DCE6F1"/>
          </w:tcPr>
          <w:p w14:paraId="0933ADB8" w14:textId="77777777" w:rsidR="00B14653" w:rsidRDefault="00000000">
            <w:pPr>
              <w:spacing w:before="120" w:after="120"/>
              <w:jc w:val="center"/>
              <w:rPr>
                <w:rFonts w:hint="eastAsia"/>
              </w:rPr>
            </w:pPr>
            <w:r>
              <w:rPr>
                <w:rFonts w:ascii="Liberation Serif" w:hAnsi="Liberation Serif"/>
                <w:b/>
                <w:color w:val="0B1F3A"/>
                <w:sz w:val="23"/>
              </w:rPr>
              <w:t>x_b = 2 · I(x &gt; 0.5) - 1</w:t>
            </w:r>
          </w:p>
        </w:tc>
      </w:tr>
    </w:tbl>
    <w:p w14:paraId="68DA2265" w14:textId="77777777" w:rsidR="00B14653" w:rsidRDefault="00B14653">
      <w:pPr>
        <w:spacing w:after="0"/>
        <w:rPr>
          <w:rFonts w:hint="eastAsia"/>
        </w:rPr>
      </w:pPr>
    </w:p>
    <w:p w14:paraId="13667089" w14:textId="77777777" w:rsidR="00B14653" w:rsidRDefault="00000000">
      <w:pPr>
        <w:rPr>
          <w:rFonts w:hint="eastAsia"/>
        </w:rPr>
      </w:pPr>
      <w:r>
        <w:t>Con esta operación, los píxeles del fondo y del carácter quedan expresados mediante -1 y 1. También se añadió una entrada constante igual a 1 para representar el bias.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5CD03824" w14:textId="77777777">
        <w:trPr>
          <w:jc w:val="center"/>
        </w:trPr>
        <w:tc>
          <w:tcPr>
            <w:tcW w:w="9878" w:type="dxa"/>
            <w:shd w:val="clear" w:color="auto" w:fill="F2F5F8"/>
          </w:tcPr>
          <w:p w14:paraId="5BF7E433" w14:textId="77777777" w:rsidR="00B14653" w:rsidRDefault="00000000">
            <w:pPr>
              <w:spacing w:after="60"/>
              <w:rPr>
                <w:rFonts w:hint="eastAsia"/>
              </w:rPr>
            </w:pPr>
            <w:r>
              <w:rPr>
                <w:b/>
                <w:color w:val="0B1F3A"/>
                <w:sz w:val="18"/>
              </w:rPr>
              <w:t>Fragmento de preparación de imágenes</w:t>
            </w:r>
          </w:p>
          <w:p w14:paraId="4FFA6DB7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>transform_train = transforms.Compose([</w:t>
            </w:r>
          </w:p>
          <w:p w14:paraId="554FE29E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 xml:space="preserve">    transforms.Grayscale(),</w:t>
            </w:r>
          </w:p>
          <w:p w14:paraId="74B598C5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 xml:space="preserve">    transforms.ToTensor()</w:t>
            </w:r>
          </w:p>
          <w:p w14:paraId="75B2A171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>])</w:t>
            </w:r>
          </w:p>
          <w:p w14:paraId="60E87132" w14:textId="77777777" w:rsidR="00B14653" w:rsidRDefault="00B14653">
            <w:pPr>
              <w:spacing w:after="0"/>
              <w:ind w:left="115"/>
              <w:rPr>
                <w:rFonts w:hint="eastAsia"/>
              </w:rPr>
            </w:pPr>
          </w:p>
          <w:p w14:paraId="504B82D3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>train_dataset = ImageFolder(train_directory, transform_train)</w:t>
            </w:r>
          </w:p>
          <w:p w14:paraId="7BE6B58F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>test_dataset  = ImageFolder(test_directory, transform_test)</w:t>
            </w:r>
          </w:p>
        </w:tc>
      </w:tr>
    </w:tbl>
    <w:p w14:paraId="3B06AD65" w14:textId="77777777" w:rsidR="00B14653" w:rsidRDefault="00B14653">
      <w:pPr>
        <w:spacing w:after="0"/>
        <w:rPr>
          <w:rFonts w:hint="eastAsia"/>
        </w:rPr>
      </w:pPr>
    </w:p>
    <w:p w14:paraId="0A36E040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79C072C" wp14:editId="77CBE8BD">
            <wp:extent cx="4160520" cy="42115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ll_11_out_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421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A195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1. Ejemplo de una imagen de entrenamiento en formato de 8 × 8 píxeles.</w:t>
      </w:r>
    </w:p>
    <w:p w14:paraId="6854C305" w14:textId="77777777" w:rsidR="00B14653" w:rsidRDefault="00000000">
      <w:pPr>
        <w:pStyle w:val="Heading1"/>
      </w:pPr>
      <w:r>
        <w:t>3. Funcionamiento del perceptrón</w:t>
      </w:r>
    </w:p>
    <w:p w14:paraId="16CA7441" w14:textId="77777777" w:rsidR="00B14653" w:rsidRDefault="00000000">
      <w:pPr>
        <w:rPr>
          <w:rFonts w:hint="eastAsia"/>
        </w:rPr>
      </w:pPr>
      <w:r>
        <w:t>El modelo se creó con 64 entradas, correspondientes a los 64 píxeles de una imagen de 8 × 8, y tres salidas. Cada neurona posee su propio vector de pesos y calcula una puntuación para una clase.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327EE388" w14:textId="77777777">
        <w:trPr>
          <w:jc w:val="center"/>
        </w:trPr>
        <w:tc>
          <w:tcPr>
            <w:tcW w:w="9878" w:type="dxa"/>
            <w:shd w:val="clear" w:color="auto" w:fill="DCE6F1"/>
          </w:tcPr>
          <w:p w14:paraId="6FDAA87E" w14:textId="77777777" w:rsidR="00B14653" w:rsidRDefault="00000000">
            <w:pPr>
              <w:spacing w:before="120" w:after="120"/>
              <w:jc w:val="center"/>
              <w:rPr>
                <w:rFonts w:hint="eastAsia"/>
              </w:rPr>
            </w:pPr>
            <w:r>
              <w:rPr>
                <w:rFonts w:ascii="Liberation Serif" w:hAnsi="Liberation Serif"/>
                <w:b/>
                <w:color w:val="0B1F3A"/>
                <w:sz w:val="23"/>
              </w:rPr>
              <w:t>y_in^(k) = x · w_k</w:t>
            </w:r>
          </w:p>
        </w:tc>
      </w:tr>
    </w:tbl>
    <w:p w14:paraId="48EBB8B0" w14:textId="77777777" w:rsidR="00B14653" w:rsidRDefault="00B14653">
      <w:pPr>
        <w:spacing w:after="0"/>
        <w:rPr>
          <w:rFonts w:hint="eastAsia"/>
        </w:rPr>
      </w:pPr>
    </w:p>
    <w:p w14:paraId="16192170" w14:textId="77777777" w:rsidR="00B14653" w:rsidRDefault="00000000">
      <w:pPr>
        <w:rPr>
          <w:rFonts w:hint="eastAsia"/>
        </w:rPr>
      </w:pPr>
      <w:r>
        <w:t>La función de activación utiliza un umbral simétrico. La salida de cada neurona puede ser 1, -1 o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5F98E044" w14:textId="77777777">
        <w:trPr>
          <w:jc w:val="center"/>
        </w:trPr>
        <w:tc>
          <w:tcPr>
            <w:tcW w:w="9878" w:type="dxa"/>
            <w:shd w:val="clear" w:color="auto" w:fill="DCE6F1"/>
          </w:tcPr>
          <w:p w14:paraId="5D2495EF" w14:textId="77777777" w:rsidR="00B14653" w:rsidRDefault="00000000">
            <w:pPr>
              <w:spacing w:before="120" w:after="120"/>
              <w:jc w:val="center"/>
              <w:rPr>
                <w:rFonts w:hint="eastAsia"/>
              </w:rPr>
            </w:pPr>
            <w:r>
              <w:rPr>
                <w:rFonts w:ascii="Liberation Serif" w:hAnsi="Liberation Serif"/>
                <w:b/>
                <w:color w:val="0B1F3A"/>
                <w:sz w:val="23"/>
              </w:rPr>
              <w:t>y_k = 1 si y_in^(k) &gt; θ;  y_k = -1 si y_in^(k) &lt; -θ;  y_k = 0 en otro caso</w:t>
            </w:r>
          </w:p>
        </w:tc>
      </w:tr>
    </w:tbl>
    <w:p w14:paraId="06E086DE" w14:textId="77777777" w:rsidR="00B14653" w:rsidRDefault="00B14653">
      <w:pPr>
        <w:spacing w:after="0"/>
        <w:rPr>
          <w:rFonts w:hint="eastAsia"/>
        </w:rPr>
      </w:pPr>
    </w:p>
    <w:p w14:paraId="6EA2B748" w14:textId="77777777" w:rsidR="00B14653" w:rsidRDefault="00000000">
      <w:pPr>
        <w:rPr>
          <w:rFonts w:hint="eastAsia"/>
        </w:rPr>
      </w:pPr>
      <w:r>
        <w:t>Durante el entrenamiento se empleó una tasa de aprendizaje de 0.01 y el umbral predeterminado de 1. Cuando una salida no coincidió con su objetivo, se actualizaron los pesos.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7F0B5508" w14:textId="77777777">
        <w:trPr>
          <w:jc w:val="center"/>
        </w:trPr>
        <w:tc>
          <w:tcPr>
            <w:tcW w:w="9878" w:type="dxa"/>
            <w:shd w:val="clear" w:color="auto" w:fill="DCE6F1"/>
          </w:tcPr>
          <w:p w14:paraId="735E2DAE" w14:textId="77777777" w:rsidR="00B14653" w:rsidRDefault="00000000">
            <w:pPr>
              <w:spacing w:before="120" w:after="120"/>
              <w:jc w:val="center"/>
              <w:rPr>
                <w:rFonts w:hint="eastAsia"/>
              </w:rPr>
            </w:pPr>
            <w:r>
              <w:rPr>
                <w:rFonts w:ascii="Liberation Serif" w:hAnsi="Liberation Serif"/>
                <w:b/>
                <w:color w:val="0B1F3A"/>
                <w:sz w:val="23"/>
              </w:rPr>
              <w:t>w_k(nuevo) = w_k(anterior) + α · t_k · x</w:t>
            </w:r>
          </w:p>
        </w:tc>
      </w:tr>
    </w:tbl>
    <w:p w14:paraId="70CA189A" w14:textId="77777777" w:rsidR="00B14653" w:rsidRDefault="00B14653">
      <w:pPr>
        <w:spacing w:after="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7ABEB43E" w14:textId="77777777">
        <w:trPr>
          <w:jc w:val="center"/>
        </w:trPr>
        <w:tc>
          <w:tcPr>
            <w:tcW w:w="9878" w:type="dxa"/>
            <w:shd w:val="clear" w:color="auto" w:fill="DCE6F1"/>
          </w:tcPr>
          <w:p w14:paraId="141EC029" w14:textId="77777777" w:rsidR="00B14653" w:rsidRDefault="00000000">
            <w:pPr>
              <w:spacing w:before="120" w:after="120"/>
              <w:jc w:val="center"/>
              <w:rPr>
                <w:rFonts w:hint="eastAsia"/>
              </w:rPr>
            </w:pPr>
            <w:r>
              <w:rPr>
                <w:rFonts w:ascii="Liberation Serif" w:hAnsi="Liberation Serif"/>
                <w:b/>
                <w:color w:val="0B1F3A"/>
                <w:sz w:val="23"/>
              </w:rPr>
              <w:t>b_k(nuevo) = b_k(anterior) + α · t_k</w:t>
            </w:r>
          </w:p>
        </w:tc>
      </w:tr>
    </w:tbl>
    <w:p w14:paraId="01159614" w14:textId="77777777" w:rsidR="00B14653" w:rsidRDefault="00B14653">
      <w:pPr>
        <w:spacing w:after="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683DCFBD" w14:textId="77777777">
        <w:trPr>
          <w:jc w:val="center"/>
        </w:trPr>
        <w:tc>
          <w:tcPr>
            <w:tcW w:w="9878" w:type="dxa"/>
            <w:shd w:val="clear" w:color="auto" w:fill="F2F5F8"/>
          </w:tcPr>
          <w:p w14:paraId="342B31F1" w14:textId="77777777" w:rsidR="00B14653" w:rsidRDefault="00000000">
            <w:pPr>
              <w:spacing w:after="60"/>
              <w:rPr>
                <w:rFonts w:hint="eastAsia"/>
              </w:rPr>
            </w:pPr>
            <w:r>
              <w:rPr>
                <w:b/>
                <w:color w:val="0B1F3A"/>
                <w:sz w:val="18"/>
              </w:rPr>
              <w:t>Fragmento de actualización del perceptrón</w:t>
            </w:r>
          </w:p>
          <w:p w14:paraId="7827B8A0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>if y[i].item() != t[i].item():</w:t>
            </w:r>
          </w:p>
          <w:p w14:paraId="26E2C1CF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 xml:space="preserve">    self.weights[i][1:] += learning_rate * x_i.T[1:] * t[i]</w:t>
            </w:r>
          </w:p>
          <w:p w14:paraId="6431DED0" w14:textId="77777777" w:rsidR="00B14653" w:rsidRDefault="00000000">
            <w:pPr>
              <w:spacing w:after="0"/>
              <w:ind w:left="115"/>
              <w:rPr>
                <w:rFonts w:hint="eastAsia"/>
              </w:rPr>
            </w:pPr>
            <w:r>
              <w:rPr>
                <w:rFonts w:ascii="Liberation Mono" w:hAnsi="Liberation Mono"/>
                <w:sz w:val="16"/>
              </w:rPr>
              <w:t xml:space="preserve">    self.weights[i][0]  += learning_rate * t[i]</w:t>
            </w:r>
          </w:p>
        </w:tc>
      </w:tr>
    </w:tbl>
    <w:p w14:paraId="2657815E" w14:textId="77777777" w:rsidR="00B14653" w:rsidRDefault="00B14653">
      <w:pPr>
        <w:spacing w:after="0"/>
        <w:rPr>
          <w:rFonts w:hint="eastAsia"/>
        </w:rPr>
      </w:pPr>
    </w:p>
    <w:p w14:paraId="060AC8B8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4AC9EFB" wp14:editId="4D5BFAFE">
            <wp:extent cx="6400800" cy="21541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_modelo_GH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FEF4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2. Flujo general del reconocimiento desde la imagen hasta la clase predicha.</w:t>
      </w:r>
    </w:p>
    <w:p w14:paraId="61BBB4C0" w14:textId="77777777" w:rsidR="00B14653" w:rsidRDefault="00000000">
      <w:pPr>
        <w:pStyle w:val="Heading1"/>
      </w:pPr>
      <w:r>
        <w:t>4. Entrenamiento del modelo</w:t>
      </w:r>
    </w:p>
    <w:p w14:paraId="791208FB" w14:textId="77777777" w:rsidR="00B14653" w:rsidRDefault="00000000">
      <w:pPr>
        <w:rPr>
          <w:rFonts w:hint="eastAsia"/>
        </w:rPr>
      </w:pPr>
      <w:r>
        <w:t>El perceptrón se entrenó con un tamaño de lote igual a 1 y con las imágenes de entrenamiento mezcladas en cada recorrido. El proceso imprimió épocas numeradas de 0 a 12, lo que corresponde a 13 recorridos antes de alcanzar la condición de parada.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39"/>
        <w:gridCol w:w="4939"/>
      </w:tblGrid>
      <w:tr w:rsidR="00B14653" w14:paraId="3D4693E4" w14:textId="77777777">
        <w:trPr>
          <w:jc w:val="center"/>
        </w:trPr>
        <w:tc>
          <w:tcPr>
            <w:tcW w:w="4939" w:type="dxa"/>
            <w:shd w:val="clear" w:color="auto" w:fill="0B1F3A"/>
            <w:vAlign w:val="center"/>
          </w:tcPr>
          <w:p w14:paraId="43EF8037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w="4939" w:type="dxa"/>
            <w:shd w:val="clear" w:color="auto" w:fill="0B1F3A"/>
            <w:vAlign w:val="center"/>
          </w:tcPr>
          <w:p w14:paraId="5616A1B6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Valor utilizado</w:t>
            </w:r>
          </w:p>
        </w:tc>
      </w:tr>
      <w:tr w:rsidR="00B14653" w14:paraId="7E0ACBD9" w14:textId="77777777">
        <w:trPr>
          <w:jc w:val="center"/>
        </w:trPr>
        <w:tc>
          <w:tcPr>
            <w:tcW w:w="4939" w:type="dxa"/>
            <w:vAlign w:val="center"/>
          </w:tcPr>
          <w:p w14:paraId="57A46453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Entradas</w:t>
            </w:r>
          </w:p>
        </w:tc>
        <w:tc>
          <w:tcPr>
            <w:tcW w:w="4939" w:type="dxa"/>
            <w:vAlign w:val="center"/>
          </w:tcPr>
          <w:p w14:paraId="58A99D77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64 píxeles + 1 bias</w:t>
            </w:r>
          </w:p>
        </w:tc>
      </w:tr>
      <w:tr w:rsidR="00B14653" w14:paraId="21BF594D" w14:textId="77777777">
        <w:trPr>
          <w:jc w:val="center"/>
        </w:trPr>
        <w:tc>
          <w:tcPr>
            <w:tcW w:w="4939" w:type="dxa"/>
            <w:shd w:val="clear" w:color="auto" w:fill="EFF4F9"/>
            <w:vAlign w:val="center"/>
          </w:tcPr>
          <w:p w14:paraId="7F3B3A11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Salidas</w:t>
            </w:r>
          </w:p>
        </w:tc>
        <w:tc>
          <w:tcPr>
            <w:tcW w:w="4939" w:type="dxa"/>
            <w:shd w:val="clear" w:color="auto" w:fill="EFF4F9"/>
            <w:vAlign w:val="center"/>
          </w:tcPr>
          <w:p w14:paraId="1E2F904B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3 neuronas: G, H e I</w:t>
            </w:r>
          </w:p>
        </w:tc>
      </w:tr>
      <w:tr w:rsidR="00B14653" w14:paraId="27BBC9B9" w14:textId="77777777">
        <w:trPr>
          <w:jc w:val="center"/>
        </w:trPr>
        <w:tc>
          <w:tcPr>
            <w:tcW w:w="4939" w:type="dxa"/>
            <w:vAlign w:val="center"/>
          </w:tcPr>
          <w:p w14:paraId="44D1A076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Tasa de aprendizaje</w:t>
            </w:r>
          </w:p>
        </w:tc>
        <w:tc>
          <w:tcPr>
            <w:tcW w:w="4939" w:type="dxa"/>
            <w:vAlign w:val="center"/>
          </w:tcPr>
          <w:p w14:paraId="39059F44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0.01</w:t>
            </w:r>
          </w:p>
        </w:tc>
      </w:tr>
      <w:tr w:rsidR="00B14653" w14:paraId="1AC9DCFA" w14:textId="77777777">
        <w:trPr>
          <w:jc w:val="center"/>
        </w:trPr>
        <w:tc>
          <w:tcPr>
            <w:tcW w:w="4939" w:type="dxa"/>
            <w:shd w:val="clear" w:color="auto" w:fill="EFF4F9"/>
            <w:vAlign w:val="center"/>
          </w:tcPr>
          <w:p w14:paraId="6A3685C3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Umbral</w:t>
            </w:r>
          </w:p>
        </w:tc>
        <w:tc>
          <w:tcPr>
            <w:tcW w:w="4939" w:type="dxa"/>
            <w:shd w:val="clear" w:color="auto" w:fill="EFF4F9"/>
            <w:vAlign w:val="center"/>
          </w:tcPr>
          <w:p w14:paraId="48B67596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</w:tr>
      <w:tr w:rsidR="00B14653" w14:paraId="2C3FC2F2" w14:textId="77777777">
        <w:trPr>
          <w:jc w:val="center"/>
        </w:trPr>
        <w:tc>
          <w:tcPr>
            <w:tcW w:w="4939" w:type="dxa"/>
            <w:vAlign w:val="center"/>
          </w:tcPr>
          <w:p w14:paraId="4D2F225C" w14:textId="77777777" w:rsidR="00B14653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Recorridos observados</w:t>
            </w:r>
          </w:p>
        </w:tc>
        <w:tc>
          <w:tcPr>
            <w:tcW w:w="4939" w:type="dxa"/>
            <w:vAlign w:val="center"/>
          </w:tcPr>
          <w:p w14:paraId="2445FE76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13, numerados de 0 a 12</w:t>
            </w:r>
          </w:p>
        </w:tc>
      </w:tr>
    </w:tbl>
    <w:p w14:paraId="25267BBB" w14:textId="77777777" w:rsidR="00B14653" w:rsidRDefault="00000000">
      <w:pPr>
        <w:pStyle w:val="Heading1"/>
      </w:pPr>
      <w:r>
        <w:t>5. Resultados de la clasificación</w:t>
      </w:r>
    </w:p>
    <w:p w14:paraId="50658927" w14:textId="77777777" w:rsidR="00B14653" w:rsidRDefault="00000000">
      <w:pPr>
        <w:pStyle w:val="Heading2"/>
      </w:pPr>
      <w:r>
        <w:t>5.1 Exactitud general</w:t>
      </w:r>
    </w:p>
    <w:p w14:paraId="624B7D4D" w14:textId="77777777" w:rsidR="00B14653" w:rsidRDefault="00000000">
      <w:pPr>
        <w:rPr>
          <w:rFonts w:hint="eastAsia"/>
        </w:rPr>
      </w:pPr>
      <w:r>
        <w:t>El conjunto de prueba contiene 30 imágenes. El modelo clasificó correctamente 27 y cometió 3 errores.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78"/>
      </w:tblGrid>
      <w:tr w:rsidR="00B14653" w14:paraId="3D8A3643" w14:textId="77777777">
        <w:trPr>
          <w:jc w:val="center"/>
        </w:trPr>
        <w:tc>
          <w:tcPr>
            <w:tcW w:w="9878" w:type="dxa"/>
            <w:shd w:val="clear" w:color="auto" w:fill="DCE6F1"/>
          </w:tcPr>
          <w:p w14:paraId="0512CE8A" w14:textId="77777777" w:rsidR="00B14653" w:rsidRDefault="00000000">
            <w:pPr>
              <w:spacing w:before="120" w:after="120"/>
              <w:jc w:val="center"/>
              <w:rPr>
                <w:rFonts w:hint="eastAsia"/>
              </w:rPr>
            </w:pPr>
            <w:r>
              <w:rPr>
                <w:rFonts w:ascii="Liberation Serif" w:hAnsi="Liberation Serif"/>
                <w:b/>
                <w:color w:val="0B1F3A"/>
                <w:sz w:val="23"/>
              </w:rPr>
              <w:t>Exactitud = (27 / 30) × 100 = 90 %</w:t>
            </w:r>
          </w:p>
        </w:tc>
      </w:tr>
    </w:tbl>
    <w:p w14:paraId="7A506FAB" w14:textId="77777777" w:rsidR="00B14653" w:rsidRDefault="00B14653">
      <w:pPr>
        <w:spacing w:after="0"/>
        <w:rPr>
          <w:rFonts w:hint="eastAsia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69"/>
        <w:gridCol w:w="2469"/>
        <w:gridCol w:w="2469"/>
        <w:gridCol w:w="2469"/>
      </w:tblGrid>
      <w:tr w:rsidR="00B14653" w14:paraId="79AD4DA9" w14:textId="77777777">
        <w:trPr>
          <w:jc w:val="center"/>
        </w:trPr>
        <w:tc>
          <w:tcPr>
            <w:tcW w:w="2469" w:type="dxa"/>
            <w:shd w:val="clear" w:color="auto" w:fill="0B1F3A"/>
            <w:vAlign w:val="center"/>
          </w:tcPr>
          <w:p w14:paraId="7AD8F053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Letra real</w:t>
            </w:r>
          </w:p>
        </w:tc>
        <w:tc>
          <w:tcPr>
            <w:tcW w:w="2469" w:type="dxa"/>
            <w:shd w:val="clear" w:color="auto" w:fill="0B1F3A"/>
            <w:vAlign w:val="center"/>
          </w:tcPr>
          <w:p w14:paraId="6F888E12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Correctas</w:t>
            </w:r>
          </w:p>
        </w:tc>
        <w:tc>
          <w:tcPr>
            <w:tcW w:w="2469" w:type="dxa"/>
            <w:shd w:val="clear" w:color="auto" w:fill="0B1F3A"/>
            <w:vAlign w:val="center"/>
          </w:tcPr>
          <w:p w14:paraId="64BF345C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w="2469" w:type="dxa"/>
            <w:shd w:val="clear" w:color="auto" w:fill="0B1F3A"/>
            <w:vAlign w:val="center"/>
          </w:tcPr>
          <w:p w14:paraId="164895F3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Exactitud</w:t>
            </w:r>
          </w:p>
        </w:tc>
      </w:tr>
      <w:tr w:rsidR="00B14653" w14:paraId="2FCD1C44" w14:textId="77777777">
        <w:trPr>
          <w:jc w:val="center"/>
        </w:trPr>
        <w:tc>
          <w:tcPr>
            <w:tcW w:w="2469" w:type="dxa"/>
            <w:vAlign w:val="center"/>
          </w:tcPr>
          <w:p w14:paraId="08894A0E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G</w:t>
            </w:r>
          </w:p>
        </w:tc>
        <w:tc>
          <w:tcPr>
            <w:tcW w:w="2469" w:type="dxa"/>
            <w:vAlign w:val="center"/>
          </w:tcPr>
          <w:p w14:paraId="15EA9FBB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469" w:type="dxa"/>
            <w:vAlign w:val="center"/>
          </w:tcPr>
          <w:p w14:paraId="64FE7597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469" w:type="dxa"/>
            <w:vAlign w:val="center"/>
          </w:tcPr>
          <w:p w14:paraId="10F20597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100 %</w:t>
            </w:r>
          </w:p>
        </w:tc>
      </w:tr>
      <w:tr w:rsidR="00B14653" w14:paraId="02225105" w14:textId="77777777">
        <w:trPr>
          <w:jc w:val="center"/>
        </w:trPr>
        <w:tc>
          <w:tcPr>
            <w:tcW w:w="2469" w:type="dxa"/>
            <w:shd w:val="clear" w:color="auto" w:fill="EFF4F9"/>
            <w:vAlign w:val="center"/>
          </w:tcPr>
          <w:p w14:paraId="6AC22F32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H</w:t>
            </w:r>
          </w:p>
        </w:tc>
        <w:tc>
          <w:tcPr>
            <w:tcW w:w="2469" w:type="dxa"/>
            <w:shd w:val="clear" w:color="auto" w:fill="EFF4F9"/>
            <w:vAlign w:val="center"/>
          </w:tcPr>
          <w:p w14:paraId="369990D8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2469" w:type="dxa"/>
            <w:shd w:val="clear" w:color="auto" w:fill="EFF4F9"/>
            <w:vAlign w:val="center"/>
          </w:tcPr>
          <w:p w14:paraId="3C5675BA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469" w:type="dxa"/>
            <w:shd w:val="clear" w:color="auto" w:fill="EFF4F9"/>
            <w:vAlign w:val="center"/>
          </w:tcPr>
          <w:p w14:paraId="5BEF3071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80 %</w:t>
            </w:r>
          </w:p>
        </w:tc>
      </w:tr>
      <w:tr w:rsidR="00B14653" w14:paraId="56DB3464" w14:textId="77777777">
        <w:trPr>
          <w:jc w:val="center"/>
        </w:trPr>
        <w:tc>
          <w:tcPr>
            <w:tcW w:w="2469" w:type="dxa"/>
            <w:vAlign w:val="center"/>
          </w:tcPr>
          <w:p w14:paraId="798AEADB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I</w:t>
            </w:r>
          </w:p>
        </w:tc>
        <w:tc>
          <w:tcPr>
            <w:tcW w:w="2469" w:type="dxa"/>
            <w:vAlign w:val="center"/>
          </w:tcPr>
          <w:p w14:paraId="6160BCAF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2469" w:type="dxa"/>
            <w:vAlign w:val="center"/>
          </w:tcPr>
          <w:p w14:paraId="57337059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469" w:type="dxa"/>
            <w:vAlign w:val="center"/>
          </w:tcPr>
          <w:p w14:paraId="6B69D9F3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90 %</w:t>
            </w:r>
          </w:p>
        </w:tc>
      </w:tr>
      <w:tr w:rsidR="00B14653" w14:paraId="55103717" w14:textId="77777777">
        <w:trPr>
          <w:jc w:val="center"/>
        </w:trPr>
        <w:tc>
          <w:tcPr>
            <w:tcW w:w="2469" w:type="dxa"/>
            <w:shd w:val="clear" w:color="auto" w:fill="EFF4F9"/>
            <w:vAlign w:val="center"/>
          </w:tcPr>
          <w:p w14:paraId="3275B692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2469" w:type="dxa"/>
            <w:shd w:val="clear" w:color="auto" w:fill="EFF4F9"/>
            <w:vAlign w:val="center"/>
          </w:tcPr>
          <w:p w14:paraId="68E9DB80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27</w:t>
            </w:r>
          </w:p>
        </w:tc>
        <w:tc>
          <w:tcPr>
            <w:tcW w:w="2469" w:type="dxa"/>
            <w:shd w:val="clear" w:color="auto" w:fill="EFF4F9"/>
            <w:vAlign w:val="center"/>
          </w:tcPr>
          <w:p w14:paraId="6E969CE2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30</w:t>
            </w:r>
          </w:p>
        </w:tc>
        <w:tc>
          <w:tcPr>
            <w:tcW w:w="2469" w:type="dxa"/>
            <w:shd w:val="clear" w:color="auto" w:fill="EFF4F9"/>
            <w:vAlign w:val="center"/>
          </w:tcPr>
          <w:p w14:paraId="230D6CB6" w14:textId="77777777" w:rsidR="00B14653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sz w:val="18"/>
              </w:rPr>
              <w:t>90 %</w:t>
            </w:r>
          </w:p>
        </w:tc>
      </w:tr>
    </w:tbl>
    <w:p w14:paraId="6A1E574D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CB8CD1F" wp14:editId="38A1F8DA">
            <wp:extent cx="5303520" cy="33276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actitud_por_letra_GH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2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1F08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3. Exactitud obtenida para cada letra del conjunto de prueba.</w:t>
      </w:r>
    </w:p>
    <w:p w14:paraId="379B4BA0" w14:textId="77777777" w:rsidR="00B14653" w:rsidRDefault="00000000">
      <w:pPr>
        <w:pStyle w:val="Heading2"/>
      </w:pPr>
      <w:r>
        <w:t>5.2 Matriz de confusión</w:t>
      </w:r>
    </w:p>
    <w:p w14:paraId="5BB10B2C" w14:textId="77777777" w:rsidR="00B14653" w:rsidRDefault="00000000">
      <w:pPr>
        <w:rPr>
          <w:rFonts w:hint="eastAsia"/>
        </w:rPr>
      </w:pPr>
      <w:r>
        <w:t>La matriz de confusión muestra que todas las imágenes de G fueron clasificadas correctamente. Dos imágenes de H y una imagen de I fueron clasificadas como G.</w:t>
      </w:r>
    </w:p>
    <w:p w14:paraId="32066CDA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8D48DD3" wp14:editId="4D51AE32">
            <wp:extent cx="4754880" cy="41595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confusion_GH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15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C72E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4. Matriz de confusión del modelo para las clases G, H e I.</w:t>
      </w:r>
    </w:p>
    <w:p w14:paraId="5607FD56" w14:textId="77777777" w:rsidR="00B14653" w:rsidRDefault="00000000">
      <w:pPr>
        <w:pStyle w:val="Heading2"/>
      </w:pPr>
      <w:r>
        <w:lastRenderedPageBreak/>
        <w:t>5.3 Ejemplo de una predicción incorrecta</w:t>
      </w:r>
    </w:p>
    <w:p w14:paraId="0B8EACFA" w14:textId="77777777" w:rsidR="00B14653" w:rsidRDefault="00000000">
      <w:pPr>
        <w:rPr>
          <w:rFonts w:hint="eastAsia"/>
        </w:rPr>
      </w:pPr>
      <w:r>
        <w:t>En la ejecución mostrada por el notebook se seleccionó una imagen real de la letra I. Las tres neuronas produjeron la salida [0, 0, 0]. Como torch.argmax devuelve el primer índice cuando existe un empate, la predicción final fue G.</w:t>
      </w:r>
    </w:p>
    <w:p w14:paraId="7B8EB966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1948623" wp14:editId="49EABB9D">
            <wp:extent cx="4572000" cy="48745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ll_17_out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874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B824E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5. Ejemplo real de la letra I clasificado como G debido a un empate entre las salidas.</w:t>
      </w:r>
    </w:p>
    <w:p w14:paraId="1072B4BE" w14:textId="77777777" w:rsidR="00B14653" w:rsidRDefault="00000000">
      <w:pPr>
        <w:pStyle w:val="Heading1"/>
      </w:pPr>
      <w:r>
        <w:t>6. Mapas de calor de los pesos aprendidos</w:t>
      </w:r>
    </w:p>
    <w:p w14:paraId="1B8C9EAA" w14:textId="77777777" w:rsidR="00B14653" w:rsidRDefault="00000000">
      <w:pPr>
        <w:rPr>
          <w:rFonts w:hint="eastAsia"/>
        </w:rPr>
      </w:pPr>
      <w:r>
        <w:t>Los pesos de cada neurona se reorganizaron en una matriz de 8 × 8 y se normalizaron entre 0 y 1. Las zonas más claras indican posiciones con mayor influencia positiva dentro del patrón aprendido; las zonas oscuras representan una influencia menor.</w:t>
      </w:r>
    </w:p>
    <w:p w14:paraId="7CAF97BA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D2C5A24" wp14:editId="398AE454">
            <wp:extent cx="4572000" cy="410817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ll_21_ou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0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CAEB5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6. Mapa de calor de los pesos correspondientes a la letra G.</w:t>
      </w:r>
    </w:p>
    <w:p w14:paraId="39A74493" w14:textId="77777777" w:rsidR="00B14653" w:rsidRDefault="00000000">
      <w:pPr>
        <w:rPr>
          <w:rFonts w:hint="eastAsia"/>
        </w:rPr>
      </w:pPr>
      <w:r>
        <w:t>En la letra G se observan valores elevados principalmente en la región central y en algunas zonas inferiores. El patrón no forma una plantilla exacta de la letra, sino una representación de las posiciones que más influyeron en la clasificación.</w:t>
      </w:r>
    </w:p>
    <w:p w14:paraId="60FE87C1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0664EC6" wp14:editId="0FE8B6C2">
            <wp:extent cx="4572000" cy="410817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ll_21_out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0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D47A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7. Mapa de calor de los pesos correspondientes a la letra H.</w:t>
      </w:r>
    </w:p>
    <w:p w14:paraId="77A60C3B" w14:textId="77777777" w:rsidR="00B14653" w:rsidRDefault="00000000">
      <w:pPr>
        <w:rPr>
          <w:rFonts w:hint="eastAsia"/>
        </w:rPr>
      </w:pPr>
      <w:r>
        <w:t>El mapa de H presenta activaciones distribuidas en gran parte de la matriz. La menor exactitud de esta clase, 80 %, indica que algunos de sus patrones se aproximaron más a la decisión de G.</w:t>
      </w:r>
    </w:p>
    <w:p w14:paraId="38303150" w14:textId="77777777" w:rsidR="00B14653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B7E61F" wp14:editId="43043590">
            <wp:extent cx="4572000" cy="41081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ll_21_out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0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A9E6" w14:textId="77777777" w:rsidR="00B14653" w:rsidRDefault="00000000">
      <w:pPr>
        <w:spacing w:after="140"/>
        <w:jc w:val="center"/>
        <w:rPr>
          <w:rFonts w:hint="eastAsia"/>
        </w:rPr>
      </w:pPr>
      <w:r>
        <w:rPr>
          <w:i/>
          <w:color w:val="5A6473"/>
          <w:sz w:val="17"/>
        </w:rPr>
        <w:t>Figura 8. Mapa de calor de los pesos correspondientes a la letra I.</w:t>
      </w:r>
    </w:p>
    <w:p w14:paraId="64E29C3E" w14:textId="77777777" w:rsidR="00B14653" w:rsidRDefault="00000000">
      <w:pPr>
        <w:rPr>
          <w:rFonts w:hint="eastAsia"/>
        </w:rPr>
      </w:pPr>
      <w:r>
        <w:t>Para I se aprecia una concentración destacada en la zona central. La clase logró 90 % de exactitud y solamente una imagen fue confundida con G.</w:t>
      </w:r>
    </w:p>
    <w:p w14:paraId="6490DF7F" w14:textId="77777777" w:rsidR="00B14653" w:rsidRDefault="00000000">
      <w:pPr>
        <w:pStyle w:val="Heading1"/>
      </w:pPr>
      <w:r>
        <w:t>7. Análisis de los resultados</w:t>
      </w:r>
    </w:p>
    <w:p w14:paraId="24DAF756" w14:textId="77777777" w:rsidR="00B14653" w:rsidRDefault="00000000">
      <w:pPr>
        <w:pStyle w:val="ListBullet"/>
        <w:spacing w:after="60"/>
        <w:rPr>
          <w:rFonts w:hint="eastAsia"/>
        </w:rPr>
      </w:pPr>
      <w:r>
        <w:t>El modelo reconoció perfectamente la letra G, con 10 aciertos de 10.</w:t>
      </w:r>
    </w:p>
    <w:p w14:paraId="7F4F5CCE" w14:textId="77777777" w:rsidR="00B14653" w:rsidRDefault="00000000">
      <w:pPr>
        <w:pStyle w:val="ListBullet"/>
        <w:spacing w:after="60"/>
        <w:rPr>
          <w:rFonts w:hint="eastAsia"/>
        </w:rPr>
      </w:pPr>
      <w:r>
        <w:t>La letra H fue la clase más difícil: 2 de sus 10 imágenes fueron clasificadas como G.</w:t>
      </w:r>
    </w:p>
    <w:p w14:paraId="22A83E61" w14:textId="77777777" w:rsidR="00B14653" w:rsidRDefault="00000000">
      <w:pPr>
        <w:pStyle w:val="ListBullet"/>
        <w:spacing w:after="60"/>
        <w:rPr>
          <w:rFonts w:hint="eastAsia"/>
        </w:rPr>
      </w:pPr>
      <w:r>
        <w:t>La letra I obtuvo 9 aciertos y presentó un caso ambiguo cuya salida fue [0, 0, 0].</w:t>
      </w:r>
    </w:p>
    <w:p w14:paraId="2B6DC650" w14:textId="77777777" w:rsidR="00B14653" w:rsidRDefault="00000000">
      <w:pPr>
        <w:pStyle w:val="ListBullet"/>
        <w:spacing w:after="60"/>
        <w:rPr>
          <w:rFonts w:hint="eastAsia"/>
        </w:rPr>
      </w:pPr>
      <w:r>
        <w:t>Los tres errores terminaron en la clase G, lo que sugiere que la neurona de G domina algunos patrones ambiguos.</w:t>
      </w:r>
    </w:p>
    <w:p w14:paraId="2D5DB1F2" w14:textId="77777777" w:rsidR="00B14653" w:rsidRDefault="00000000">
      <w:pPr>
        <w:pStyle w:val="ListBullet"/>
        <w:spacing w:after="60"/>
        <w:rPr>
          <w:rFonts w:hint="eastAsia"/>
        </w:rPr>
      </w:pPr>
      <w:r>
        <w:t>La exactitud de 90 % es alta para un perceptrón sencillo, aunque todavía existe margen de mejora en la diferenciación de H e I.</w:t>
      </w:r>
    </w:p>
    <w:p w14:paraId="7E80644E" w14:textId="77777777" w:rsidR="00B14653" w:rsidRDefault="00000000">
      <w:pPr>
        <w:pStyle w:val="ListBullet"/>
        <w:spacing w:after="60"/>
        <w:rPr>
          <w:rFonts w:hint="eastAsia"/>
        </w:rPr>
      </w:pPr>
      <w:r>
        <w:t>Los mapas de calor ayudan a interpretar qué posiciones de los 64 píxeles tuvieron mayor peso en cada neurona.</w:t>
      </w:r>
    </w:p>
    <w:p w14:paraId="1E950AE9" w14:textId="77777777" w:rsidR="00B14653" w:rsidRDefault="00000000">
      <w:pPr>
        <w:rPr>
          <w:rFonts w:hint="eastAsia"/>
        </w:rPr>
      </w:pPr>
      <w:r>
        <w:t>Una posible mejora consistiría en aumentar la variedad de imágenes, aplicar transformaciones controladas durante el entrenamiento o utilizar un criterio explícito para resolver empates, en lugar de aceptar automáticamente el primer índice producido por argmax.</w:t>
      </w:r>
    </w:p>
    <w:p w14:paraId="56D048D0" w14:textId="77777777" w:rsidR="00B14653" w:rsidRDefault="00000000">
      <w:pPr>
        <w:pStyle w:val="Heading1"/>
      </w:pPr>
      <w:r>
        <w:t>Conclusión</w:t>
      </w:r>
    </w:p>
    <w:p w14:paraId="0F8627EF" w14:textId="77777777" w:rsidR="00B14653" w:rsidRDefault="00000000">
      <w:pPr>
        <w:rPr>
          <w:rFonts w:hint="eastAsia"/>
        </w:rPr>
      </w:pPr>
      <w:r>
        <w:t>El ejercicio permitió implementar un sistema de reconocimiento de las letras G, H e I mediante un perceptrón multicategoría. Las imágenes se procesaron en escala de grises, se convirtieron a tensores y se representaron mediante valores bipolares. El modelo utilizó 64 entradas, tres neuronas de salida, una tasa de aprendizaje de 0.01 y un umbral de 1.</w:t>
      </w:r>
    </w:p>
    <w:p w14:paraId="28B6C388" w14:textId="77777777" w:rsidR="00B14653" w:rsidRDefault="00000000">
      <w:pPr>
        <w:rPr>
          <w:rFonts w:hint="eastAsia"/>
        </w:rPr>
      </w:pPr>
      <w:r>
        <w:t xml:space="preserve">Después de 13 recorridos de entrenamiento, el sistema alcanzó una exactitud general de 90 %, con 27 predicciones correctas de 30. La letra G obtuvo 100 %, H obtuvo 80 % e I alcanzó 90 %. Los errores se </w:t>
      </w:r>
      <w:r>
        <w:lastRenderedPageBreak/>
        <w:t>concentraron en predicciones hacia G, especialmente en casos ambiguos. Los mapas de calor permitieron visualizar la distribución de los pesos aprendidos y complementaron el análisis del comportamiento del modelo.</w:t>
      </w:r>
    </w:p>
    <w:sectPr w:rsidR="00B14653" w:rsidSect="00034616">
      <w:headerReference w:type="default" r:id="rId16"/>
      <w:footerReference w:type="default" r:id="rId17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392AC" w14:textId="77777777" w:rsidR="005A5568" w:rsidRDefault="005A556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F6E28C" w14:textId="77777777" w:rsidR="005A5568" w:rsidRDefault="005A556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539A7" w14:textId="77777777" w:rsidR="00B14653" w:rsidRDefault="00000000">
    <w:pPr>
      <w:pStyle w:val="Footer"/>
      <w:jc w:val="center"/>
      <w:rPr>
        <w:rFonts w:hint="eastAsia"/>
      </w:rPr>
    </w:pPr>
    <w:r>
      <w:rPr>
        <w:color w:val="505A69"/>
        <w:sz w:val="16"/>
      </w:rPr>
      <w:t>Reporte de reconocimiento de caracteres GHI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0DA16" w14:textId="77777777" w:rsidR="005A5568" w:rsidRDefault="005A556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E57302" w14:textId="77777777" w:rsidR="005A5568" w:rsidRDefault="005A556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854E9" w14:textId="77777777" w:rsidR="00B14653" w:rsidRDefault="00000000">
    <w:pPr>
      <w:pStyle w:val="Header"/>
      <w:jc w:val="right"/>
      <w:rPr>
        <w:rFonts w:hint="eastAsia"/>
      </w:rPr>
    </w:pPr>
    <w:r>
      <w:rPr>
        <w:color w:val="505A69"/>
        <w:sz w:val="16"/>
      </w:rPr>
      <w:t>Sistemas Inteligentes | Reconocimiento G, H e 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4073900">
    <w:abstractNumId w:val="8"/>
  </w:num>
  <w:num w:numId="2" w16cid:durableId="1946569918">
    <w:abstractNumId w:val="6"/>
  </w:num>
  <w:num w:numId="3" w16cid:durableId="591662907">
    <w:abstractNumId w:val="5"/>
  </w:num>
  <w:num w:numId="4" w16cid:durableId="500511900">
    <w:abstractNumId w:val="4"/>
  </w:num>
  <w:num w:numId="5" w16cid:durableId="1926304007">
    <w:abstractNumId w:val="7"/>
  </w:num>
  <w:num w:numId="6" w16cid:durableId="1091700539">
    <w:abstractNumId w:val="3"/>
  </w:num>
  <w:num w:numId="7" w16cid:durableId="1791195771">
    <w:abstractNumId w:val="2"/>
  </w:num>
  <w:num w:numId="8" w16cid:durableId="219757354">
    <w:abstractNumId w:val="1"/>
  </w:num>
  <w:num w:numId="9" w16cid:durableId="1318455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B90"/>
    <w:rsid w:val="00034616"/>
    <w:rsid w:val="0006063C"/>
    <w:rsid w:val="0015074B"/>
    <w:rsid w:val="0029639D"/>
    <w:rsid w:val="00326F90"/>
    <w:rsid w:val="005A5568"/>
    <w:rsid w:val="00AA1D8D"/>
    <w:rsid w:val="00B14653"/>
    <w:rsid w:val="00B47730"/>
    <w:rsid w:val="00CB0664"/>
    <w:rsid w:val="00E177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4A16132-E78D-4E5C-B36A-6D7D62F8C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iberation Sans" w:hAnsi="Liberation San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0B1F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234F7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uloGHI">
    <w:name w:val="TituloGHI"/>
    <w:pPr>
      <w:spacing w:after="100"/>
    </w:pPr>
    <w:rPr>
      <w:rFonts w:ascii="Liberation Sans" w:hAnsi="Liberation Sans"/>
      <w:b/>
      <w:color w:val="0B1F3A"/>
      <w:sz w:val="4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1147</Words>
  <Characters>6309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reconocimiento de caracteres GHI</dc:title>
  <dc:subject/>
  <dc:creator/>
  <cp:keywords/>
  <dc:description>generated by python-docx</dc:description>
  <cp:lastModifiedBy>Deisy Franco</cp:lastModifiedBy>
  <cp:revision>2</cp:revision>
  <dcterms:created xsi:type="dcterms:W3CDTF">2013-12-23T23:15:00Z</dcterms:created>
  <dcterms:modified xsi:type="dcterms:W3CDTF">2026-07-28T05:46:00Z</dcterms:modified>
  <cp:category/>
</cp:coreProperties>
</file>