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GOUVEIA, Roberta Macêdo Marques; FREITAS, Charles Nicollas Cavalcante. </w:t>
      </w:r>
      <w:r w:rsidDel="00000000" w:rsidR="00000000" w:rsidRPr="00000000">
        <w:rPr>
          <w:rFonts w:ascii="Times New Roman" w:cs="Times New Roman" w:eastAsia="Times New Roman" w:hAnsi="Times New Roman"/>
          <w:b w:val="1"/>
          <w:sz w:val="24"/>
          <w:szCs w:val="24"/>
          <w:rtl w:val="0"/>
        </w:rPr>
        <w:t xml:space="preserve">Implementação de um Data Warehouse para Análise de Dados Abertos Governamentais da Educação à Distância</w:t>
      </w:r>
      <w:r w:rsidDel="00000000" w:rsidR="00000000" w:rsidRPr="00000000">
        <w:rPr>
          <w:rFonts w:ascii="Times New Roman" w:cs="Times New Roman" w:eastAsia="Times New Roman" w:hAnsi="Times New Roman"/>
          <w:sz w:val="24"/>
          <w:szCs w:val="24"/>
          <w:rtl w:val="0"/>
        </w:rPr>
        <w:t xml:space="preserve">. Revista de Educação Ciência e Tecnologia, Canoas, v. 7, n. 2, 2018. Disponível em: https://periodicos.ifrs.edu.br/index.php/tear/article/view/3037/2112. Acesso em: 25 maio 2021.</w:t>
      </w:r>
    </w:p>
    <w:p w:rsidR="00000000" w:rsidDel="00000000" w:rsidP="00000000" w:rsidRDefault="00000000" w:rsidRPr="00000000" w14:paraId="0000000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  DW  é  um  tipo  especial  de  banco  de  dados  que  facilita  a  exploração  de  grandes volumes  de  dados,  proporcionando  agregações  e  sumarizações  de  forma  otimizada. De  acordo com  Inmon  (2005),  o  termo  é  definido  como  “um  depósito  de  dados  orientado  por  assunto, integrado,  não  volátil,  variável  com  o  tempo,  para  apoiar  decisões  gerenciais”.  As  tecnologias OLAP,  por  sua  vez,  são  projetadas  para  apoiar  consultas  não  triviais,  além  de  auxiliar  a sintetizar  informações  através  de  comparações,  visões  personalizadas  e  dados  históricos.  As tecnologias  OLAP  têm  como  característica  principal  permitir  visões  intuitivas  dos  dados multidimensionais,  por meio  de  análises  em  diferentes  perspectivas. (p. 1-2)</w:t>
      </w:r>
    </w:p>
    <w:p w:rsidR="00000000" w:rsidDel="00000000" w:rsidP="00000000" w:rsidRDefault="00000000" w:rsidRPr="00000000" w14:paraId="00000004">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construção  do  DW  foi  utilizada  a  modelagem  dimensional  constelação  de  fatos, que  é  uma  técnica  de  projeto  lógico  definida  sobre  dois  pilares:  tabelas  fato  e  tabelas dimensão.  De  acordo  com  Kimball  e  Ross  (2011),  fato  é  uma  tabela  primária  em  um  modelo dimensional,  onde  as  medidas  numéricas  de  desempenho  são  armazenadas,  já  as  tabelas  de dimensão  são  complementos  integrais  para  uma  tabela  fato,  contendo  descritores  textuais  do domínio analisado.(p.2)</w:t>
      </w:r>
    </w:p>
    <w:p w:rsidR="00000000" w:rsidDel="00000000" w:rsidP="00000000" w:rsidRDefault="00000000" w:rsidRPr="00000000" w14:paraId="00000005">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do  sistema  consiste  em integrar  os  dados  da  EaD  oriundos  de  diversas  fontes,  com  vistas  a  facilitar  as  análises  de grandes  volumes  de  dados. (p.5)</w:t>
      </w:r>
    </w:p>
    <w:p w:rsidR="00000000" w:rsidDel="00000000" w:rsidP="00000000" w:rsidRDefault="00000000" w:rsidRPr="00000000" w14:paraId="00000006">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método  utilizado  para  análise  e  descoberta  de  conhecimento  iniciou-se  com  o processo  Extract,  Transform  and  Load  (ETL)  e  prosseguiu  com  a  implementação  do  DW.  O pré-processamento,  transformação,  seleção  e  integração  de  dados  foi  realizado  visando  a limpeza  e  enriquecimento  da  base  de  dados.  A  implementação  do  DW  se  deu  com  a  geração das  tabelas  fato  e  dimensão  no  SGBD  MySQL,  em  seguida  foi  realizada  a  carga  do  DW  com os  dados  abertos  (...) (p.6)</w:t>
      </w:r>
    </w:p>
    <w:p w:rsidR="00000000" w:rsidDel="00000000" w:rsidP="00000000" w:rsidRDefault="00000000" w:rsidRPr="00000000" w14:paraId="00000007">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