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Ferramentas ETL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KETL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Pentaho Kettle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Talend Open Studio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Airbyte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Clover ETL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Contato com pessoas de Ciencias Sociais que fazem pesquisa.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