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323A" w14:textId="3621E1E2" w:rsidR="007B7CFC" w:rsidRPr="007B7CFC" w:rsidRDefault="007B7CFC" w:rsidP="007B7CFC">
      <w:pPr>
        <w:rPr>
          <w:b/>
          <w:bCs/>
          <w:sz w:val="44"/>
          <w:szCs w:val="44"/>
        </w:rPr>
      </w:pPr>
      <w:r w:rsidRPr="007B7CFC">
        <w:rPr>
          <w:b/>
          <w:bCs/>
          <w:sz w:val="44"/>
          <w:szCs w:val="44"/>
        </w:rPr>
        <w:t>Critical BCP spares, ready when your outage is.</w:t>
      </w:r>
    </w:p>
    <w:p w14:paraId="0D883503" w14:textId="01EF368F" w:rsidR="007B7CFC" w:rsidRPr="007B7CFC" w:rsidRDefault="007B7CFC" w:rsidP="007B7CFC">
      <w:r w:rsidRPr="007B7CFC">
        <w:t xml:space="preserve">DEI VOX supplies boiler circulation pump components to </w:t>
      </w:r>
      <w:r w:rsidR="004C30F5">
        <w:t>power plant</w:t>
      </w:r>
      <w:r w:rsidRPr="007B7CFC">
        <w:t xml:space="preserve"> companies: sourced, manufactured or reverse-engineered, inspected and documented.</w:t>
      </w:r>
    </w:p>
    <w:p w14:paraId="3D666E76" w14:textId="13235837" w:rsidR="007B7CFC" w:rsidRPr="004C30F5" w:rsidRDefault="007B7CFC" w:rsidP="007B7CFC">
      <w:pPr>
        <w:rPr>
          <w:color w:val="EE0000"/>
        </w:rPr>
      </w:pPr>
      <w:r w:rsidRPr="004C30F5">
        <w:rPr>
          <w:b/>
          <w:bCs/>
          <w:color w:val="EE0000"/>
        </w:rPr>
        <w:t>Buttons:</w:t>
      </w:r>
      <w:r w:rsidRPr="004C30F5">
        <w:rPr>
          <w:color w:val="EE0000"/>
        </w:rPr>
        <w:t xml:space="preserve"> Request a Parts Quote </w:t>
      </w:r>
    </w:p>
    <w:p w14:paraId="1DA86B74" w14:textId="58A2CBAE" w:rsidR="007B7CFC" w:rsidRPr="007B7CFC" w:rsidRDefault="007B7CFC" w:rsidP="007B7CFC">
      <w:r w:rsidRPr="007B7CFC">
        <w:t xml:space="preserve">Send a part list, drawing or nameplate. We reply within </w:t>
      </w:r>
      <w:r w:rsidR="004C30F5">
        <w:rPr>
          <w:b/>
          <w:bCs/>
        </w:rPr>
        <w:t>7</w:t>
      </w:r>
      <w:r w:rsidRPr="007B7CFC">
        <w:t xml:space="preserve"> business hours. </w:t>
      </w:r>
    </w:p>
    <w:p w14:paraId="612EF8A9" w14:textId="56547F8D" w:rsidR="007B7CFC" w:rsidRPr="007B7CFC" w:rsidRDefault="007B7CFC" w:rsidP="007B7CFC">
      <w:pPr>
        <w:rPr>
          <w:b/>
          <w:bCs/>
        </w:rPr>
      </w:pPr>
      <w:r w:rsidRPr="007B7CFC">
        <w:rPr>
          <w:b/>
          <w:bCs/>
        </w:rPr>
        <w:t>Introduction</w:t>
      </w:r>
    </w:p>
    <w:p w14:paraId="62065C16" w14:textId="77777777" w:rsidR="007B7CFC" w:rsidRPr="007B7CFC" w:rsidRDefault="007B7CFC" w:rsidP="007B7CFC">
      <w:r w:rsidRPr="007B7CFC">
        <w:t>A boiler circulation pump is only as dependable as its spares. Long OEM lead times, obsolete designs and mixed fleets make parts supply one of the biggest pain points for service companies and plant operators.</w:t>
      </w:r>
    </w:p>
    <w:p w14:paraId="29079907" w14:textId="77777777" w:rsidR="007B7CFC" w:rsidRPr="007B7CFC" w:rsidRDefault="007B7CFC" w:rsidP="007B7CFC">
      <w:r w:rsidRPr="007B7CFC">
        <w:t>DEI VOX supports both sides of that problem. We repair and overhaul BCPs every day, so we know which parts fail, which are hard to find and what a good replacement must achieve. We turn that experience into a reliable supply of components, for your own jobs or for resale in your market.</w:t>
      </w:r>
    </w:p>
    <w:p w14:paraId="7B01C603" w14:textId="77777777" w:rsidR="00F3572E" w:rsidRPr="009C1BEA" w:rsidRDefault="00F3572E" w:rsidP="00F3572E">
      <w:pPr>
        <w:rPr>
          <w:b/>
          <w:bCs/>
        </w:rPr>
      </w:pPr>
      <w:r w:rsidRPr="009C1BEA">
        <w:rPr>
          <w:b/>
          <w:bCs/>
        </w:rPr>
        <w:t>Components We Can Reverse Engineer and Manufacture</w:t>
      </w:r>
    </w:p>
    <w:p w14:paraId="0E164892" w14:textId="77777777" w:rsidR="00F3572E" w:rsidRPr="009C1BEA" w:rsidRDefault="00F3572E" w:rsidP="00F3572E">
      <w:r w:rsidRPr="009C1BEA">
        <w:rPr>
          <w:b/>
          <w:bCs/>
        </w:rPr>
        <w:t>Pump end</w:t>
      </w:r>
    </w:p>
    <w:p w14:paraId="07EAB6AD" w14:textId="77777777" w:rsidR="00F3572E" w:rsidRPr="009C1BEA" w:rsidRDefault="00F3572E" w:rsidP="00F3572E">
      <w:pPr>
        <w:numPr>
          <w:ilvl w:val="0"/>
          <w:numId w:val="15"/>
        </w:numPr>
      </w:pPr>
      <w:r w:rsidRPr="009C1BEA">
        <w:t xml:space="preserve">Impellers </w:t>
      </w:r>
    </w:p>
    <w:p w14:paraId="526EAFB6" w14:textId="77777777" w:rsidR="00F3572E" w:rsidRPr="009C1BEA" w:rsidRDefault="00F3572E" w:rsidP="00F3572E">
      <w:pPr>
        <w:numPr>
          <w:ilvl w:val="0"/>
          <w:numId w:val="15"/>
        </w:numPr>
      </w:pPr>
      <w:r w:rsidRPr="009C1BEA">
        <w:t xml:space="preserve">Diffusers and wear rings </w:t>
      </w:r>
    </w:p>
    <w:p w14:paraId="7B57C10A" w14:textId="77777777" w:rsidR="00F3572E" w:rsidRPr="009C1BEA" w:rsidRDefault="00F3572E" w:rsidP="00F3572E">
      <w:pPr>
        <w:numPr>
          <w:ilvl w:val="0"/>
          <w:numId w:val="15"/>
        </w:numPr>
      </w:pPr>
      <w:r w:rsidRPr="009C1BEA">
        <w:t xml:space="preserve">Shafts and sleeves </w:t>
      </w:r>
    </w:p>
    <w:p w14:paraId="70959A5C" w14:textId="77777777" w:rsidR="00F3572E" w:rsidRPr="009C1BEA" w:rsidRDefault="00F3572E" w:rsidP="00F3572E">
      <w:pPr>
        <w:numPr>
          <w:ilvl w:val="0"/>
          <w:numId w:val="15"/>
        </w:numPr>
      </w:pPr>
      <w:r w:rsidRPr="009C1BEA">
        <w:t xml:space="preserve">Thrust and journal bearing components </w:t>
      </w:r>
    </w:p>
    <w:p w14:paraId="364FB3D5" w14:textId="77777777" w:rsidR="00F3572E" w:rsidRPr="009C1BEA" w:rsidRDefault="00F3572E" w:rsidP="00F3572E">
      <w:pPr>
        <w:numPr>
          <w:ilvl w:val="0"/>
          <w:numId w:val="15"/>
        </w:numPr>
      </w:pPr>
      <w:r w:rsidRPr="009C1BEA">
        <w:t xml:space="preserve">Casing components and flange parts </w:t>
      </w:r>
    </w:p>
    <w:p w14:paraId="2AB2C853" w14:textId="77777777" w:rsidR="00F3572E" w:rsidRPr="009C1BEA" w:rsidRDefault="00F3572E" w:rsidP="00F3572E">
      <w:pPr>
        <w:numPr>
          <w:ilvl w:val="0"/>
          <w:numId w:val="15"/>
        </w:numPr>
      </w:pPr>
      <w:r w:rsidRPr="009C1BEA">
        <w:t>Studs, nuts and special fasteners</w:t>
      </w:r>
    </w:p>
    <w:p w14:paraId="27BBD8BE" w14:textId="77777777" w:rsidR="00F3572E" w:rsidRPr="009C1BEA" w:rsidRDefault="00F3572E" w:rsidP="00F3572E">
      <w:r w:rsidRPr="009C1BEA">
        <w:rPr>
          <w:b/>
          <w:bCs/>
        </w:rPr>
        <w:t>Motor</w:t>
      </w:r>
    </w:p>
    <w:p w14:paraId="6C76BA87" w14:textId="77777777" w:rsidR="00F3572E" w:rsidRDefault="00F3572E" w:rsidP="00F3572E">
      <w:pPr>
        <w:numPr>
          <w:ilvl w:val="0"/>
          <w:numId w:val="16"/>
        </w:numPr>
      </w:pPr>
      <w:r w:rsidRPr="009C1BEA">
        <w:t xml:space="preserve">Bearing housings and end covers </w:t>
      </w:r>
    </w:p>
    <w:p w14:paraId="21DEAE27" w14:textId="77777777" w:rsidR="00F3572E" w:rsidRDefault="00F3572E" w:rsidP="00F3572E">
      <w:pPr>
        <w:numPr>
          <w:ilvl w:val="0"/>
          <w:numId w:val="16"/>
        </w:numPr>
      </w:pPr>
      <w:r>
        <w:t>Winding Coils</w:t>
      </w:r>
    </w:p>
    <w:p w14:paraId="76CBD13A" w14:textId="77777777" w:rsidR="00F3572E" w:rsidRPr="009C1BEA" w:rsidRDefault="00F3572E" w:rsidP="00F3572E">
      <w:pPr>
        <w:numPr>
          <w:ilvl w:val="0"/>
          <w:numId w:val="16"/>
        </w:numPr>
      </w:pPr>
      <w:r>
        <w:t>Stator &amp; stampings</w:t>
      </w:r>
    </w:p>
    <w:p w14:paraId="04268DB8" w14:textId="77777777" w:rsidR="00F3572E" w:rsidRPr="009C1BEA" w:rsidRDefault="00F3572E" w:rsidP="00F3572E">
      <w:pPr>
        <w:numPr>
          <w:ilvl w:val="0"/>
          <w:numId w:val="16"/>
        </w:numPr>
      </w:pPr>
      <w:r w:rsidRPr="009C1BEA">
        <w:t xml:space="preserve">Rotor and stator components </w:t>
      </w:r>
    </w:p>
    <w:p w14:paraId="561771D5" w14:textId="77777777" w:rsidR="00F3572E" w:rsidRPr="009C1BEA" w:rsidRDefault="00F3572E" w:rsidP="00F3572E">
      <w:pPr>
        <w:numPr>
          <w:ilvl w:val="0"/>
          <w:numId w:val="16"/>
        </w:numPr>
      </w:pPr>
      <w:r w:rsidRPr="009C1BEA">
        <w:t xml:space="preserve">Terminal and auxiliary parts </w:t>
      </w:r>
    </w:p>
    <w:p w14:paraId="5C76D5BD" w14:textId="77777777" w:rsidR="00F3572E" w:rsidRPr="009C1BEA" w:rsidRDefault="00F3572E" w:rsidP="00F3572E">
      <w:r w:rsidRPr="009C1BEA">
        <w:rPr>
          <w:b/>
          <w:bCs/>
        </w:rPr>
        <w:t>Other</w:t>
      </w:r>
    </w:p>
    <w:p w14:paraId="55F299F0" w14:textId="77777777" w:rsidR="00F3572E" w:rsidRPr="009C1BEA" w:rsidRDefault="00F3572E" w:rsidP="00F3572E">
      <w:pPr>
        <w:numPr>
          <w:ilvl w:val="0"/>
          <w:numId w:val="17"/>
        </w:numPr>
      </w:pPr>
      <w:r w:rsidRPr="009C1BEA">
        <w:t xml:space="preserve">Gaskets and sealing parts </w:t>
      </w:r>
    </w:p>
    <w:p w14:paraId="546F08CA" w14:textId="77777777" w:rsidR="008B7E11" w:rsidRDefault="00F3572E" w:rsidP="00F3572E">
      <w:r w:rsidRPr="009C1BEA">
        <w:lastRenderedPageBreak/>
        <w:t xml:space="preserve">Custom tooling and fixtures for repair work </w:t>
      </w:r>
    </w:p>
    <w:p w14:paraId="16238CE2" w14:textId="1C3C6803" w:rsidR="007B7CFC" w:rsidRPr="008B7E11" w:rsidRDefault="007B7CFC" w:rsidP="00F3572E">
      <w:pPr>
        <w:rPr>
          <w:i/>
          <w:iCs/>
        </w:rPr>
      </w:pPr>
      <w:r w:rsidRPr="008B7E11">
        <w:rPr>
          <w:b/>
          <w:bCs/>
          <w:i/>
          <w:iCs/>
          <w:color w:val="4472C4" w:themeColor="accent1"/>
        </w:rPr>
        <w:t>Links:</w:t>
      </w:r>
      <w:r w:rsidRPr="008B7E11">
        <w:rPr>
          <w:i/>
          <w:iCs/>
          <w:color w:val="4472C4" w:themeColor="accent1"/>
        </w:rPr>
        <w:t xml:space="preserve"> Partner with us → · BCP Pump Overhaul → · BCP Motor Repair and Rewinding →</w:t>
      </w:r>
    </w:p>
    <w:p w14:paraId="6CE0657C" w14:textId="77777777" w:rsidR="007B7CFC" w:rsidRPr="007B7CFC" w:rsidRDefault="007B7CFC" w:rsidP="007B7CFC">
      <w:pPr>
        <w:rPr>
          <w:b/>
          <w:bCs/>
        </w:rPr>
      </w:pPr>
      <w:r w:rsidRPr="007B7CFC">
        <w:rPr>
          <w:b/>
          <w:bCs/>
        </w:rPr>
        <w:t>14. Frequently Asked Questions</w:t>
      </w:r>
    </w:p>
    <w:p w14:paraId="77A22667" w14:textId="77777777" w:rsidR="007B7CFC" w:rsidRPr="007B7CFC" w:rsidRDefault="007B7CFC" w:rsidP="007B7CFC">
      <w:r w:rsidRPr="007B7CFC">
        <w:rPr>
          <w:b/>
          <w:bCs/>
        </w:rPr>
        <w:t>Which parts do you supply?</w:t>
      </w:r>
      <w:r w:rsidRPr="007B7CFC">
        <w:t xml:space="preserve"> See the categories above. If you don’t see your part, send us a photo or drawing and we’ll confirm whether we can supply it.</w:t>
      </w:r>
    </w:p>
    <w:p w14:paraId="44D84F25" w14:textId="468C53C4" w:rsidR="003754B2" w:rsidRDefault="007B7CFC" w:rsidP="007B7CFC">
      <w:pPr>
        <w:rPr>
          <w:b/>
          <w:bCs/>
        </w:rPr>
      </w:pPr>
      <w:r w:rsidRPr="007B7CFC">
        <w:rPr>
          <w:b/>
          <w:bCs/>
        </w:rPr>
        <w:t>Are your parts OEM parts?</w:t>
      </w:r>
      <w:r w:rsidRPr="007B7CFC">
        <w:t xml:space="preserve"> </w:t>
      </w:r>
      <w:r w:rsidRPr="007B7CFC">
        <w:rPr>
          <w:b/>
          <w:bCs/>
        </w:rPr>
        <w:t>[</w:t>
      </w:r>
      <w:r w:rsidR="003754B2">
        <w:rPr>
          <w:b/>
          <w:bCs/>
        </w:rPr>
        <w:t xml:space="preserve">Our Parts are </w:t>
      </w:r>
      <w:r w:rsidRPr="007B7CFC">
        <w:rPr>
          <w:b/>
          <w:bCs/>
        </w:rPr>
        <w:t>reverse-engineered</w:t>
      </w:r>
      <w:r w:rsidR="003754B2">
        <w:rPr>
          <w:b/>
          <w:bCs/>
        </w:rPr>
        <w:t xml:space="preserve"> &amp; same fitment as OEM]</w:t>
      </w:r>
    </w:p>
    <w:p w14:paraId="28FAE969" w14:textId="173C1988" w:rsidR="007B7CFC" w:rsidRPr="007B7CFC" w:rsidRDefault="007B7CFC" w:rsidP="007B7CFC">
      <w:r w:rsidRPr="007B7CFC">
        <w:rPr>
          <w:b/>
          <w:bCs/>
        </w:rPr>
        <w:t>Do you supply only for specific makes?</w:t>
      </w:r>
      <w:r w:rsidRPr="007B7CFC">
        <w:t xml:space="preserve"> We support </w:t>
      </w:r>
      <w:r w:rsidR="003754B2">
        <w:t>all-</w:t>
      </w:r>
      <w:r w:rsidRPr="007B7CFC">
        <w:t>makes</w:t>
      </w:r>
      <w:r w:rsidR="003754B2">
        <w:t xml:space="preserve">. </w:t>
      </w:r>
      <w:r w:rsidRPr="007B7CFC">
        <w:t>Send the nameplate and we’ll confirm.</w:t>
      </w:r>
    </w:p>
    <w:p w14:paraId="3CD92854" w14:textId="77777777" w:rsidR="007B7CFC" w:rsidRPr="007B7CFC" w:rsidRDefault="007B7CFC" w:rsidP="007B7CFC">
      <w:r w:rsidRPr="007B7CFC">
        <w:rPr>
          <w:b/>
          <w:bCs/>
        </w:rPr>
        <w:t>Can you make a part that is no longer available?</w:t>
      </w:r>
      <w:r w:rsidRPr="007B7CFC">
        <w:t xml:space="preserve"> Often, yes. See our Reverse Engineering page for how we do it.</w:t>
      </w:r>
    </w:p>
    <w:p w14:paraId="71ECE76B" w14:textId="6C2D1C95" w:rsidR="007B7CFC" w:rsidRPr="007B7CFC" w:rsidRDefault="007B7CFC" w:rsidP="007B7CFC">
      <w:r w:rsidRPr="007B7CFC">
        <w:rPr>
          <w:b/>
          <w:bCs/>
        </w:rPr>
        <w:t>What documents come with the parts?</w:t>
      </w:r>
      <w:r w:rsidRPr="007B7CFC">
        <w:t xml:space="preserve"> </w:t>
      </w:r>
      <w:r w:rsidR="003754B2">
        <w:rPr>
          <w:b/>
          <w:bCs/>
        </w:rPr>
        <w:t>Test Certificates, Material Compliane Certificate, Fitment and Interchangeability Certificate</w:t>
      </w:r>
    </w:p>
    <w:p w14:paraId="3F775F8D" w14:textId="1ADB4870" w:rsidR="007B7CFC" w:rsidRPr="007B7CFC" w:rsidRDefault="007B7CFC" w:rsidP="007B7CFC">
      <w:r w:rsidRPr="007B7CFC">
        <w:rPr>
          <w:b/>
          <w:bCs/>
        </w:rPr>
        <w:t>What warranty do you offer on parts?</w:t>
      </w:r>
      <w:r w:rsidRPr="007B7CFC">
        <w:t xml:space="preserve"> </w:t>
      </w:r>
      <w:r w:rsidR="003754B2">
        <w:rPr>
          <w:b/>
          <w:bCs/>
        </w:rPr>
        <w:t>Same as OEM</w:t>
      </w:r>
    </w:p>
    <w:p w14:paraId="564699A7" w14:textId="021C7394" w:rsidR="007B7CFC" w:rsidRPr="007B7CFC" w:rsidRDefault="007B7CFC" w:rsidP="007B7CFC">
      <w:pPr>
        <w:rPr>
          <w:b/>
          <w:bCs/>
        </w:rPr>
      </w:pPr>
      <w:r w:rsidRPr="007B7CFC">
        <w:rPr>
          <w:b/>
          <w:bCs/>
        </w:rPr>
        <w:t>Closing Call-to-Action Band</w:t>
      </w:r>
    </w:p>
    <w:p w14:paraId="2174F1C8" w14:textId="5499770F" w:rsidR="003754B2" w:rsidRPr="009F3235" w:rsidRDefault="003754B2" w:rsidP="003754B2">
      <w:r w:rsidRPr="000E099A">
        <w:rPr>
          <w:color w:val="EE0000"/>
        </w:rPr>
        <w:t>CTA Button: [</w:t>
      </w:r>
      <w:r w:rsidRPr="007B7CFC">
        <w:t>Tell us what you need</w:t>
      </w:r>
      <w:r>
        <w:rPr>
          <w:color w:val="EE0000"/>
        </w:rPr>
        <w:t>]</w:t>
      </w:r>
      <w:r w:rsidRPr="000E099A">
        <w:rPr>
          <w:color w:val="EE0000"/>
        </w:rPr>
        <w:t>| [Submit an RFQ]</w:t>
      </w:r>
    </w:p>
    <w:p w14:paraId="1E34A37B" w14:textId="6E28AB14" w:rsidR="007B7CFC" w:rsidRPr="007B7CFC" w:rsidRDefault="007B7CFC" w:rsidP="007B7CFC">
      <w:r w:rsidRPr="007B7CFC">
        <w:t xml:space="preserve">Send a part list, drawing or nameplate. We respond within </w:t>
      </w:r>
      <w:r w:rsidR="0048529F">
        <w:t>24</w:t>
      </w:r>
      <w:r w:rsidRPr="007B7CFC">
        <w:t xml:space="preserve"> business hours and sign your NDA on request.</w:t>
      </w:r>
    </w:p>
    <w:p w14:paraId="6470763B" w14:textId="77777777" w:rsidR="007B7CFC" w:rsidRPr="0048529F" w:rsidRDefault="007B7CFC" w:rsidP="007B7CFC">
      <w:pPr>
        <w:rPr>
          <w:i/>
          <w:iCs/>
          <w:color w:val="4472C4" w:themeColor="accent1"/>
        </w:rPr>
      </w:pPr>
      <w:r w:rsidRPr="007B7CFC">
        <w:rPr>
          <w:b/>
          <w:bCs/>
        </w:rPr>
        <w:t>Buttons:</w:t>
      </w:r>
      <w:r w:rsidRPr="007B7CFC">
        <w:t xml:space="preserve"> Request a Parts Quote · Become a Distributor · WhatsApp Us · Email sales@deivox.co.in</w:t>
      </w:r>
    </w:p>
    <w:p w14:paraId="49749963" w14:textId="77777777" w:rsidR="007B7CFC" w:rsidRPr="0048529F" w:rsidRDefault="007B7CFC" w:rsidP="007B7CFC">
      <w:pPr>
        <w:rPr>
          <w:b/>
          <w:bCs/>
          <w:i/>
          <w:iCs/>
          <w:color w:val="4472C4" w:themeColor="accent1"/>
        </w:rPr>
      </w:pPr>
      <w:r w:rsidRPr="0048529F">
        <w:rPr>
          <w:b/>
          <w:bCs/>
          <w:i/>
          <w:iCs/>
          <w:color w:val="4472C4" w:themeColor="accent1"/>
        </w:rPr>
        <w:t>16. Related Pages (Internal Links)</w:t>
      </w:r>
    </w:p>
    <w:p w14:paraId="41291611" w14:textId="77777777" w:rsidR="00FA2BAD" w:rsidRDefault="007B7CFC" w:rsidP="007B7CFC">
      <w:pPr>
        <w:rPr>
          <w:i/>
          <w:iCs/>
          <w:color w:val="4472C4" w:themeColor="accent1"/>
        </w:rPr>
      </w:pPr>
      <w:r w:rsidRPr="0048529F">
        <w:rPr>
          <w:i/>
          <w:iCs/>
          <w:color w:val="4472C4" w:themeColor="accent1"/>
        </w:rPr>
        <w:t>Reverse Engineering and Custom Components · BCP Pump Overhaul · BCP Motor Repair and Rewinding · Multi-Make Capability · Testing and Quality Assurance · Emergency and Outage Support · Partner With Us</w:t>
      </w:r>
      <w:r w:rsidR="00E67F36">
        <w:rPr>
          <w:noProof/>
        </w:rPr>
        <w:lastRenderedPageBreak/>
        <w:drawing>
          <wp:inline distT="0" distB="0" distL="0" distR="0" wp14:anchorId="65A018B2" wp14:editId="18BC5EF6">
            <wp:extent cx="5731510" cy="5238115"/>
            <wp:effectExtent l="0" t="0" r="2540" b="635"/>
            <wp:docPr id="1171900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238115"/>
                    </a:xfrm>
                    <a:prstGeom prst="rect">
                      <a:avLst/>
                    </a:prstGeom>
                    <a:noFill/>
                    <a:ln>
                      <a:noFill/>
                    </a:ln>
                  </pic:spPr>
                </pic:pic>
              </a:graphicData>
            </a:graphic>
          </wp:inline>
        </w:drawing>
      </w:r>
      <w:r w:rsidR="00E67F36">
        <w:rPr>
          <w:noProof/>
        </w:rPr>
        <w:lastRenderedPageBreak/>
        <w:drawing>
          <wp:inline distT="0" distB="0" distL="0" distR="0" wp14:anchorId="07D4E958" wp14:editId="1049DB29">
            <wp:extent cx="5731510" cy="5238115"/>
            <wp:effectExtent l="0" t="0" r="2540" b="635"/>
            <wp:docPr id="969890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38115"/>
                    </a:xfrm>
                    <a:prstGeom prst="rect">
                      <a:avLst/>
                    </a:prstGeom>
                    <a:noFill/>
                    <a:ln>
                      <a:noFill/>
                    </a:ln>
                  </pic:spPr>
                </pic:pic>
              </a:graphicData>
            </a:graphic>
          </wp:inline>
        </w:drawing>
      </w:r>
    </w:p>
    <w:p w14:paraId="1A431FEE" w14:textId="217109C7" w:rsidR="001F5AB5" w:rsidRDefault="00FA2BAD" w:rsidP="007B7CFC">
      <w:pPr>
        <w:rPr>
          <w:i/>
          <w:iCs/>
          <w:color w:val="4472C4" w:themeColor="accent1"/>
        </w:rPr>
      </w:pPr>
      <w:r>
        <w:rPr>
          <w:noProof/>
        </w:rPr>
        <w:lastRenderedPageBreak/>
        <w:drawing>
          <wp:inline distT="0" distB="0" distL="0" distR="0" wp14:anchorId="7FCB6CE0" wp14:editId="7A5E70F7">
            <wp:extent cx="5731510" cy="6758940"/>
            <wp:effectExtent l="0" t="0" r="2540" b="3810"/>
            <wp:docPr id="1373463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758940"/>
                    </a:xfrm>
                    <a:prstGeom prst="rect">
                      <a:avLst/>
                    </a:prstGeom>
                    <a:noFill/>
                    <a:ln>
                      <a:noFill/>
                    </a:ln>
                  </pic:spPr>
                </pic:pic>
              </a:graphicData>
            </a:graphic>
          </wp:inline>
        </w:drawing>
      </w:r>
      <w:r w:rsidR="00E67F36">
        <w:rPr>
          <w:noProof/>
        </w:rPr>
        <w:lastRenderedPageBreak/>
        <w:drawing>
          <wp:inline distT="0" distB="0" distL="0" distR="0" wp14:anchorId="33606D1B" wp14:editId="6B16AA43">
            <wp:extent cx="5731510" cy="4298950"/>
            <wp:effectExtent l="0" t="0" r="2540" b="6350"/>
            <wp:docPr id="1269828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00E67F36">
        <w:rPr>
          <w:noProof/>
        </w:rPr>
        <w:lastRenderedPageBreak/>
        <w:drawing>
          <wp:inline distT="0" distB="0" distL="0" distR="0" wp14:anchorId="154673A3" wp14:editId="40B7ED48">
            <wp:extent cx="5731510" cy="4686300"/>
            <wp:effectExtent l="0" t="0" r="2540" b="0"/>
            <wp:docPr id="524111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686300"/>
                    </a:xfrm>
                    <a:prstGeom prst="rect">
                      <a:avLst/>
                    </a:prstGeom>
                    <a:noFill/>
                    <a:ln>
                      <a:noFill/>
                    </a:ln>
                  </pic:spPr>
                </pic:pic>
              </a:graphicData>
            </a:graphic>
          </wp:inline>
        </w:drawing>
      </w:r>
      <w:r w:rsidR="00E67F36">
        <w:rPr>
          <w:noProof/>
        </w:rPr>
        <w:drawing>
          <wp:inline distT="0" distB="0" distL="0" distR="0" wp14:anchorId="4ACEEAFD" wp14:editId="748F8395">
            <wp:extent cx="5731510" cy="3672205"/>
            <wp:effectExtent l="0" t="0" r="2540" b="4445"/>
            <wp:docPr id="655573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672205"/>
                    </a:xfrm>
                    <a:prstGeom prst="rect">
                      <a:avLst/>
                    </a:prstGeom>
                    <a:noFill/>
                    <a:ln>
                      <a:noFill/>
                    </a:ln>
                  </pic:spPr>
                </pic:pic>
              </a:graphicData>
            </a:graphic>
          </wp:inline>
        </w:drawing>
      </w:r>
      <w:r w:rsidR="00E67F36">
        <w:rPr>
          <w:noProof/>
        </w:rPr>
        <w:lastRenderedPageBreak/>
        <w:drawing>
          <wp:inline distT="0" distB="0" distL="0" distR="0" wp14:anchorId="7F19BD47" wp14:editId="6859962B">
            <wp:extent cx="5731510" cy="7185025"/>
            <wp:effectExtent l="0" t="0" r="2540" b="0"/>
            <wp:docPr id="1368624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185025"/>
                    </a:xfrm>
                    <a:prstGeom prst="rect">
                      <a:avLst/>
                    </a:prstGeom>
                    <a:noFill/>
                    <a:ln>
                      <a:noFill/>
                    </a:ln>
                  </pic:spPr>
                </pic:pic>
              </a:graphicData>
            </a:graphic>
          </wp:inline>
        </w:drawing>
      </w:r>
      <w:r w:rsidR="00E67F36">
        <w:rPr>
          <w:noProof/>
        </w:rPr>
        <w:lastRenderedPageBreak/>
        <w:drawing>
          <wp:inline distT="0" distB="0" distL="0" distR="0" wp14:anchorId="197F570A" wp14:editId="7C6973E1">
            <wp:extent cx="5731510" cy="3820795"/>
            <wp:effectExtent l="0" t="0" r="2540" b="8255"/>
            <wp:docPr id="944990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00E67F36">
        <w:rPr>
          <w:noProof/>
        </w:rPr>
        <w:lastRenderedPageBreak/>
        <w:drawing>
          <wp:inline distT="0" distB="0" distL="0" distR="0" wp14:anchorId="453AD30E" wp14:editId="6DEE2044">
            <wp:extent cx="5731510" cy="7843520"/>
            <wp:effectExtent l="0" t="0" r="2540" b="5080"/>
            <wp:docPr id="692074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843520"/>
                    </a:xfrm>
                    <a:prstGeom prst="rect">
                      <a:avLst/>
                    </a:prstGeom>
                    <a:noFill/>
                    <a:ln>
                      <a:noFill/>
                    </a:ln>
                  </pic:spPr>
                </pic:pic>
              </a:graphicData>
            </a:graphic>
          </wp:inline>
        </w:drawing>
      </w:r>
    </w:p>
    <w:p w14:paraId="3E76614F" w14:textId="77777777" w:rsidR="001F5AB5" w:rsidRDefault="001F5AB5" w:rsidP="007B7CFC">
      <w:pPr>
        <w:rPr>
          <w:i/>
          <w:iCs/>
          <w:color w:val="4472C4" w:themeColor="accent1"/>
        </w:rPr>
      </w:pPr>
    </w:p>
    <w:p w14:paraId="69E8B9E9" w14:textId="77777777" w:rsidR="001F5AB5" w:rsidRPr="0048529F" w:rsidRDefault="001F5AB5" w:rsidP="007B7CFC">
      <w:pPr>
        <w:rPr>
          <w:i/>
          <w:iCs/>
          <w:color w:val="4472C4" w:themeColor="accent1"/>
        </w:rPr>
      </w:pPr>
    </w:p>
    <w:sectPr w:rsidR="001F5AB5" w:rsidRPr="00485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3E2"/>
    <w:multiLevelType w:val="multilevel"/>
    <w:tmpl w:val="EF5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44B8"/>
    <w:multiLevelType w:val="multilevel"/>
    <w:tmpl w:val="F48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175F"/>
    <w:multiLevelType w:val="multilevel"/>
    <w:tmpl w:val="8A2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60D3"/>
    <w:multiLevelType w:val="multilevel"/>
    <w:tmpl w:val="73E8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30A9D"/>
    <w:multiLevelType w:val="multilevel"/>
    <w:tmpl w:val="D49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E2F7D"/>
    <w:multiLevelType w:val="multilevel"/>
    <w:tmpl w:val="FD4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3237"/>
    <w:multiLevelType w:val="multilevel"/>
    <w:tmpl w:val="3D9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F18F5"/>
    <w:multiLevelType w:val="multilevel"/>
    <w:tmpl w:val="6F7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00186"/>
    <w:multiLevelType w:val="multilevel"/>
    <w:tmpl w:val="21D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82A4E"/>
    <w:multiLevelType w:val="multilevel"/>
    <w:tmpl w:val="7D0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018A8"/>
    <w:multiLevelType w:val="multilevel"/>
    <w:tmpl w:val="40A2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C49D9"/>
    <w:multiLevelType w:val="multilevel"/>
    <w:tmpl w:val="948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06467"/>
    <w:multiLevelType w:val="multilevel"/>
    <w:tmpl w:val="27C4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BD0F07"/>
    <w:multiLevelType w:val="multilevel"/>
    <w:tmpl w:val="6BA4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71B03"/>
    <w:multiLevelType w:val="multilevel"/>
    <w:tmpl w:val="CF1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A1BE2"/>
    <w:multiLevelType w:val="multilevel"/>
    <w:tmpl w:val="DCF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7447C"/>
    <w:multiLevelType w:val="multilevel"/>
    <w:tmpl w:val="1B7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053467">
    <w:abstractNumId w:val="6"/>
  </w:num>
  <w:num w:numId="2" w16cid:durableId="27025622">
    <w:abstractNumId w:val="7"/>
  </w:num>
  <w:num w:numId="3" w16cid:durableId="603079444">
    <w:abstractNumId w:val="10"/>
  </w:num>
  <w:num w:numId="4" w16cid:durableId="2025546913">
    <w:abstractNumId w:val="4"/>
  </w:num>
  <w:num w:numId="5" w16cid:durableId="1591236878">
    <w:abstractNumId w:val="5"/>
  </w:num>
  <w:num w:numId="6" w16cid:durableId="1211842865">
    <w:abstractNumId w:val="9"/>
  </w:num>
  <w:num w:numId="7" w16cid:durableId="1502047135">
    <w:abstractNumId w:val="14"/>
  </w:num>
  <w:num w:numId="8" w16cid:durableId="505898659">
    <w:abstractNumId w:val="2"/>
  </w:num>
  <w:num w:numId="9" w16cid:durableId="438448309">
    <w:abstractNumId w:val="8"/>
  </w:num>
  <w:num w:numId="10" w16cid:durableId="767968924">
    <w:abstractNumId w:val="12"/>
  </w:num>
  <w:num w:numId="11" w16cid:durableId="1964341428">
    <w:abstractNumId w:val="3"/>
  </w:num>
  <w:num w:numId="12" w16cid:durableId="2086683348">
    <w:abstractNumId w:val="15"/>
  </w:num>
  <w:num w:numId="13" w16cid:durableId="1914504400">
    <w:abstractNumId w:val="16"/>
  </w:num>
  <w:num w:numId="14" w16cid:durableId="1165509330">
    <w:abstractNumId w:val="13"/>
  </w:num>
  <w:num w:numId="15" w16cid:durableId="1342396752">
    <w:abstractNumId w:val="11"/>
  </w:num>
  <w:num w:numId="16" w16cid:durableId="938220041">
    <w:abstractNumId w:val="1"/>
  </w:num>
  <w:num w:numId="17" w16cid:durableId="74731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FC"/>
    <w:rsid w:val="001F5AB5"/>
    <w:rsid w:val="002E4D5B"/>
    <w:rsid w:val="003754B2"/>
    <w:rsid w:val="003D35B4"/>
    <w:rsid w:val="0048529F"/>
    <w:rsid w:val="004C30F5"/>
    <w:rsid w:val="00537D86"/>
    <w:rsid w:val="007B7CFC"/>
    <w:rsid w:val="008B7E11"/>
    <w:rsid w:val="00BB66D2"/>
    <w:rsid w:val="00E67F36"/>
    <w:rsid w:val="00EE6C0E"/>
    <w:rsid w:val="00F3572E"/>
    <w:rsid w:val="00FA2B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42C7"/>
  <w15:chartTrackingRefBased/>
  <w15:docId w15:val="{A60AC7D3-83D7-4472-BDB7-12571F54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CFC"/>
    <w:rPr>
      <w:rFonts w:eastAsiaTheme="majorEastAsia" w:cstheme="majorBidi"/>
      <w:color w:val="272727" w:themeColor="text1" w:themeTint="D8"/>
    </w:rPr>
  </w:style>
  <w:style w:type="paragraph" w:styleId="Title">
    <w:name w:val="Title"/>
    <w:basedOn w:val="Normal"/>
    <w:next w:val="Normal"/>
    <w:link w:val="TitleChar"/>
    <w:uiPriority w:val="10"/>
    <w:qFormat/>
    <w:rsid w:val="007B7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CFC"/>
    <w:pPr>
      <w:spacing w:before="160"/>
      <w:jc w:val="center"/>
    </w:pPr>
    <w:rPr>
      <w:i/>
      <w:iCs/>
      <w:color w:val="404040" w:themeColor="text1" w:themeTint="BF"/>
    </w:rPr>
  </w:style>
  <w:style w:type="character" w:customStyle="1" w:styleId="QuoteChar">
    <w:name w:val="Quote Char"/>
    <w:basedOn w:val="DefaultParagraphFont"/>
    <w:link w:val="Quote"/>
    <w:uiPriority w:val="29"/>
    <w:rsid w:val="007B7CFC"/>
    <w:rPr>
      <w:i/>
      <w:iCs/>
      <w:color w:val="404040" w:themeColor="text1" w:themeTint="BF"/>
    </w:rPr>
  </w:style>
  <w:style w:type="paragraph" w:styleId="ListParagraph">
    <w:name w:val="List Paragraph"/>
    <w:basedOn w:val="Normal"/>
    <w:uiPriority w:val="34"/>
    <w:qFormat/>
    <w:rsid w:val="007B7CFC"/>
    <w:pPr>
      <w:ind w:left="720"/>
      <w:contextualSpacing/>
    </w:pPr>
  </w:style>
  <w:style w:type="character" w:styleId="IntenseEmphasis">
    <w:name w:val="Intense Emphasis"/>
    <w:basedOn w:val="DefaultParagraphFont"/>
    <w:uiPriority w:val="21"/>
    <w:qFormat/>
    <w:rsid w:val="007B7CFC"/>
    <w:rPr>
      <w:i/>
      <w:iCs/>
      <w:color w:val="2F5496" w:themeColor="accent1" w:themeShade="BF"/>
    </w:rPr>
  </w:style>
  <w:style w:type="paragraph" w:styleId="IntenseQuote">
    <w:name w:val="Intense Quote"/>
    <w:basedOn w:val="Normal"/>
    <w:next w:val="Normal"/>
    <w:link w:val="IntenseQuoteChar"/>
    <w:uiPriority w:val="30"/>
    <w:qFormat/>
    <w:rsid w:val="007B7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CFC"/>
    <w:rPr>
      <w:i/>
      <w:iCs/>
      <w:color w:val="2F5496" w:themeColor="accent1" w:themeShade="BF"/>
    </w:rPr>
  </w:style>
  <w:style w:type="character" w:styleId="IntenseReference">
    <w:name w:val="Intense Reference"/>
    <w:basedOn w:val="DefaultParagraphFont"/>
    <w:uiPriority w:val="32"/>
    <w:qFormat/>
    <w:rsid w:val="007B7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12</cp:revision>
  <dcterms:created xsi:type="dcterms:W3CDTF">2026-10-17T18:26:00Z</dcterms:created>
  <dcterms:modified xsi:type="dcterms:W3CDTF">2026-10-18T18:00:00Z</dcterms:modified>
</cp:coreProperties>
</file>