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C3F8F23">
      <w:pPr>
        <w:spacing w:before="600" w:after="200"/>
        <w:jc w:val="center"/>
      </w:pPr>
      <w:r>
        <w:rPr>
          <w:rFonts w:ascii="Arial" w:hAnsi="Arial" w:eastAsia="Microsoft YaHei" w:cs="Arial"/>
          <w:b/>
          <w:bCs/>
          <w:sz w:val="44"/>
          <w:szCs w:val="44"/>
        </w:rPr>
        <w:t>明策App 功能需求文档</w:t>
      </w:r>
    </w:p>
    <w:p w14:paraId="4C026227">
      <w:pPr>
        <w:spacing w:after="400"/>
        <w:jc w:val="center"/>
      </w:pPr>
      <w:r>
        <w:rPr>
          <w:rFonts w:ascii="Arial" w:hAnsi="Arial" w:eastAsia="Microsoft YaHei" w:cs="Arial"/>
          <w:color w:val="595959"/>
          <w:sz w:val="22"/>
          <w:szCs w:val="22"/>
        </w:rPr>
        <w:t xml:space="preserve">UI 重设计专项  |  V1.0  |  2026-10-21</w:t>
      </w:r>
    </w:p>
    <w:p w14:paraId="0DA82579">
      <w:pPr>
        <w:pBdr>
          <w:bottom w:val="single" w:sz="6" w:space="1" w:color="1F3864"/>
        </w:pBdr>
        <w:spacing w:after="600"/>
        <w:jc w:val="center"/>
      </w:pPr>
      <w:r>
        <w:rPr>
          <w:rFonts w:ascii="Arial" w:hAnsi="Arial" w:eastAsia="Microsoft YaHei" w:cs="Arial"/>
          <w:color w:val="595959"/>
          <w:sz w:val="20"/>
          <w:szCs w:val="20"/>
        </w:rPr>
        <w:t>读者：UI / 视觉设计师（兼供产品、前端参考）</w:t>
      </w:r>
    </w:p>
    <w:sdt>
      <w:sdtPr>
        <w:alias w:val="目录"/>
      </w:sdtPr>
      <w:sdtContent>
        <w:p w14:paraId="2E5EDBF0"/>
        <w:p w14:paraId="5F8B72F1">
          <w:r/>
        </w:p>
      </w:sdtContent>
    </w:sdt>
    <w:p w14:paraId="31FFFA80">
      <w:pPr>
        <w:spacing w:after="200"/>
      </w:pPr>
    </w:p>
    <w:p w14:paraId="6D7C1B7D">
      <w:pPr>
        <w:pStyle w:val="Heading1"/>
      </w:pPr>
      <w:r>
        <w:rPr>
          <w:rFonts w:ascii="Arial" w:hAnsi="Arial" w:eastAsia="Microsoft YaHei" w:cs="Arial"/>
          <w:b/>
          <w:bCs/>
          <w:color w:val="1F3864"/>
          <w:sz w:val="32"/>
          <w:szCs w:val="32"/>
        </w:rPr>
        <w:t>1. 文档说明</w:t>
      </w:r>
    </w:p>
    <w:p w14:paraId="7B51B210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1.1 重设计原则</w:t>
      </w:r>
    </w:p>
    <w:p w14:paraId="4703C6C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功能与数据逻辑不变，仅重构视觉风格、布局与交互呈现；</w:t>
      </w:r>
    </w:p>
    <w:p w14:paraId="52E2E384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新设计需建立自有品牌风格，避免与主流交易所/行情类 App（如 OKX 风格）视觉雷同；</w:t>
      </w:r>
    </w:p>
    <w:p w14:paraId="7092ADE3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需覆盖第 3 章页面清单中的全部页面，并包含各页面的加载态、空态、错误态；</w:t>
      </w:r>
    </w:p>
    <w:p w14:paraId="584F30F8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需同时输出 iOS 与 Android 两端的适配方案（同一套设计，注意安全区差异）。</w:t>
      </w:r>
    </w:p>
    <w:p w14:paraId="35B78AD3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1.2 阅读指引</w:t>
      </w:r>
    </w:p>
    <w:p w14:paraId="5E14F77B">
      <w:pPr>
        <w:spacing w:after="120" w:line="320"/>
      </w:pPr>
      <w:r>
        <w:rPr>
          <w:rFonts w:ascii="Arial" w:hAnsi="Arial" w:eastAsia="Microsoft YaHei" w:cs="Arial"/>
          <w:sz w:val="21"/>
          <w:szCs w:val="21"/>
        </w:rPr>
        <w:t>第 2 章为产品概述；第 3 章为信息架构与页面清单总表（UI 交付的核心范围）；第 4 章为逐页面功能需求详述；第 5 章为全局设计要求；第 6 章为合规与可见性说明；第 7 章为术语表。</w:t>
      </w:r>
    </w:p>
    <w:p w14:paraId="325EBF13">
      <w:pPr>
        <w:pStyle w:val="Heading1"/>
      </w:pPr>
      <w:r>
        <w:rPr>
          <w:rFonts w:ascii="Arial" w:hAnsi="Arial" w:eastAsia="Microsoft YaHei" w:cs="Arial"/>
          <w:b/>
          <w:bCs/>
          <w:color w:val="1F3864"/>
          <w:sz w:val="32"/>
          <w:szCs w:val="32"/>
        </w:rPr>
        <w:t>2. 产品概述</w:t>
      </w:r>
    </w:p>
    <w:p w14:paraId="165043FE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产品定位：</w:t>
      </w:r>
      <w:r>
        <w:rPr>
          <w:rFonts w:ascii="Arial" w:hAnsi="Arial" w:eastAsia="Microsoft YaHei" w:cs="Arial"/>
          <w:sz w:val="21"/>
          <w:szCs w:val="21"/>
        </w:rPr>
        <w:t>加密货币行情数据 + 行业资讯 + 社区聊天 + 理财返佣 的综合平台（品牌名：明策 Mingce）。</w:t>
      </w:r>
    </w:p>
    <w:p w14:paraId="69E3364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平台形态：</w:t>
      </w:r>
      <w:r>
        <w:rPr>
          <w:rFonts w:ascii="Arial" w:hAnsi="Arial" w:eastAsia="Microsoft YaHei" w:cs="Arial"/>
          <w:sz w:val="21"/>
          <w:szCs w:val="21"/>
        </w:rPr>
        <w:t>iOS / Android 移动 App（Flutter 开发），另有桌面 Web 端。</w:t>
      </w:r>
    </w:p>
    <w:p w14:paraId="50062EA5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数据来源：</w:t>
      </w:r>
      <w:r>
        <w:rPr>
          <w:rFonts w:ascii="Arial" w:hAnsi="Arial" w:eastAsia="Microsoft YaHei" w:cs="Arial"/>
          <w:sz w:val="21"/>
          <w:szCs w:val="21"/>
        </w:rPr>
        <w:t>OKX、Binance、Bybit、CoinGlass、Hyperliquid、DefiLlama 等行情与链上数据源，行情以 WebSocket 实时推送为主。</w:t>
      </w:r>
    </w:p>
    <w:p w14:paraId="1D5E4767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多语言：</w:t>
      </w:r>
      <w:r>
        <w:rPr>
          <w:rFonts w:ascii="Arial" w:hAnsi="Arial" w:eastAsia="Microsoft YaHei" w:cs="Arial"/>
          <w:sz w:val="21"/>
          <w:szCs w:val="21"/>
        </w:rPr>
        <w:t>支持 8 种语言：简体中文（默认）、繁体中文、English、日语、韩语、西班牙语、葡萄牙语、印地语，切换即时生效。</w:t>
      </w:r>
    </w:p>
    <w:p w14:paraId="7ADCC70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重要说明：</w:t>
      </w:r>
      <w:r>
        <w:rPr>
          <w:rFonts w:ascii="Arial" w:hAnsi="Arial" w:eastAsia="Microsoft YaHei" w:cs="Arial"/>
          <w:sz w:val="21"/>
          <w:szCs w:val="21"/>
        </w:rPr>
        <w:t>本 App 不含币币/合约下单交易功能，也不含股票/IPO 功能；资产相关功能为 USDT 充值/提现、理财产品申购与邀请返佣体系（详见第 6 章合规说明）。</w:t>
      </w:r>
    </w:p>
    <w:p w14:paraId="31666BE5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2.1 核心能力一览</w:t>
      </w:r>
    </w:p>
    <w:p w14:paraId="3176C48B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实时行情：主流币种榜单、K线、盘口、逐笔成交、资金费率、持仓量；</w:t>
      </w:r>
    </w:p>
    <w:p w14:paraId="6EF5DB1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数据监控：多空爆仓监控、巨鲸大额成交雷达、资金费率矩阵、多维市场指数仪表盘；</w:t>
      </w:r>
    </w:p>
    <w:p w14:paraId="5BA81F0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资讯体系：快讯/资讯/公告、行业政策、宏观日历、评论互动；</w:t>
      </w:r>
    </w:p>
    <w:p w14:paraId="774E06E7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社区社交：私聊/群聊、语音/图片/视频消息、1:1 WebRTC 语音通话、好友体系；</w:t>
      </w:r>
    </w:p>
    <w:p w14:paraId="25275964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资产体系：双账户（本金/收益）、USDT 多网络充提、理财产品、VIP 等级、三代团队返佣、邀请海报。</w:t>
      </w:r>
    </w:p>
    <w:p w14:paraId="09DA3088">
      <w:pPr>
        <w:pStyle w:val="Heading1"/>
      </w:pPr>
      <w:r>
        <w:rPr>
          <w:rFonts w:ascii="Arial" w:hAnsi="Arial" w:eastAsia="Microsoft YaHei" w:cs="Arial"/>
          <w:b/>
          <w:bCs/>
          <w:color w:val="1F3864"/>
          <w:sz w:val="32"/>
          <w:szCs w:val="32"/>
        </w:rPr>
        <w:t>3. 信息架构与页面清单</w:t>
      </w:r>
    </w:p>
    <w:p w14:paraId="372F4D82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3.1 底部导航（4 个主 Tab）</w:t>
      </w:r>
    </w:p>
    <w:tbl>
      <w:tblPr>
        <w:tblW w:w="9026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1400"/>
        <w:gridCol w:w="6726"/>
      </w:tblGrid>
      <w:tr>
        <w:trPr>
          <w:tblHeader/>
        </w:trPr>
        <w:tc>
          <w:tcPr>
            <w:tcW w:w="9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5B0D">
            <w:r>
              <w:rPr>
                <w:rFonts w:ascii="Arial" w:hAnsi="Arial" w:eastAsia="Microsoft YaHei" w:cs="Arial"/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14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754B">
            <w:r>
              <w:rPr>
                <w:rFonts w:ascii="Arial" w:hAnsi="Arial" w:eastAsia="Microsoft YaHei" w:cs="Arial"/>
                <w:b/>
                <w:bCs/>
                <w:color w:val="FFFFFF"/>
                <w:sz w:val="19"/>
                <w:szCs w:val="19"/>
              </w:rPr>
              <w:t>名称</w:t>
            </w:r>
          </w:p>
        </w:tc>
        <w:tc>
          <w:tcPr>
            <w:tcW w:w="67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840A">
            <w:r>
              <w:rPr>
                <w:rFonts w:ascii="Arial" w:hAnsi="Arial" w:eastAsia="Microsoft YaHei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>
        <w:tc>
          <w:tcPr>
            <w:tcW w:w="9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9EAD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A8A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67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44E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顶部 6 个数据板块子 Tab 横滑切换（见 3.2）</w:t>
            </w:r>
          </w:p>
        </w:tc>
      </w:tr>
      <w:tr>
        <w:tc>
          <w:tcPr>
            <w:tcW w:w="9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F63B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6D30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资讯</w:t>
            </w:r>
          </w:p>
        </w:tc>
        <w:tc>
          <w:tcPr>
            <w:tcW w:w="67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A27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快讯/资讯/公告时间线 + 突发头条 + 宏观日历入口</w:t>
            </w:r>
          </w:p>
        </w:tc>
      </w:tr>
      <w:tr>
        <w:tc>
          <w:tcPr>
            <w:tcW w:w="9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1C7F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EA6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</w:t>
            </w:r>
          </w:p>
        </w:tc>
        <w:tc>
          <w:tcPr>
            <w:tcW w:w="67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DBB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会话列表，带未读消息与好友请求动态角标；未登录显示登录引导占位</w:t>
            </w:r>
          </w:p>
        </w:tc>
      </w:tr>
      <w:tr>
        <w:tc>
          <w:tcPr>
            <w:tcW w:w="9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B676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63CB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我的</w:t>
            </w:r>
          </w:p>
        </w:tc>
        <w:tc>
          <w:tcPr>
            <w:tcW w:w="67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956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资产总览 + 理财中心 + 合伙人分佣 + 设置入口；未登录显示登录引导占位</w:t>
            </w:r>
          </w:p>
        </w:tc>
      </w:tr>
    </w:tbl>
    <w:p w14:paraId="4CEAC1EE">
      <w:pPr>
        <w:spacing w:after="120"/>
      </w:pPr>
    </w:p>
    <w:p w14:paraId="3D579BF9">
      <w:pPr>
        <w:spacing w:after="120" w:line="320"/>
      </w:pPr>
      <w:r>
        <w:rPr>
          <w:rFonts w:ascii="Arial" w:hAnsi="Arial" w:eastAsia="Microsoft YaHei" w:cs="Arial"/>
          <w:sz w:val="21"/>
          <w:szCs w:val="21"/>
        </w:rPr>
        <w:t>全局共享 Header：品牌 Logo + 数据同步状态标识 + 用户头像（点击进用户中心，未登录进登录页）。</w:t>
      </w:r>
    </w:p>
    <w:p w14:paraId="77A82047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3.2 首页子板块（6 个）</w:t>
      </w:r>
    </w:p>
    <w:p w14:paraId="2D836DF4">
      <w:pPr>
        <w:spacing w:after="120" w:line="320"/>
      </w:pPr>
      <w:r>
        <w:rPr>
          <w:rFonts w:ascii="Arial" w:hAnsi="Arial" w:eastAsia="Microsoft YaHei" w:cs="Arial"/>
          <w:sz w:val="21"/>
          <w:szCs w:val="21"/>
        </w:rPr>
        <w:t>综合 / 行情 / 终端 / 爆仓 / 巨鲸 / 费率 —— 顶部横向 Tab 切换，各板块功能详见第 4 章。</w:t>
      </w:r>
    </w:p>
    <w:p w14:paraId="19705696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3.3 页面清单总表（共 40 个页面）</w:t>
      </w:r>
    </w:p>
    <w:p w14:paraId="45B4DF44">
      <w:pPr>
        <w:spacing w:after="120" w:line="300"/>
      </w:pPr>
      <w:r>
        <w:rPr>
          <w:rFonts w:ascii="Arial" w:hAnsi="Arial" w:eastAsia="Microsoft YaHei" w:cs="Arial"/>
          <w:i/>
          <w:iCs/>
          <w:color w:val="7F7F7F"/>
          <w:sz w:val="19"/>
          <w:szCs w:val="19"/>
        </w:rPr>
        <w:t>下表为本次 UI 重设计需交付的全部页面范围。</w:t>
      </w:r>
    </w:p>
    <w:tbl>
      <w:tblPr>
        <w:tblW w:w="9026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00"/>
        <w:gridCol w:w="2100"/>
        <w:gridCol w:w="5826"/>
      </w:tblGrid>
      <w:tr>
        <w:trPr>
          <w:tblHeader/>
        </w:trP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824E">
            <w:r>
              <w:rPr>
                <w:rFonts w:ascii="Arial" w:hAnsi="Arial" w:eastAsia="Microsoft YaHei" w:cs="Arial"/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47C4">
            <w:r>
              <w:rPr>
                <w:rFonts w:ascii="Arial" w:hAnsi="Arial" w:eastAsia="Microsoft YaHei" w:cs="Arial"/>
                <w:b/>
                <w:bCs/>
                <w:color w:val="FFFFFF"/>
                <w:sz w:val="19"/>
                <w:szCs w:val="19"/>
              </w:rPr>
              <w:t>页面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CBB2">
            <w:r>
              <w:rPr>
                <w:rFonts w:ascii="Arial" w:hAnsi="Arial" w:eastAsia="Microsoft YaHei" w:cs="Arial"/>
                <w:b/>
                <w:bCs/>
                <w:color w:val="FFFFFF"/>
                <w:sz w:val="19"/>
                <w:szCs w:val="19"/>
              </w:rPr>
              <w:t>功能说明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B0EB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D314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综合看板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B6B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情绪指数、24H爆仓、费率、山寨季指数、市场全景、巨鲸速递、主流资产速览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133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8CFB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行情榜单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F5BB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主流币 Top10 榜单、排序切换、板块筛选、热度指标与热力图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0E8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9D0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终端仪表盘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1AF9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情绪/费率/OI/爆仓/稳定币/多空比/山寨季/市占率 多维指数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958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642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爆仓监控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FA17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24H 总爆仓、分时段、交易所统计、实时爆仓 feed、币种过滤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4E8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FB7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巨鲸雷达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A51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大额成交时间线、链上流动性、阈值过滤、推送订阅设置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C856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B5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资金费率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AB1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加权费率指数、费率矩阵、结算倒计时、BTC 费率 7 日曲线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4BC9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行情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11E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行情详情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57C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实时价格、24H 统计、K线/盘口/逐笔成交、费率倒计时、持仓量、分享卡片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E8A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行情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38B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行情预警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888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新建预警（涨破/跌破、目标价/涨跌幅）、预警列表管理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1A0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行情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C3F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宏观日历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688B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按日期切换的宏观事件列表与事件详情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0CA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资讯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853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资讯列表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1414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突发头条、资讯/快讯/公告/行业政策分类、分页与自动刷新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4339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资讯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451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资讯详情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E1DF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正文、点赞/评论（楼中楼）/收藏/分享/查看原文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A9E9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40C6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会话列表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BA0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全部/私聊/群聊过滤、搜索、未读角标、在线状态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C904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53B7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聊天房间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3B9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文字/图片/语音/视频消息、回复、表情表态、已读回执、通话入口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16E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C03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好友页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763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好友/请求/添加 三 Tab，搜索加好友、接受/拒绝申请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7CD8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066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发起群聊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4DF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群名输入 + 好友多选创建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C1A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939C4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群信息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53B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群名修改（群主）、成员管理、拉人/移除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BBB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5D8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语音通话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76B4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1:1 WebRTC 全屏通话页：呼叫/响铃/通话中/结束四态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BFBF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86C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媒体查看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964F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全屏图片缩放查看、视频播放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62F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3B46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拉黑管理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116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已拉黑用户列表、取消拉黑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272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我的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0CB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我的/资产首页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A5E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身份卡、资产总览、理财中心入口、合伙人分佣卡、快捷功能、账号安全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4BD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资产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E4EF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充值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27C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USDT 多网络选地址（4 网络）、二维码、充值记录、txid 补单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B15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资产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E7A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提现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2DB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账户/网络选择、金额地址、实时费用报价、确认提交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268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资产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09A4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钱包连接支付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DD9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WalletConnect v2 连接钱包、金额、签名、广播、入账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ED8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资产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836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钱包矩阵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8F3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各链专属充值地址一览 + 各链累计充值统计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193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资产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7C3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资金页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8328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资金明细/收益结算/佣金/提现记录/等级变动 五类流水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ECB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理财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33F8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理财产品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451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产品列表/详情/购买（日化收益、期限、门槛、首购提示）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D6E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理财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68C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我的订单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D08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生效中/已完成订单、锁定 VIP 加成、结算安排、到期时间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CA6F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理财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4CC0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VIP 等级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CF40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有效持仓、当前等级、收益加成、升级差额、VIP0-10 等级表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F69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理财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C7F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我的团队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75F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三代人数/持仓、团队等级、返佣比例、升级差额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8E53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理财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67C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分佣中心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306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累计佣金、三代返佣比例、佣金明细按代数筛选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C3E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理财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D78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邀请好友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AD64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邀请码/链接复制、海报生成分享、上级绑定、补填邀请码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457B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971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登录/注册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55F8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同一页切换：用户名密码登录；邮箱+验证码+邀请码注册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0574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D374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用户中心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4D96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个人资料/安全设置/偏好设置 三 Tab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BBCB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6CB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修改密码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38A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原密码 + 新密码 + 确认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3FE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5A6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资金密码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31F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设置（需登录密码）/ 修改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307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B2D9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谷歌验证 2FA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544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绑定（显示密钥）/ 解绑（验证码）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F844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B146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防钓鱼码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3E2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设置 / 清除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940D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C52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设备管理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2D8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登录设备列表、远程下线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221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94B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语言选择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410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8 种语言，选中即生效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BF3F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54C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用户协议/隐私政策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00D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后端富文本渲染</w:t>
            </w:r>
          </w:p>
        </w:tc>
      </w:tr>
      <w:tr>
        <w:tc>
          <w:tcPr>
            <w:tcW w:w="1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01C8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账户</w:t>
            </w:r>
          </w:p>
        </w:tc>
        <w:tc>
          <w:tcPr>
            <w:tcW w:w="21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945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登录引导占位</w:t>
            </w:r>
          </w:p>
        </w:tc>
        <w:tc>
          <w:tcPr>
            <w:tcW w:w="58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C5D2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聊天/我的 Tab 未登录占位页（引导登录）</w:t>
            </w:r>
          </w:p>
        </w:tc>
      </w:tr>
    </w:tbl>
    <w:p w14:paraId="44D146A3">
      <w:pPr>
        <w:spacing w:after="120"/>
      </w:pPr>
    </w:p>
    <w:p w14:paraId="305CECD3">
      <w:pPr>
        <w:pStyle w:val="Heading1"/>
      </w:pPr>
      <w:r>
        <w:rPr>
          <w:rFonts w:ascii="Arial" w:hAnsi="Arial" w:eastAsia="Microsoft YaHei" w:cs="Arial"/>
          <w:b/>
          <w:bCs/>
          <w:color w:val="1F3864"/>
          <w:sz w:val="32"/>
          <w:szCs w:val="32"/>
        </w:rPr>
        <w:t>4. 功能需求详述</w:t>
      </w:r>
    </w:p>
    <w:p w14:paraId="394A7D07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 登录 / 注册</w:t>
      </w:r>
    </w:p>
    <w:p w14:paraId="2E33D479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登录：</w:t>
      </w:r>
      <w:r>
        <w:rPr>
          <w:rFonts w:ascii="Arial" w:hAnsi="Arial" w:eastAsia="Microsoft YaHei" w:cs="Arial"/>
          <w:sz w:val="21"/>
          <w:szCs w:val="21"/>
        </w:rPr>
        <w:t>用户名 + 密码；登录同时上报设备名与平台（用于设备管理）。</w:t>
      </w:r>
    </w:p>
    <w:p w14:paraId="70B845A6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注册：</w:t>
      </w:r>
      <w:r>
        <w:rPr>
          <w:rFonts w:ascii="Arial" w:hAnsi="Arial" w:eastAsia="Microsoft YaHei" w:cs="Arial"/>
          <w:sz w:val="21"/>
          <w:szCs w:val="21"/>
        </w:rPr>
        <w:t>用户名 + 密码（两次确认）+ 邮箱 + 邮箱验证码（60 秒倒计时重发）+ 邀请码（选填）。</w:t>
      </w:r>
    </w:p>
    <w:p w14:paraId="7F0A03F9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协议：</w:t>
      </w:r>
      <w:r>
        <w:rPr>
          <w:rFonts w:ascii="Arial" w:hAnsi="Arial" w:eastAsia="Microsoft YaHei" w:cs="Arial"/>
          <w:sz w:val="21"/>
          <w:szCs w:val="21"/>
        </w:rPr>
        <w:t>注册必须勾选同意《用户协议》与《隐私政策》，App 内打开富文本协议页。</w:t>
      </w:r>
    </w:p>
    <w:p w14:paraId="3BCD457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邀请唤起：</w:t>
      </w:r>
      <w:r>
        <w:rPr>
          <w:rFonts w:ascii="Arial" w:hAnsi="Arial" w:eastAsia="Microsoft YaHei" w:cs="Arial"/>
          <w:sz w:val="21"/>
          <w:szCs w:val="21"/>
        </w:rPr>
        <w:t>支持邀请链接/海报扫码唤起 App（mingce:// scheme 与落地页），自动填入邀请码并切换到注册。</w:t>
      </w:r>
    </w:p>
    <w:p w14:paraId="476A4389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b/>
          <w:bCs/>
          <w:sz w:val="21"/>
          <w:szCs w:val="21"/>
        </w:rPr>
        <w:t>登录后行为：</w:t>
      </w:r>
      <w:r>
        <w:rPr>
          <w:rFonts w:ascii="Arial" w:hAnsi="Arial" w:eastAsia="Microsoft YaHei" w:cs="Arial"/>
          <w:sz w:val="21"/>
          <w:szCs w:val="21"/>
        </w:rPr>
        <w:t>建立聊天长连接、上报推送 token、同步昵称头像。</w:t>
      </w:r>
    </w:p>
    <w:p w14:paraId="4AB7FCE4">
      <w:pPr>
        <w:spacing w:after="120" w:line="300"/>
      </w:pPr>
      <w:r>
        <w:rPr>
          <w:rFonts w:ascii="Arial" w:hAnsi="Arial" w:eastAsia="Microsoft YaHei" w:cs="Arial"/>
          <w:i/>
          <w:iCs/>
          <w:color w:val="7F7F7F"/>
          <w:sz w:val="19"/>
          <w:szCs w:val="19"/>
        </w:rPr>
        <w:t>暂不支持手机号登录与第三方（Google/Apple）登录。</w:t>
      </w:r>
    </w:p>
    <w:p w14:paraId="441BE0FF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4.2 首页 · 综合看板</w:t>
      </w:r>
    </w:p>
    <w:p w14:paraId="6BC82CE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恐惧贪婪情绪指数卡：数值、情绪标签、环比变化；</w:t>
      </w:r>
    </w:p>
    <w:p w14:paraId="276C6463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24H 爆仓迷你卡：多空比例条；</w:t>
      </w:r>
    </w:p>
    <w:p w14:paraId="30B506F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资金费率迷你卡 + 山寨季指数；</w:t>
      </w:r>
    </w:p>
    <w:p w14:paraId="3800A7C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市场全景横幅：总市值、24H 涨跌、成交量、多空人数占比；</w:t>
      </w:r>
    </w:p>
    <w:p w14:paraId="09D62CF4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巨鲸异动速递列表；</w:t>
      </w:r>
    </w:p>
    <w:p w14:paraId="38CEFBF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主流资产速览（BTC/ETH/SOL/SUI，实时推送，本地缓存冷启动秒显）；</w:t>
      </w:r>
    </w:p>
    <w:p w14:paraId="252350E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首屏骨架屏加载；接口失败时数据显示“--”，不展示假数据。</w:t>
      </w:r>
    </w:p>
    <w:p w14:paraId="6B337332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4.3 首页 · 行情榜单</w:t>
      </w:r>
    </w:p>
    <w:p w14:paraId="3CB2F9D9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主流币榜单（BTC/ETH/SOL/XRP/DOGE/ADA/AVAX/LINK/NEAR/SUI 等白名单，按 24H 名义成交额取 Top10）；</w:t>
      </w:r>
    </w:p>
    <w:p w14:paraId="2EC41C4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排序切换：成交额 / 涨幅榜 / 跌幅榜；</w:t>
      </w:r>
    </w:p>
    <w:p w14:paraId="2777CBA6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板块分类筛选：全部、Layer 1、DeFi、AI Agent、Meme、Solana 生态、RWA；</w:t>
      </w:r>
    </w:p>
    <w:p w14:paraId="0420B847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每行展示：价格、涨跌幅、24H 高/低、分时走势小图（sparkline）、状态标签（突破/放量/横盘/弱势）；</w:t>
      </w:r>
    </w:p>
    <w:p w14:paraId="011844BB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市场热度指标 + 板块热力图；</w:t>
      </w:r>
    </w:p>
    <w:p w14:paraId="59093378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点击币种进入行情详情页。</w:t>
      </w:r>
    </w:p>
    <w:p w14:paraId="7E650600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4.4 首页 · 终端仪表盘</w:t>
      </w:r>
    </w:p>
    <w:p w14:paraId="5FD5192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恐惧贪婪指数 + 近 8 日历史（昨日/上周对比）；</w:t>
      </w:r>
    </w:p>
    <w:p w14:paraId="60869D99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资金费率加权值、未平仓合约 OI（BTC+ETH 永续名义额）；</w:t>
      </w:r>
    </w:p>
    <w:p w14:paraId="114A6DDE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24H 爆仓总额/笔数、稳定币总流通量；</w:t>
      </w:r>
    </w:p>
    <w:p w14:paraId="5D1A0B8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多空人数比、山寨季指数、BTC/ETH/其他市占率分布；</w:t>
      </w:r>
    </w:p>
    <w:p w14:paraId="1A48BA6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主流资产列表（行情 + 费率 + 走势）。</w:t>
      </w:r>
    </w:p>
    <w:p w14:paraId="05489038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4.5 首页 · 爆仓监控</w:t>
      </w:r>
    </w:p>
    <w:p w14:paraId="3948D985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24H 总爆仓卡：总额 / 多单 / 空单 / 笔数；</w:t>
      </w:r>
    </w:p>
    <w:p w14:paraId="161C9AE9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分时段统计（1h/4h/12h）与监控时段切换；</w:t>
      </w:r>
    </w:p>
    <w:p w14:paraId="4B9C4E4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交易所统计（Binance/Bybit/OKX 等，时段可切）；</w:t>
      </w:r>
    </w:p>
    <w:p w14:paraId="285D803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实时爆仓 feed：轮询刷新、可设最小金额过滤、币种快捷过滤（全部/BTC/ETH…）；</w:t>
      </w:r>
    </w:p>
    <w:p w14:paraId="05924BF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爆仓热力分布展示。</w:t>
      </w:r>
    </w:p>
    <w:p w14:paraId="36A9D2C0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4.6 首页 · 巨鲸雷达</w:t>
      </w:r>
    </w:p>
    <w:p w14:paraId="282EAC79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Hyperliquid 大额成交实时异动时间线；</w:t>
      </w:r>
    </w:p>
    <w:p w14:paraId="10E801DC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链上流动性总览；</w:t>
      </w:r>
    </w:p>
    <w:p w14:paraId="0DA3989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分类筛选 + 预警阈值（美元金额）过滤；</w:t>
      </w:r>
    </w:p>
    <w:p w14:paraId="5ADA2999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巨鲸推送订阅：开关 + 最小金额阈值设置（默认 $500,000）。</w:t>
      </w:r>
    </w:p>
    <w:p w14:paraId="7CC775F4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4.7 首页 · 资金费率</w:t>
      </w:r>
    </w:p>
    <w:p w14:paraId="547EC1DB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全网加权费率指数（APY / 8H 费率）；</w:t>
      </w:r>
    </w:p>
    <w:p w14:paraId="462C576C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费率矩阵：正费率/负费率/异动激增筛选，多合约币种，可展开更多；</w:t>
      </w:r>
    </w:p>
    <w:p w14:paraId="7FC9C2B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下次 8H 结算倒计时（UTC 00/08/16 整点）；</w:t>
      </w:r>
    </w:p>
    <w:p w14:paraId="02EBDC4B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BTC 费率近 7 日曲线 + 温度条游标；</w:t>
      </w:r>
    </w:p>
    <w:p w14:paraId="1CAEC4B3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市场健康标签：多头过热/多头健康/均衡/空头温和/空头拥挤。</w:t>
      </w:r>
    </w:p>
    <w:p w14:paraId="2B573CE9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4.8 行情详情页</w:t>
      </w:r>
    </w:p>
    <w:p w14:paraId="34BD24AB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实时价格：接口首帧 + WebSocket 推送，断流自动接口兜底；</w:t>
      </w:r>
    </w:p>
    <w:p w14:paraId="762D3557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24H 统计：开/高/低/量/名义成交额/涨跌幅；</w:t>
      </w:r>
    </w:p>
    <w:p w14:paraId="5765AF5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三 Tab：K线（15m/1H/4H/1D，支持拖拽平移与捏合缩放）、盘口（5 档深度）、逐笔成交（最多 50 条）；</w:t>
      </w:r>
    </w:p>
    <w:p w14:paraId="1537A235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资金费率 + 下次结算倒计时（永续）；持仓量卡片（数据缺失时整卡隐藏）；</w:t>
      </w:r>
    </w:p>
    <w:p w14:paraId="770303B1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页内下拉快速切换交易对；</w:t>
      </w:r>
    </w:p>
    <w:p w14:paraId="4D27FA7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分享卡片生成；iOS 灵动岛实时价格（Live Activity）。</w:t>
      </w:r>
    </w:p>
    <w:p w14:paraId="6F3F6CE4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4.9 行情预警</w:t>
      </w:r>
    </w:p>
    <w:p w14:paraId="68FAE624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新建预警：选择交易对、方向（涨破/跌破）、目标价或涨跌幅百分比；</w:t>
      </w:r>
    </w:p>
    <w:p w14:paraId="68DBF56E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预警列表管理：查看、启停、删除。</w:t>
      </w:r>
    </w:p>
    <w:p w14:paraId="0D5CF124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4.10 宏观日历</w:t>
      </w:r>
    </w:p>
    <w:p w14:paraId="0DAD9C4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按北京时间日期切换浏览宏观事件列表；</w:t>
      </w:r>
    </w:p>
    <w:p w14:paraId="0A887927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事件详情查看（重要性、前值/预期/公布值等）。</w:t>
      </w:r>
    </w:p>
    <w:p w14:paraId="5B5419FC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4.11 资讯</w:t>
      </w:r>
    </w:p>
    <w:p w14:paraId="749AACF4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突发头条横幅：展示全站最新一条突发；</w:t>
      </w:r>
    </w:p>
    <w:p w14:paraId="17D1D87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分类 Tab：资讯 / 快讯 / 公告 / 行业政策（监管、政策、SEC、法案、央行、合规等关键词过滤）；</w:t>
      </w:r>
    </w:p>
    <w:p w14:paraId="1907F81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时间线列表：分页加载（每页 20 条）、60 秒静默自动刷新；</w:t>
      </w:r>
    </w:p>
    <w:p w14:paraId="360F9803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利好/利空情绪标签；按当前语言加载对应资讯，切换语言自动重载；</w:t>
      </w:r>
    </w:p>
    <w:p w14:paraId="0C2071A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宏观日历入口。</w:t>
      </w:r>
    </w:p>
    <w:p w14:paraId="4C3DA1AA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4.11.1 资讯详情</w:t>
      </w:r>
    </w:p>
    <w:p w14:paraId="07D53D9C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正文富文本渲染；</w:t>
      </w:r>
    </w:p>
    <w:p w14:paraId="06656F9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点赞、收藏、分享、查看原文（外链浏览器）；</w:t>
      </w:r>
    </w:p>
    <w:p w14:paraId="450CD8A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评论：分页加载 + 楼中楼回复。</w:t>
      </w:r>
    </w:p>
    <w:p w14:paraId="07261BA4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4.12 聊天 · 会话列表</w:t>
      </w:r>
    </w:p>
    <w:p w14:paraId="19D8B7DB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全部/私聊/群聊过滤、会话搜索；</w:t>
      </w:r>
    </w:p>
    <w:p w14:paraId="44FF2C95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未读消息角标（与底部导航联动）、好友请求角标；</w:t>
      </w:r>
    </w:p>
    <w:p w14:paraId="391314E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好友在线状态显示（30 秒轮询）；</w:t>
      </w:r>
    </w:p>
    <w:p w14:paraId="46D8176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长按删除会话/退出群聊；长连接实时更新。</w:t>
      </w:r>
    </w:p>
    <w:p w14:paraId="249FDA00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4.13 聊天 · 聊天房间</w:t>
      </w:r>
    </w:p>
    <w:p w14:paraId="75BDAC68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消息类型：文字、图片、语音（按住说话、上滑取消）、视频；</w:t>
      </w:r>
    </w:p>
    <w:p w14:paraId="4F997F6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消息操作：回复、表情表态（👍❤️🔥😂😮😢）、复制；</w:t>
      </w:r>
    </w:p>
    <w:p w14:paraId="04C1F174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发送状态：乐观发送（发送中→成功/失败可重试）；</w:t>
      </w:r>
    </w:p>
    <w:p w14:paraId="6C9F20C5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私聊已读回执（双勾）；本地消息库秒开 + 服务器合并，向上翻页加载历史；</w:t>
      </w:r>
    </w:p>
    <w:p w14:paraId="24626CC5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$币种标签点击跳转对应行情详情；</w:t>
      </w:r>
    </w:p>
    <w:p w14:paraId="7BF0396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私聊入口：1:1 语音通话、拉黑、举报。</w:t>
      </w:r>
    </w:p>
    <w:p w14:paraId="6CBEBB8F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4.13.1 好友 / 群组</w:t>
      </w:r>
    </w:p>
    <w:p w14:paraId="35A487FE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好友页三 Tab：好友列表 / 好友请求（接受/拒绝）/ 添加好友（搜索用户）；</w:t>
      </w:r>
    </w:p>
    <w:p w14:paraId="5140DDA6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发起群聊：群名输入 + 好友多选；</w:t>
      </w:r>
    </w:p>
    <w:p w14:paraId="1B78006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群信息：群主改群名、成员列表、移除成员、拉人进群。</w:t>
      </w:r>
    </w:p>
    <w:p w14:paraId="7EA199AF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4.13.2 语音通话</w:t>
      </w:r>
    </w:p>
    <w:p w14:paraId="35517B0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1:1 WebRTC 语音通话全屏页：主叫中/被叫响铃/通话中/已结束 四态；</w:t>
      </w:r>
    </w:p>
    <w:p w14:paraId="4BF6890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静音、扬声器切换、通话计时；占线自动拒绝。</w:t>
      </w:r>
    </w:p>
    <w:p w14:paraId="2EB9890A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4.14 我的 / 资产首页</w:t>
      </w:r>
    </w:p>
    <w:p w14:paraId="62822DF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身份卡：昵称、头像、邀请码（点击复制）；</w:t>
      </w:r>
    </w:p>
    <w:p w14:paraId="25460C0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资产总览卡：总资产/可用/持仓/处理中；入口：充值、提现、钱包矩阵、收益转本金；</w:t>
      </w:r>
    </w:p>
    <w:p w14:paraId="42D0EC3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理财中心入口：理财产品、我的 VIP、我的团队、我的订单、资金明细、提现；</w:t>
      </w:r>
    </w:p>
    <w:p w14:paraId="1F5B265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合伙人分佣卡：累计佣金、今日佣金、有效邀请人数、团队等级、专属邀请码，邀请好友/分佣中心入口、最近返佣记录；</w:t>
      </w:r>
    </w:p>
    <w:p w14:paraId="7F5A5174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快捷功能：行情预警、设备管理、修改密码、设置；</w:t>
      </w:r>
    </w:p>
    <w:p w14:paraId="39B43F8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账号安全卡：邮箱绑定状态等。</w:t>
      </w:r>
    </w:p>
    <w:p w14:paraId="10CF3CDC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4.15 充值 / 提现 / 钱包</w:t>
      </w:r>
    </w:p>
    <w:p w14:paraId="1199B971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4.15.1 充值</w:t>
      </w:r>
    </w:p>
    <w:p w14:paraId="723E8FF7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USDT 链上充值，支持 TRC20 / ERC20 / BEP20 / Arbitrum 四网络；</w:t>
      </w:r>
    </w:p>
    <w:p w14:paraId="1B93E07E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专属充值地址 + 二维码展示；最低 10 USDT，12 个区块确认入账；</w:t>
      </w:r>
    </w:p>
    <w:p w14:paraId="2513A96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充值记录列表；txid 自助补单；</w:t>
      </w:r>
    </w:p>
    <w:p w14:paraId="4A017B15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支持 WalletConnect v2 连接钱包直接支付（连接→金额→签名→广播→入账）。</w:t>
      </w:r>
    </w:p>
    <w:p w14:paraId="5E092894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4.15.2 提现</w:t>
      </w:r>
    </w:p>
    <w:p w14:paraId="40D20FA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账户选择：收益账户（≥50 USDT，3% 服务费）/ 本金账户（无门槛、无服务费）；</w:t>
      </w:r>
    </w:p>
    <w:p w14:paraId="161B5E1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网络选择（同上四网络）、金额/地址输入；</w:t>
      </w:r>
    </w:p>
    <w:p w14:paraId="72F1F478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实时费用报价（服务费 + 网络费，内扣展示）；确认提交。</w:t>
      </w:r>
    </w:p>
    <w:p w14:paraId="6CD0267F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4.15.3 钱包矩阵</w:t>
      </w:r>
    </w:p>
    <w:p w14:paraId="36619F6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各链专属充值地址一览 + 各链累计充值统计。</w:t>
      </w:r>
    </w:p>
    <w:p w14:paraId="09AA9525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4.15.4 双账户与转化</w:t>
      </w:r>
    </w:p>
    <w:p w14:paraId="0FCA015B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本金账户 + 收益账户双账户体系；收益→本金转化（报价确认 + 防重复提交）。</w:t>
      </w:r>
    </w:p>
    <w:p w14:paraId="334BAB66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4.16 理财中心</w:t>
      </w:r>
    </w:p>
    <w:p w14:paraId="4D4F8663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理财产品：列表/详情/购买；展示日化收益率、期限（天数）、金额区间、VIP/团队等级门槛；首购弹窗提示（购买后不可补绑邀请码）；防重复下单；</w:t>
      </w:r>
    </w:p>
    <w:p w14:paraId="4599EDD6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我的订单：生效中/已完成两态，展示产品、金额、状态、锁定 VIP 加成、结算安排、到期时间；</w:t>
      </w:r>
    </w:p>
    <w:p w14:paraId="3252795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资金页：资金明细（按账户筛选）/ 收益结算 / 佣金 / 提现记录 / 等级变动 五类流水 Tab。</w:t>
      </w:r>
    </w:p>
    <w:p w14:paraId="5531B34A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4.17 VIP / 团队 / 分佣 / 邀请</w:t>
      </w:r>
    </w:p>
    <w:p w14:paraId="50B3832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VIP 等级：有效持仓、当前等级、收益加成、距下一级差额；VIP0-10 等级表（收益加成约 5%-24% 递增）；</w:t>
      </w:r>
    </w:p>
    <w:p w14:paraId="20D8F89E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我的团队：三代有效人数/持仓、团队等级、各级返佣比例、升级差额（0-10 级表）；</w:t>
      </w:r>
    </w:p>
    <w:p w14:paraId="40E3B3F5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分佣中心：累计佣金、团队等级与三代返佣比例（5%/3%/2% 起递增）、佣金明细按代数筛选；</w:t>
      </w:r>
    </w:p>
    <w:p w14:paraId="4FB59308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邀请好友：专属邀请码/链接复制、邀请海报生成分享、上级绑定状态展示、补填邀请码入口。</w:t>
      </w:r>
    </w:p>
    <w:p w14:paraId="13A5B865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4.18 用户中心（个人资料 / 安全设置 / 偏好设置 三 Tab）</w:t>
      </w:r>
    </w:p>
    <w:p w14:paraId="567499EA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4.18.1 个人资料</w:t>
      </w:r>
    </w:p>
    <w:p w14:paraId="01C067C4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更换头像（相册上传，≤10MB）、修改昵称；</w:t>
      </w:r>
    </w:p>
    <w:p w14:paraId="35B059E8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查看用户名/邮箱；退出登录；注销账号（需密码确认）。</w:t>
      </w:r>
    </w:p>
    <w:p w14:paraId="1572FA5F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4.18.2 安全设置</w:t>
      </w:r>
    </w:p>
    <w:p w14:paraId="14270A3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登录密码修改、谷歌 2FA（TOTP 绑定/解绑）、邮箱验证状态；</w:t>
      </w:r>
    </w:p>
    <w:p w14:paraId="6EA864A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设备管理（设备列表、远程下线）、防钓鱼码、拉黑管理。</w:t>
      </w:r>
    </w:p>
    <w:p w14:paraId="65189590">
      <w:pPr>
        <w:pStyle w:val="Heading3"/>
      </w:pPr>
      <w:r>
        <w:rPr>
          <w:rFonts w:ascii="Arial" w:hAnsi="Arial" w:eastAsia="Microsoft YaHei" w:cs="Arial"/>
          <w:b/>
          <w:bCs/>
          <w:color w:val="404040"/>
          <w:sz w:val="22"/>
          <w:szCs w:val="22"/>
        </w:rPr>
        <w:t>4.18.3 偏好设置</w:t>
      </w:r>
    </w:p>
    <w:p w14:paraId="4D635BA0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语言选择（8 种）、计价货币（占位）、涨跌配色切换（红涨绿跌 / 绿涨红跌）；</w:t>
      </w:r>
    </w:p>
    <w:p w14:paraId="20C5F36C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行情推送开关、公告推送开关、价格预警入口；</w:t>
      </w:r>
    </w:p>
    <w:p w14:paraId="430CA8D5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用户协议 / 隐私政策入口。</w:t>
      </w:r>
    </w:p>
    <w:p w14:paraId="6BD331D8">
      <w:pPr>
        <w:pStyle w:val="Heading1"/>
      </w:pPr>
      <w:r>
        <w:rPr>
          <w:rFonts w:ascii="Arial" w:hAnsi="Arial" w:eastAsia="Microsoft YaHei" w:cs="Arial"/>
          <w:b/>
          <w:bCs/>
          <w:color w:val="1F3864"/>
          <w:sz w:val="32"/>
          <w:szCs w:val="32"/>
        </w:rPr>
        <w:t>5. 全局设计要求</w:t>
      </w:r>
    </w:p>
    <w:p w14:paraId="75D6E1F8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5.1 色彩语义：涨跌配色双方案</w:t>
      </w:r>
    </w:p>
    <w:p w14:paraId="44BCE108">
      <w:pPr>
        <w:spacing w:after="120" w:line="320"/>
      </w:pPr>
      <w:r>
        <w:rPr>
          <w:rFonts w:ascii="Arial" w:hAnsi="Arial" w:eastAsia="Microsoft YaHei" w:cs="Arial"/>
          <w:sz w:val="21"/>
          <w:szCs w:val="21"/>
        </w:rPr>
        <w:t>用户可在设置中切换“红涨绿跌”与“绿涨红跌”。所有涉及涨跌的组件（价格、涨跌幅、K线、sparkline、爆仓多空条、费率温度条等）必须同时适配两套配色方案，设计稿需给出两套色板定义。</w:t>
      </w:r>
    </w:p>
    <w:p w14:paraId="5BF7F85E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5.2 多语言适配</w:t>
      </w:r>
    </w:p>
    <w:p w14:paraId="1A9E2748">
      <w:pPr>
        <w:spacing w:after="120" w:line="320"/>
      </w:pPr>
      <w:r>
        <w:rPr>
          <w:rFonts w:ascii="Arial" w:hAnsi="Arial" w:eastAsia="Microsoft YaHei" w:cs="Arial"/>
          <w:sz w:val="21"/>
          <w:szCs w:val="21"/>
        </w:rPr>
        <w:t>全量页面支持 8 种语言。英语、西班牙语、葡萄牙语文案长度通常为中文的 1.5-2 倍，所有按钮、标签、卡片需预留文案膨胀空间，禁止固定宽度截断关键文案。</w:t>
      </w:r>
    </w:p>
    <w:p w14:paraId="2EB44419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5.3 状态设计（每页必出）</w:t>
      </w:r>
    </w:p>
    <w:p w14:paraId="50575482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加载态：首屏骨架屏；</w:t>
      </w:r>
    </w:p>
    <w:p w14:paraId="34C36E1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空态：无数据/无好友/无订单等空页面插画与引导；</w:t>
      </w:r>
    </w:p>
    <w:p w14:paraId="17386E08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错误态：接口失败时数据显示“--”，不展示假数据；网络断流时的兜底提示；</w:t>
      </w:r>
    </w:p>
    <w:p w14:paraId="114F683E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未登录占位：聊天/我的 Tab 的登录引导页。</w:t>
      </w:r>
    </w:p>
    <w:p w14:paraId="7D96AA9E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5.4 实时性表达</w:t>
      </w:r>
    </w:p>
    <w:p w14:paraId="49C49831">
      <w:pPr>
        <w:spacing w:after="120" w:line="320"/>
      </w:pPr>
      <w:r>
        <w:rPr>
          <w:rFonts w:ascii="Arial" w:hAnsi="Arial" w:eastAsia="Microsoft YaHei" w:cs="Arial"/>
          <w:sz w:val="21"/>
          <w:szCs w:val="21"/>
        </w:rPr>
        <w:t>行情类页面以 WebSocket 实时推送为主，价格跳动、实时爆仓 feed、巨鲸异动时间线等需要有明确的“实时更新”视觉反馈（如闪动、滚动插入动画），顶部 Header 含数据同步状态标识。</w:t>
      </w:r>
    </w:p>
    <w:p w14:paraId="7BDD6E00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5.5 角标与推送</w:t>
      </w:r>
    </w:p>
    <w:p w14:paraId="49329AF6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未读消息、好友请求角标（会话列表与底部导航联动）；</w:t>
      </w:r>
    </w:p>
    <w:p w14:paraId="4A7CA784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推送类型：聊天消息、巨鲸异动订阅、价格预警、公告；iOS 离线走 APNs。</w:t>
      </w:r>
    </w:p>
    <w:p w14:paraId="0CAFBAF3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5.6 iOS 专属设计</w:t>
      </w:r>
    </w:p>
    <w:p w14:paraId="7D862917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桌面小组件：主流币价格展示；</w:t>
      </w:r>
    </w:p>
    <w:p w14:paraId="72ABC96D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灵动岛 / 实时活动（Live Activity）：行情详情页开启后展示实时价格。</w:t>
      </w:r>
    </w:p>
    <w:p w14:paraId="00575C35">
      <w:pPr>
        <w:pStyle w:val="Heading2"/>
      </w:pPr>
      <w:r>
        <w:rPr>
          <w:rFonts w:ascii="Arial" w:hAnsi="Arial" w:eastAsia="Microsoft YaHei" w:cs="Arial"/>
          <w:b/>
          <w:bCs/>
          <w:color w:val="1F3864"/>
          <w:sz w:val="26"/>
          <w:szCs w:val="26"/>
        </w:rPr>
        <w:t>5.7 关键手势与交互</w:t>
      </w:r>
    </w:p>
    <w:p w14:paraId="58DC5D56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K线：拖拽平移、双指捏合缩放；</w:t>
      </w:r>
    </w:p>
    <w:p w14:paraId="2F44BFF6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语音消息：按住说话、上滑取消；</w:t>
      </w:r>
    </w:p>
    <w:p w14:paraId="0A3B722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图片全屏缩放查看；列表分页加载与下拉刷新；</w:t>
      </w:r>
    </w:p>
    <w:p w14:paraId="56C8FC7F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行情详情页内下拉快速切换交易对。</w:t>
      </w:r>
    </w:p>
    <w:p w14:paraId="66EB4376">
      <w:pPr>
        <w:pStyle w:val="Heading1"/>
      </w:pPr>
      <w:r>
        <w:rPr>
          <w:rFonts w:ascii="Arial" w:hAnsi="Arial" w:eastAsia="Microsoft YaHei" w:cs="Arial"/>
          <w:b/>
          <w:bCs/>
          <w:color w:val="1F3864"/>
          <w:sz w:val="32"/>
          <w:szCs w:val="32"/>
        </w:rPr>
        <w:t>6. 合规说明</w:t>
      </w:r>
    </w:p>
    <w:p w14:paraId="4DB8720A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“联系客服”入口当前版本隐藏，设计中可预留位置。</w:t>
      </w:r>
    </w:p>
    <w:p w14:paraId="0A8B4A6C">
      <w:pPr>
        <w:pStyle w:val="ListParagraph"/>
        <w:numPr>
          <w:ilvl w:val="0"/>
          <w:numId w:val="2"/>
        </w:numPr>
        <w:spacing w:after="60" w:line="300"/>
        <w:ind w:left="540" w:hanging="270"/>
      </w:pPr>
      <w:r>
        <w:rPr>
          <w:rFonts w:ascii="Arial" w:hAnsi="Arial" w:eastAsia="Microsoft YaHei" w:cs="Arial"/>
          <w:sz w:val="21"/>
          <w:szCs w:val="21"/>
        </w:rPr>
        <w:t>注册必须包含用户协议与隐私政策勾选；注销账号入口需保留（苹果审核要求）。</w:t>
      </w:r>
    </w:p>
    <w:p w14:paraId="406DA7F7">
      <w:pPr>
        <w:pStyle w:val="Heading1"/>
      </w:pPr>
      <w:r>
        <w:rPr>
          <w:rFonts w:ascii="Arial" w:hAnsi="Arial" w:eastAsia="Microsoft YaHei" w:cs="Arial"/>
          <w:b/>
          <w:bCs/>
          <w:color w:val="1F3864"/>
          <w:sz w:val="32"/>
          <w:szCs w:val="32"/>
        </w:rPr>
        <w:t>7. 术语表</w:t>
      </w:r>
    </w:p>
    <w:tbl>
      <w:tblPr>
        <w:tblW w:w="9026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91E8">
            <w:r>
              <w:rPr>
                <w:rFonts w:ascii="Arial" w:hAnsi="Arial" w:eastAsia="Microsoft YaHei" w:cs="Arial"/>
                <w:b/>
                <w:bCs/>
                <w:color w:val="FFFFFF"/>
                <w:sz w:val="19"/>
                <w:szCs w:val="19"/>
              </w:rPr>
              <w:t>术语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shd w:val="clear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29EB">
            <w:r>
              <w:rPr>
                <w:rFonts w:ascii="Arial" w:hAnsi="Arial" w:eastAsia="Microsoft YaHei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E46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资金费率（Funding Rate）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8880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永续合约多空双方定期结算的费用，正费率=多头付空头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5A36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OI / 持仓量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23D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未平仓合约总量（Open Interest），衡量市场杠杆规模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11B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爆仓（Liquidation）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4C9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杠杆仓位被强制平仓的金额统计，分多单/空单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6C59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多空比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5810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持多头与空头账户人数比例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E8A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恐惧贪婪指数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085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0-100 的市场情绪指标，越低越恐惧、越高越贪婪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E95C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山寨季指数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A6B0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衡量山寨币相对 BTC 强弱的指标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610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巨鲸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5486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大额持仓/大额成交的账户，其异动常被作为市场信号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A5E0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市占率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4B90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BTC/ETH 等占整个加密市场总市值的比例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DD26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TOTP / 谷歌验证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7BE1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基于时间的一次性动态口令，用于两步验证（2FA）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D5EBE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防钓鱼码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96A5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用户自定义的识别码，展示在官方通知中以辨别真伪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249A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WalletConnect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265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连接第三方加密钱包进行签名支付的开放协议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E3FB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TRC20/ERC20/BEP20/Arbitrum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4EE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USDT 支持的四种区块链网络，费率与速度不同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CD10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Live Activity / 灵动岛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6C48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iOS 锁屏与灵动岛区域展示实时信息的能力</w:t>
            </w:r>
          </w:p>
        </w:tc>
      </w:tr>
      <w:tr>
        <w:tc>
          <w:tcPr>
            <w:tcW w:w="2600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F093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WebSocket（WS）</w:t>
            </w:r>
          </w:p>
        </w:tc>
        <w:tc>
          <w:tcPr>
            <w:tcW w:w="6426" w:type="dxa"/>
            <w:tcBorders>
              <w:top w:val="single" w:sz="1" w:color="BFBFBF"/>
              <w:left w:val="single" w:sz="1" w:color="BFBFBF"/>
              <w:bottom w:val="single" w:sz="1" w:color="BFBFBF"/>
              <w:right w:val="single" w:sz="1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99B7">
            <w:r>
              <w:rPr>
                <w:rFonts w:ascii="Arial" w:hAnsi="Arial" w:eastAsia="Microsoft YaHei" w:cs="Arial"/>
                <w:color w:val="000000"/>
                <w:sz w:val="19"/>
                <w:szCs w:val="19"/>
              </w:rPr>
              <w:t>实时推送行情与消息的长连接通道</w:t>
            </w:r>
          </w:p>
        </w:tc>
      </w:tr>
    </w:tbl>
    <w:p w14:paraId="021DECAE">
      <w:pPr>
        <w:spacing w:after="120"/>
      </w:pPr>
    </w:p>
    <w:p w14:paraId="6324B4F4">
      <w:pPr>
        <w:spacing w:after="120" w:line="320"/>
      </w:pPr>
      <w:r/>
    </w:p>
    <w:p w14:paraId="180D02A6">
      <w:pPr>
        <w:spacing w:after="120" w:line="300"/>
      </w:pPr>
      <w:r>
        <w:rPr>
          <w:rFonts w:ascii="Arial" w:hAnsi="Arial" w:eastAsia="Microsoft YaHei" w:cs="Arial"/>
          <w:i/>
          <w:iCs/>
          <w:color w:val="7F7F7F"/>
          <w:sz w:val="19"/>
          <w:szCs w:val="19"/>
        </w:rPr>
        <w:t>本文档功能清单基于现有 App 代码完整梳理（截至 2026-10-21）。如在设计过程中发现功能遗漏或变更，以产品方最新确认为准。</w:t>
      </w:r>
    </w:p>
    <w:sectPr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明策 App 功能需求文档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eastAsia="Microsoft Ya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eastAsia="Microsoft YaHei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eastAsia="Microsoft YaHei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明策 App 功能需求文档</dc:title>
  <dc:creator>Mingce Product</dc:creator>
  <cp:lastModifiedBy>Un-named</cp:lastModifiedBy>
  <cp:revision>1</cp:revision>
  <dcterms:created xsi:type="dcterms:W3CDTF">2026-10-21T08:40:48.886Z</dcterms:created>
  <dcterms:modified xsi:type="dcterms:W3CDTF">2026-10-21T08:43:53.480Z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