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before="0" w:after="120"/>
      </w:pPr>
      <w:r>
        <w:rPr>
          <w:rFonts w:ascii="Arial" w:hAnsi="Arial"/>
          <w:b/>
          <w:color w:val="1B3A5C"/>
          <w:sz w:val="32"/>
          <w:szCs w:val="32"/>
        </w:rPr>
        <w:t xml:space="preserve">VALIDATELY.IO — CRITICAL ASSESSMENT</w:t>
      </w:r>
    </w:p>
    <w:p>
      <w:pPr>
        <w:pStyle w:val="Heading2"/>
        <w:spacing w:before="0" w:after="240"/>
      </w:pPr>
      <w:r>
        <w:rPr>
          <w:rFonts w:ascii="Arial" w:hAnsi="Arial"/>
          <w:b/>
          <w:color w:val="1B3A5C"/>
          <w:sz w:val="28"/>
          <w:szCs w:val="28"/>
        </w:rPr>
        <w:t xml:space="preserve">Production Roadmap Review &amp;amp; Recommendations</w:t>
      </w:r>
    </w:p>
    <w:p>
      <w:pPr>
        <w:spacing w:after="120"/>
      </w:pPr>
    </w:p>
    <w:p>
      <w:pPr>
        <w:pStyle w:val="Heading2"/>
        <w:spacing w:before="120" w:after="120"/>
      </w:pPr>
      <w:r>
        <w:rPr>
          <w:rFonts w:ascii="Arial" w:hAnsi="Arial"/>
          <w:b/>
          <w:color w:val="1B3A5C"/>
          <w:sz w:val="28"/>
          <w:szCs w:val="28"/>
        </w:rPr>
        <w:t xml:space="preserve">EXECUTIVE SUMMARY</w:t>
      </w:r>
    </w:p>
    <w:p>
      <w:pPr>
        <w:spacing w:before="0" w:after="240"/>
      </w:pPr>
      <w:r>
        <w:rPr>
          <w:rFonts w:ascii="Arial" w:hAnsi="Arial"/>
          <w:sz w:val="24"/>
        </w:rPr>
        <w:t xml:space="preserve">The POC demonstrates extraordinary methodology depth (94/100 vs next-best 40/100 in benchmarks). The 7-stage guided journey with 101 data fields, 10+ embedded frameworks, proactive AI coaching, and quality scoring is genuinely differentiated — no competitor comes close. However, the current roadmap has significant architectural gaps, understated timelines, and strategic blind spots that need addressing before a serious production build.</w:t>
      </w:r>
    </w:p>
    <w:p>
      <w:pPr>
        <w:pStyle w:val="Heading2"/>
        <w:spacing w:before="120" w:after="120"/>
      </w:pPr>
      <w:r>
        <w:rPr>
          <w:rFonts w:ascii="Arial" w:hAnsi="Arial"/>
          <w:b/>
          <w:color w:val="1B3A5C"/>
          <w:sz w:val="28"/>
          <w:szCs w:val="28"/>
        </w:rPr>
        <w:t xml:space="preserve">1. WHAT THE ROADMAP GETS RIGHT</w:t>
      </w:r>
    </w:p>
    <w:p>
      <w:pPr>
        <w:pStyle w:val="Heading3"/>
        <w:spacing w:before="100" w:after="100"/>
      </w:pPr>
      <w:r>
        <w:rPr>
          <w:rFonts w:ascii="Arial" w:hAnsi="Arial"/>
          <w:b/>
          <w:color w:val="1B3A5C"/>
          <w:sz w:val="26"/>
          <w:szCs w:val="26"/>
        </w:rPr>
        <w:t xml:space="preserve">1.1 Revenue-First Sequencing</w:t>
      </w:r>
    </w:p>
    <w:p>
      <w:pPr>
        <w:spacing w:before="0" w:after="120"/>
      </w:pPr>
      <w:r>
        <w:rPr>
          <w:rFonts w:ascii="Arial" w:hAnsi="Arial"/>
          <w:sz w:val="24"/>
        </w:rPr>
        <w:t xml:space="preserve">Correct decision. Phases 0-3 prioritize auth → cloud save → Stripe before adding complexity. Most technical founders over-engineer before validating willingness to pay. The roadmap avoids this.</w:t>
      </w:r>
    </w:p>
    <w:p>
      <w:pPr>
        <w:pStyle w:val="Heading3"/>
        <w:spacing w:before="100" w:after="100"/>
      </w:pPr>
      <w:r>
        <w:rPr>
          <w:rFonts w:ascii="Arial" w:hAnsi="Arial"/>
          <w:b/>
          <w:color w:val="1B3A5C"/>
          <w:sz w:val="26"/>
          <w:szCs w:val="26"/>
        </w:rPr>
        <w:t xml:space="preserve">1.2 Hybrid AI Model</w:t>
      </w:r>
    </w:p>
    <w:p>
      <w:pPr>
        <w:spacing w:before="0" w:after="120"/>
      </w:pPr>
      <w:r>
        <w:rPr>
          <w:rFonts w:ascii="Arial" w:hAnsi="Arial"/>
          <w:sz w:val="24"/>
        </w:rPr>
        <w:t xml:space="preserve">Smart. BYOK for free users eliminates AI cost risk at scale. Hosted AI for Pro users justifies the price jump. The cost analysis (~$9/user/month on Pro at $19/mo) leaves healthy margin.</w:t>
      </w:r>
    </w:p>
    <w:p>
      <w:pPr>
        <w:pStyle w:val="Heading3"/>
        <w:spacing w:before="100" w:after="100"/>
      </w:pPr>
      <w:r>
        <w:rPr>
          <w:rFonts w:ascii="Arial" w:hAnsi="Arial"/>
          <w:b/>
          <w:color w:val="1B3A5C"/>
          <w:sz w:val="26"/>
          <w:szCs w:val="26"/>
        </w:rPr>
        <w:t xml:space="preserve">1.3 JSONB for Data Storage</w:t>
      </w:r>
    </w:p>
    <w:p>
      <w:pPr>
        <w:spacing w:before="0" w:after="120"/>
      </w:pPr>
      <w:r>
        <w:rPr>
          <w:rFonts w:ascii="Arial" w:hAnsi="Arial"/>
          <w:sz w:val="24"/>
        </w:rPr>
        <w:t xml:space="preserve">Right call. Storing all 101 fields as a single JSONB blob in Postgres avoids a premature normalization nightmare. The data is always read/written as one unit. Add GIN indexes later if you need to query individual fields.</w:t>
      </w:r>
    </w:p>
    <w:p>
      <w:pPr>
        <w:pStyle w:val="Heading3"/>
        <w:spacing w:before="100" w:after="100"/>
      </w:pPr>
      <w:r>
        <w:rPr>
          <w:rFonts w:ascii="Arial" w:hAnsi="Arial"/>
          <w:b/>
          <w:color w:val="1B3A5C"/>
          <w:sz w:val="26"/>
          <w:szCs w:val="26"/>
        </w:rPr>
        <w:t xml:space="preserve">1.4 Monorepo with Shared Packages</w:t>
      </w:r>
    </w:p>
    <w:p>
      <w:pPr>
        <w:spacing w:before="0" w:after="240"/>
      </w:pPr>
      <w:r>
        <w:rPr>
          <w:rFonts w:ascii="Arial" w:hAnsi="Arial"/>
          <w:sz w:val="24"/>
        </w:rPr>
        <w:t xml:space="preserve">The Turborepo structure with packages/shared for constants, scoring, and types means business logic (gate criteria, IRS calculation, quality scoring) runs identically on client and server. This is important — you don't want the server saying "you pass the gate" while the client says you don't.</w:t>
      </w:r>
    </w:p>
    <w:p>
      <w:pPr>
        <w:pStyle w:val="Heading2"/>
        <w:spacing w:before="120" w:after="120"/>
      </w:pPr>
      <w:r>
        <w:rPr>
          <w:rFonts w:ascii="Arial" w:hAnsi="Arial"/>
          <w:b/>
          <w:color w:val="1B3A5C"/>
          <w:sz w:val="28"/>
          <w:szCs w:val="28"/>
        </w:rPr>
        <w:t xml:space="preserve">2. WHAT THE ROADMAP GETS WRONG</w:t>
      </w:r>
    </w:p>
    <w:p>
      <w:pPr>
        <w:pStyle w:val="Heading3"/>
        <w:spacing w:before="100" w:after="100"/>
      </w:pPr>
      <w:r>
        <w:rPr>
          <w:rFonts w:ascii="Arial" w:hAnsi="Arial"/>
          <w:b/>
          <w:color w:val="1B3A5C"/>
          <w:sz w:val="26"/>
          <w:szCs w:val="26"/>
        </w:rPr>
        <w:t xml:space="preserve">2.1 Timelines Are Fantasy (Critical)</w:t>
      </w:r>
    </w:p>
    <w:p>
      <w:pPr>
        <w:spacing w:before="0" w:after="100"/>
      </w:pPr>
      <w:r>
        <w:rPr>
          <w:rFonts w:ascii="Arial" w:hAnsi="Arial"/>
          <w:sz w:val="24"/>
        </w:rPr>
        <w:t xml:space="preserve">28 days for a solo developer to build: monorepo scaffolding, Next.js App Router, NestJS API, Prisma + Postgres, NextAuth v5, React Query migration, Stripe integration with webhooks, BullMQ workers, Redis caching, Puppeteer PDF generation, S3 storage, team collaboration with optimistic locking, landing page, SEO, analytics, and error tracking?</w:t>
      </w:r>
    </w:p>
    <w:p>
      <w:pPr>
        <w:spacing w:before="0" w:after="100"/>
      </w:pPr>
      <w:r>
        <w:rPr>
          <w:rFonts w:ascii="Arial" w:hAnsi="Arial"/>
          <w:sz w:val="24"/>
        </w:rPr>
        <w:t xml:space="preserve">Realistic estimate: 8-12 weeks for an experienced full-stack developer. 4-6 weeks if pair-programming with Claude Code on every phase. The roadmap says "3 days" for auth — NextAuth v5 with Google OAuth + magic links + JWT + middleware + Prisma adapter is minimum 5-7 days including edge cases (session refresh, token rotation, email delivery issues, redirect flows on mobile).</w:t>
      </w:r>
    </w:p>
    <w:p>
      <w:pPr>
        <w:spacing w:before="0" w:after="180"/>
      </w:pPr>
      <w:r>
        <w:rPr>
          <w:rFonts w:ascii="Arial" w:hAnsi="Arial"/>
          <w:sz w:val="24"/>
        </w:rPr>
        <w:t xml:space="preserve">Recommendation: Double every estimate. Budget 8 weeks minimum for Phases 0-3.</w:t>
      </w:r>
    </w:p>
    <w:p>
      <w:pPr>
        <w:pStyle w:val="Heading3"/>
        <w:spacing w:before="100" w:after="100"/>
      </w:pPr>
      <w:r>
        <w:rPr>
          <w:rFonts w:ascii="Arial" w:hAnsi="Arial"/>
          <w:b/>
          <w:color w:val="1B3A5C"/>
          <w:sz w:val="26"/>
          <w:szCs w:val="26"/>
        </w:rPr>
        <w:t xml:space="preserve">2.2 Over-Engineered Backend (Critical)</w:t>
      </w:r>
    </w:p>
    <w:p>
      <w:pPr>
        <w:spacing w:before="0" w:after="100"/>
      </w:pPr>
      <w:r>
        <w:rPr>
          <w:rFonts w:ascii="Arial" w:hAnsi="Arial"/>
          <w:sz w:val="24"/>
        </w:rPr>
        <w:t xml:space="preserve">The roadmap specifies NestJS/Fastify + BullMQ + Redis + separate worker fleet. For a product that needs to validate product-market fit with its first 100 users, this is over-engineering.</w:t>
      </w:r>
    </w:p>
    <w:p>
      <w:pPr>
        <w:spacing w:before="0" w:after="100"/>
      </w:pPr>
      <w:r>
        <w:rPr>
          <w:rFonts w:ascii="Arial" w:hAnsi="Arial"/>
          <w:sz w:val="24"/>
        </w:rPr>
        <w:t xml:space="preserve">Alternative: Use Next.js API Routes for everything initially. Next.js can handle API routes, Stripe webhooks, and AI proxy in a single deployment on Vercel. Add a separate backend ONLY when you hit Vercel's 10-second serverless timeout on AI/export tasks.</w:t>
      </w:r>
    </w:p>
    <w:p>
      <w:pPr>
        <w:spacing w:before="0" w:after="100"/>
      </w:pPr>
      <w:r>
        <w:rPr>
          <w:rFonts w:ascii="Arial" w:hAnsi="Arial"/>
          <w:sz w:val="24"/>
        </w:rPr>
        <w:t xml:space="preserve">The BullMQ + Redis + worker fleet architecture is correct for scale, but premature for launch. You don't need a managed queue when you have 50 users. Use Vercel's built-in edge functions or a simple QStash (Upstash) for async jobs.</w:t>
      </w:r>
    </w:p>
    <w:p>
      <w:pPr>
        <w:spacing w:before="0" w:after="180"/>
      </w:pPr>
      <w:r>
        <w:rPr>
          <w:rFonts w:ascii="Arial" w:hAnsi="Arial"/>
          <w:sz w:val="24"/>
        </w:rPr>
        <w:t xml:space="preserve">Recommendation: Phase 0-3 should be Next.js API Routes only. Introduce NestJS/Fastify in Phase 4+ when AI proxy needs long-running connections.</w:t>
      </w:r>
    </w:p>
    <w:p>
      <w:pPr>
        <w:pStyle w:val="Heading3"/>
        <w:spacing w:before="100" w:after="100"/>
      </w:pPr>
      <w:r>
        <w:rPr>
          <w:rFonts w:ascii="Arial" w:hAnsi="Arial"/>
          <w:b/>
          <w:color w:val="1B3A5C"/>
          <w:sz w:val="26"/>
          <w:szCs w:val="26"/>
        </w:rPr>
        <w:t xml:space="preserve">2.3 Missing Data Migration Strategy (Critical)</w:t>
      </w:r>
    </w:p>
    <w:p>
      <w:pPr>
        <w:spacing w:before="0" w:after="100"/>
      </w:pPr>
      <w:r>
        <w:rPr>
          <w:rFonts w:ascii="Arial" w:hAnsi="Arial"/>
          <w:sz w:val="24"/>
        </w:rPr>
        <w:t xml:space="preserve">The roadmap says "Replace all localStorage calls with API calls" — but what about existing POC users? If people are already using the HTML file (which they are, since it's in your ME Startup School folder), their data lives in localStorage. There is zero mention of a migration path from localStorage to cloud, an import flow for existing users, or whether the POC continues to work alongside the production app.</w:t>
      </w:r>
    </w:p>
    <w:p>
      <w:pPr>
        <w:spacing w:before="0" w:after="180"/>
      </w:pPr>
      <w:r>
        <w:rPr>
          <w:rFonts w:ascii="Arial" w:hAnsi="Arial"/>
          <w:sz w:val="24"/>
        </w:rPr>
        <w:t xml:space="preserve">Recommendation: Add a Phase 1.5: "Data Migration Bridge." When a user signs up for the first time, check localStorage for validately_data. If found, offer to import it into their cloud account. This is one screen but it's critical for not losing early adopters.</w:t>
      </w:r>
    </w:p>
    <w:p>
      <w:pPr>
        <w:pStyle w:val="Heading3"/>
        <w:spacing w:before="100" w:after="100"/>
      </w:pPr>
      <w:r>
        <w:rPr>
          <w:rFonts w:ascii="Arial" w:hAnsi="Arial"/>
          <w:b/>
          <w:color w:val="1B3A5C"/>
          <w:sz w:val="26"/>
          <w:szCs w:val="26"/>
        </w:rPr>
        <w:t xml:space="preserve">2.4 No Testing Strategy (Serious)</w:t>
      </w:r>
    </w:p>
    <w:p>
      <w:pPr>
        <w:spacing w:before="0" w:after="100"/>
      </w:pPr>
      <w:r>
        <w:rPr>
          <w:rFonts w:ascii="Arial" w:hAnsi="Arial"/>
          <w:sz w:val="24"/>
        </w:rPr>
        <w:t xml:space="preserve">The entire roadmap has zero mention of tests. No unit tests, no integration tests, no E2E tests. For a product handling financial transactions (Stripe), AI proxy calls (cost implications), and user data persistence — this is a significant gap.</w:t>
      </w:r>
    </w:p>
    <w:p>
      <w:pPr>
        <w:spacing w:before="0" w:after="100"/>
      </w:pPr>
      <w:r>
        <w:rPr>
          <w:rFonts w:ascii="Arial" w:hAnsi="Arial"/>
          <w:sz w:val="24"/>
        </w:rPr>
        <w:t xml:space="preserve">Minimum needed: Unit tests for shared business logic (qScore, calcIRS, runXV, gate validation) — these affect whether users can progress, and bugs here = support tickets. Integration tests for Stripe webhook handlers. E2E tests for the critical path. API tests for auth middleware.</w:t>
      </w:r>
    </w:p>
    <w:p>
      <w:pPr>
        <w:spacing w:before="0" w:after="180"/>
      </w:pPr>
      <w:r>
        <w:rPr>
          <w:rFonts w:ascii="Arial" w:hAnsi="Arial"/>
          <w:sz w:val="24"/>
        </w:rPr>
        <w:t xml:space="preserve">Recommendation: Add testing to every phase. Phase 1 should include Vitest setup + shared logic tests. Phase 3 should include Stripe webhook integration tests. Use Playwright for E2E from Phase 2.</w:t>
      </w:r>
    </w:p>
    <w:p>
      <w:pPr>
        <w:pStyle w:val="Heading3"/>
        <w:spacing w:before="100" w:after="100"/>
      </w:pPr>
      <w:r>
        <w:rPr>
          <w:rFonts w:ascii="Arial" w:hAnsi="Arial"/>
          <w:b/>
          <w:color w:val="1B3A5C"/>
          <w:sz w:val="26"/>
          <w:szCs w:val="26"/>
        </w:rPr>
        <w:t xml:space="preserve">2.5 No Observability or Logging (Serious)</w:t>
      </w:r>
    </w:p>
    <w:p>
      <w:pPr>
        <w:spacing w:before="0" w:after="100"/>
      </w:pPr>
      <w:r>
        <w:rPr>
          <w:rFonts w:ascii="Arial" w:hAnsi="Arial"/>
          <w:sz w:val="24"/>
        </w:rPr>
        <w:t xml:space="preserve">The roadmap mentions Sentry for errors and Plausible for analytics in Phase 7 (last phase). This is backwards. You need structured logging and error tracking from Phase 1.</w:t>
      </w:r>
    </w:p>
    <w:p>
      <w:pPr>
        <w:spacing w:before="0" w:after="100"/>
      </w:pPr>
      <w:r>
        <w:rPr>
          <w:rFonts w:ascii="Arial" w:hAnsi="Arial"/>
          <w:sz w:val="24"/>
        </w:rPr>
        <w:t xml:space="preserve">If a Stripe webhook fails silently, you won't know until a user complains they paid but didn't get Pro. If AI proxy calls are timing out, you won't know until your costs spike.</w:t>
      </w:r>
    </w:p>
    <w:p>
      <w:pPr>
        <w:spacing w:before="0" w:after="240"/>
      </w:pPr>
      <w:r>
        <w:rPr>
          <w:rFonts w:ascii="Arial" w:hAnsi="Arial"/>
          <w:sz w:val="24"/>
        </w:rPr>
        <w:t xml:space="preserve">Recommendation: Add Sentry + structured logging (Pino) in Phase 0. Add Stripe webhook event logging in Phase 3. This is 30 minutes of setup that saves days of debugging.</w:t>
      </w:r>
    </w:p>
    <w:p>
      <w:pPr>
        <w:pStyle w:val="Heading2"/>
        <w:spacing w:before="120" w:after="120"/>
      </w:pPr>
      <w:r>
        <w:rPr>
          <w:rFonts w:ascii="Arial" w:hAnsi="Arial"/>
          <w:b/>
          <w:color w:val="1B3A5C"/>
          <w:sz w:val="28"/>
          <w:szCs w:val="28"/>
        </w:rPr>
        <w:t xml:space="preserve">3. STRATEGIC BLIND SPOTS</w:t>
      </w:r>
    </w:p>
    <w:p>
      <w:pPr>
        <w:pStyle w:val="Heading3"/>
        <w:spacing w:before="100" w:after="100"/>
      </w:pPr>
      <w:r>
        <w:rPr>
          <w:rFonts w:ascii="Arial" w:hAnsi="Arial"/>
          <w:b/>
          <w:color w:val="1B3A5C"/>
          <w:sz w:val="26"/>
          <w:szCs w:val="26"/>
        </w:rPr>
        <w:t xml:space="preserve">3.1 No Onboarding Flow</w:t>
      </w:r>
    </w:p>
    <w:p>
      <w:pPr>
        <w:spacing w:before="0" w:after="100"/>
      </w:pPr>
      <w:r>
        <w:rPr>
          <w:rFonts w:ascii="Arial" w:hAnsi="Arial"/>
          <w:sz w:val="24"/>
        </w:rPr>
        <w:t xml:space="preserve">The POC drops users straight into Stage 0 with 101 fields and no guidance. The roadmap doesn't address this. For a product whose entire value is "guided validation," the onboarding experience IS the product.</w:t>
      </w:r>
    </w:p>
    <w:p>
      <w:pPr>
        <w:spacing w:before="0" w:after="100"/>
      </w:pPr>
      <w:r>
        <w:rPr>
          <w:rFonts w:ascii="Arial" w:hAnsi="Arial"/>
          <w:sz w:val="24"/>
        </w:rPr>
        <w:t xml:space="preserve">What's needed: A 3-step onboarding wizard: (1) "What's your startup idea?" (one sentence), (2) AI pre-fills 5-8 fields from that sentence, (3) User lands in Stage 0 with momentum. This is your "aha moment" — the gap between "I typed one sentence" and "AI already started my validation."</w:t>
      </w:r>
    </w:p>
    <w:p>
      <w:pPr>
        <w:spacing w:before="0" w:after="180"/>
      </w:pPr>
      <w:r>
        <w:rPr>
          <w:rFonts w:ascii="Arial" w:hAnsi="Arial"/>
          <w:sz w:val="24"/>
        </w:rPr>
        <w:t xml:space="preserve">This should be Phase 2.5, not an afterthought.</w:t>
      </w:r>
    </w:p>
    <w:p>
      <w:pPr>
        <w:pStyle w:val="Heading3"/>
        <w:spacing w:before="100" w:after="100"/>
      </w:pPr>
      <w:r>
        <w:rPr>
          <w:rFonts w:ascii="Arial" w:hAnsi="Arial"/>
          <w:b/>
          <w:color w:val="1B3A5C"/>
          <w:sz w:val="26"/>
          <w:szCs w:val="26"/>
        </w:rPr>
        <w:t xml:space="preserve">3.2 No Analytics on Product Usage</w:t>
      </w:r>
    </w:p>
    <w:p>
      <w:pPr>
        <w:spacing w:before="0" w:after="100"/>
      </w:pPr>
      <w:r>
        <w:rPr>
          <w:rFonts w:ascii="Arial" w:hAnsi="Arial"/>
          <w:sz w:val="24"/>
        </w:rPr>
        <w:t xml:space="preserve">The roadmap has web analytics (page views) but no product analytics. You need to know which stages users get stuck on, which fields users skip, what's the completion rate per stage, what's the average time-to-IRS-score, and which AI prompts get the most engagement.</w:t>
      </w:r>
    </w:p>
    <w:p>
      <w:pPr>
        <w:spacing w:before="0" w:after="180"/>
      </w:pPr>
      <w:r>
        <w:rPr>
          <w:rFonts w:ascii="Arial" w:hAnsi="Arial"/>
          <w:sz w:val="24"/>
        </w:rPr>
        <w:t xml:space="preserve">Without this, you're flying blind on product decisions. Use PostHog (free tier, event tracking + session replay) from Phase 2.</w:t>
      </w:r>
    </w:p>
    <w:p>
      <w:pPr>
        <w:pStyle w:val="Heading3"/>
        <w:spacing w:before="100" w:after="100"/>
      </w:pPr>
      <w:r>
        <w:rPr>
          <w:rFonts w:ascii="Arial" w:hAnsi="Arial"/>
          <w:b/>
          <w:color w:val="1B3A5C"/>
          <w:sz w:val="26"/>
          <w:szCs w:val="26"/>
        </w:rPr>
        <w:t xml:space="preserve">3.3 Pricing Assumption Not Validated</w:t>
      </w:r>
    </w:p>
    <w:p>
      <w:pPr>
        <w:spacing w:before="0" w:after="100"/>
      </w:pPr>
      <w:r>
        <w:rPr>
          <w:rFonts w:ascii="Arial" w:hAnsi="Arial"/>
          <w:sz w:val="24"/>
        </w:rPr>
        <w:t xml:space="preserve">$19/mo Pro and $49/mo Team are based on competitive positioning (undercut Strategyzer at $299/yr). But the roadmap doesn't include any pricing validation step. You should A/B test $19 vs $29 vs $39 for Pro, test annual vs monthly pricing, and consider a 14-day free trial of Pro (not just a free tier).</w:t>
      </w:r>
    </w:p>
    <w:p>
      <w:pPr>
        <w:spacing w:before="0" w:after="180"/>
      </w:pPr>
      <w:r>
        <w:rPr>
          <w:rFonts w:ascii="Arial" w:hAnsi="Arial"/>
          <w:sz w:val="24"/>
        </w:rPr>
        <w:t xml:space="preserve">The free tier gives away too much. All 7 stages + AI coaching + quality scoring for free means users might never upgrade. Consider limiting free to Stages 0-2 (Diagnose/Discover/Define) and gating Stages 3-6 behind Pro.</w:t>
      </w:r>
    </w:p>
    <w:p>
      <w:pPr>
        <w:pStyle w:val="Heading3"/>
        <w:spacing w:before="100" w:after="100"/>
      </w:pPr>
      <w:r>
        <w:rPr>
          <w:rFonts w:ascii="Arial" w:hAnsi="Arial"/>
          <w:b/>
          <w:color w:val="1B3A5C"/>
          <w:sz w:val="26"/>
          <w:szCs w:val="26"/>
        </w:rPr>
        <w:t xml:space="preserve">3.4 No Content/SEO Strategy</w:t>
      </w:r>
    </w:p>
    <w:p>
      <w:pPr>
        <w:spacing w:before="0" w:after="100"/>
      </w:pPr>
      <w:r>
        <w:rPr>
          <w:rFonts w:ascii="Arial" w:hAnsi="Arial"/>
          <w:sz w:val="24"/>
        </w:rPr>
        <w:t xml:space="preserve">Validately's methodology depth is its moat. But no one can find it. The roadmap has no content strategy for each of the 10+ frameworks (Empathy Map, BMC, Hook Model, Thiel's 7 Powers) as SEO keyword clusters.</w:t>
      </w:r>
    </w:p>
    <w:p>
      <w:pPr>
        <w:spacing w:before="0" w:after="100"/>
      </w:pPr>
      <w:r>
        <w:rPr>
          <w:rFonts w:ascii="Arial" w:hAnsi="Arial"/>
          <w:sz w:val="24"/>
        </w:rPr>
        <w:t xml:space="preserve">"How to validate a startup idea" gets 12K+ monthly searches. "Business model canvas tool" gets 8K+ monthly searches. Template/tool pages that funnel into signup are how Strategyzer built their brand.</w:t>
      </w:r>
    </w:p>
    <w:p>
      <w:pPr>
        <w:spacing w:before="0" w:after="180"/>
      </w:pPr>
      <w:r>
        <w:rPr>
          <w:rFonts w:ascii="Arial" w:hAnsi="Arial"/>
          <w:sz w:val="24"/>
        </w:rPr>
        <w:t xml:space="preserve">Recommendation: Plan 10 SEO landing pages as part of Phase 7, each targeting a framework keyword and offering Validately as the interactive version.</w:t>
      </w:r>
    </w:p>
    <w:p>
      <w:pPr>
        <w:pStyle w:val="Heading3"/>
        <w:spacing w:before="100" w:after="100"/>
      </w:pPr>
      <w:r>
        <w:rPr>
          <w:rFonts w:ascii="Arial" w:hAnsi="Arial"/>
          <w:b/>
          <w:color w:val="1B3A5C"/>
          <w:sz w:val="26"/>
          <w:szCs w:val="26"/>
        </w:rPr>
        <w:t xml:space="preserve">3.5 The "Public Page" Feature Is Undervalued</w:t>
      </w:r>
    </w:p>
    <w:p>
      <w:pPr>
        <w:spacing w:before="0" w:after="100"/>
      </w:pPr>
      <w:r>
        <w:rPr>
          <w:rFonts w:ascii="Arial" w:hAnsi="Arial"/>
          <w:sz w:val="24"/>
        </w:rPr>
        <w:t xml:space="preserve">The roadmap treats public pages as a Pro feature. This is wrong strategically. Public pages should be the primary growth loop: User completes validation → shares public page → investor/mentor clicks → sees "Built with Validately" → signs up.</w:t>
      </w:r>
    </w:p>
    <w:p>
      <w:pPr>
        <w:spacing w:before="0" w:after="240"/>
      </w:pPr>
      <w:r>
        <w:rPr>
          <w:rFonts w:ascii="Arial" w:hAnsi="Arial"/>
          <w:sz w:val="24"/>
        </w:rPr>
        <w:t xml:space="preserve">This is how Notion, Figma, and Canva grow — shareable outputs that market the product. Make public pages free (with Validately branding). Remove branding for Pro. This turns every user into a marketing channel.</w:t>
      </w:r>
    </w:p>
    <w:p>
      <w:r>
        <w:br/>
      </w:r>
    </w:p>
    <w:p>
      <w:pPr>
        <w:pStyle w:val="Heading2"/>
        <w:spacing w:before="120" w:after="120"/>
      </w:pPr>
      <w:r>
        <w:rPr>
          <w:rFonts w:ascii="Arial" w:hAnsi="Arial"/>
          <w:b/>
          <w:color w:val="1B3A5C"/>
          <w:sz w:val="28"/>
          <w:szCs w:val="28"/>
        </w:rPr>
        <w:t xml:space="preserve">4. POC CODE QUALITY ASSESSMENT</w:t>
      </w:r>
    </w:p>
    <w:p>
      <w:pPr>
        <w:pStyle w:val="Heading3"/>
        <w:spacing w:before="100" w:after="100"/>
      </w:pPr>
      <w:r>
        <w:rPr>
          <w:rFonts w:ascii="Arial" w:hAnsi="Arial"/>
          <w:b/>
          <w:color w:val="1B3A5C"/>
          <w:sz w:val="26"/>
          <w:szCs w:val="26"/>
        </w:rPr>
        <w:t xml:space="preserve">4.1 What's Solid</w:t>
      </w:r>
    </w:p>
    <w:p>
      <w:pPr>
        <w:spacing w:before="0" w:after="80"/>
      </w:pPr>
      <w:r>
        <w:rPr>
          <w:rFonts w:ascii="Arial" w:hAnsi="Arial"/>
          <w:sz w:val="24"/>
        </w:rPr>
        <w:t xml:space="preserve">• 101 data fields with consistent naming convention (snake_case, stage-logical grouping)</w:t>
      </w:r>
    </w:p>
    <w:p>
      <w:pPr>
        <w:spacing w:before="0" w:after="80"/>
      </w:pPr>
      <w:r>
        <w:rPr>
          <w:rFonts w:ascii="Arial" w:hAnsi="Arial"/>
          <w:sz w:val="24"/>
        </w:rPr>
        <w:t xml:space="preserve">• Quality scoring (qScore) is genuinely clever — penalizes buzzwords, rewards specificity, evidence, and action orientation</w:t>
      </w:r>
    </w:p>
    <w:p>
      <w:pPr>
        <w:spacing w:before="0" w:after="80"/>
      </w:pPr>
      <w:r>
        <w:rPr>
          <w:rFonts w:ascii="Arial" w:hAnsi="Arial"/>
          <w:sz w:val="24"/>
        </w:rPr>
        <w:t xml:space="preserve">• Gate criteria system enforces real validation rigor (can't skip ahead)</w:t>
      </w:r>
    </w:p>
    <w:p>
      <w:pPr>
        <w:spacing w:before="0" w:after="80"/>
      </w:pPr>
      <w:r>
        <w:rPr>
          <w:rFonts w:ascii="Arial" w:hAnsi="Arial"/>
          <w:sz w:val="24"/>
        </w:rPr>
        <w:t xml:space="preserve">• Proactive AI triggers are a genuine differentiator — no competitor does this</w:t>
      </w:r>
    </w:p>
    <w:p>
      <w:pPr>
        <w:spacing w:before="0" w:after="180"/>
      </w:pPr>
      <w:r>
        <w:rPr>
          <w:rFonts w:ascii="Arial" w:hAnsi="Arial"/>
          <w:sz w:val="24"/>
        </w:rPr>
        <w:t xml:space="preserve">• 19 React components with clear separation of concerns</w:t>
      </w:r>
    </w:p>
    <w:p>
      <w:pPr>
        <w:pStyle w:val="Heading3"/>
        <w:spacing w:before="100" w:after="100"/>
      </w:pPr>
      <w:r>
        <w:rPr>
          <w:rFonts w:ascii="Arial" w:hAnsi="Arial"/>
          <w:b/>
          <w:color w:val="1B3A5C"/>
          <w:sz w:val="26"/>
          <w:szCs w:val="26"/>
        </w:rPr>
        <w:t xml:space="preserve">4.2 What Needs Fixing for Production</w:t>
      </w:r>
    </w:p>
    <w:p>
      <w:pPr>
        <w:spacing w:before="0" w:after="100"/>
      </w:pPr>
      <w:r>
        <w:rPr>
          <w:rFonts w:ascii="Arial" w:hAnsi="Arial"/>
          <w:sz w:val="24"/>
        </w:rPr>
        <w:t xml:space="preserve">Security: API key stored in localStorage and sent via browser. The anthropic-dangerous-direct-browser-access header exists because this is explicitly not recommended by Anthropic. In production, BYOK keys must be encrypted at rest (AES-256) and proxied through your backend. Never expose them client-side.</w:t>
      </w:r>
    </w:p>
    <w:p>
      <w:pPr>
        <w:spacing w:before="0" w:after="100"/>
      </w:pPr>
      <w:r>
        <w:rPr>
          <w:rFonts w:ascii="Arial" w:hAnsi="Arial"/>
          <w:sz w:val="24"/>
        </w:rPr>
        <w:t xml:space="preserve">No input sanitization. All 101 fields accept raw text that gets injected into HTML. The .replace(/&lt;/g,"&amp;lt;") in generatePDF is the only XSS protection, and it's incomplete. Need proper sanitization with DOMPurify before any HTML rendering.</w:t>
      </w:r>
    </w:p>
    <w:p>
      <w:pPr>
        <w:spacing w:before="0" w:after="100"/>
      </w:pPr>
      <w:r>
        <w:rPr>
          <w:rFonts w:ascii="Arial" w:hAnsi="Arial"/>
          <w:sz w:val="24"/>
        </w:rPr>
        <w:t xml:space="preserve">No error boundaries. A single JavaScript error crashes the entire app. Production React needs ErrorBoundary components around each major section.</w:t>
      </w:r>
    </w:p>
    <w:p>
      <w:pPr>
        <w:spacing w:before="0" w:after="100"/>
      </w:pPr>
      <w:r>
        <w:rPr>
          <w:rFonts w:ascii="Arial" w:hAnsi="Arial"/>
          <w:sz w:val="24"/>
        </w:rPr>
        <w:t xml:space="preserve">No loading states. The auto-save mechanism has no visual indicator. Users won't know if their data is saved or not.</w:t>
      </w:r>
    </w:p>
    <w:p>
      <w:pPr>
        <w:spacing w:before="0" w:after="240"/>
      </w:pPr>
      <w:r>
        <w:rPr>
          <w:rFonts w:ascii="Arial" w:hAnsi="Arial"/>
          <w:sz w:val="24"/>
        </w:rPr>
        <w:t xml:space="preserve">AI prompt injection risk. User-submitted data (all 101 fields) is concatenated directly into AI prompts without sanitization. A malicious user could inject prompt overrides via field content. In hosted AI mode (where you pay), this is a cost and security risk.</w:t>
      </w:r>
    </w:p>
    <w:p>
      <w:pPr>
        <w:spacing w:after="0"/>
        <w:jc w:val="center"/>
      </w:pPr>
      <w:r>
        <w:rPr>
          <w:rFonts w:ascii="Arial" w:hAnsi="Arial"/>
          <w:sz w:val="20"/>
        </w:rPr>
        <w:t xml:space="preserve">Page </w:t>
      </w:r>
    </w:p>
    <w:sectPr>
      <w:pgSz w:w="12240" w:h="15840"/>
      <w:pgMar w:top="1440" w:right="1440" w:bottom="1440" w:left="1440" w:header="720" w:footer="720" w:gutter="0"/>
    </w:sectPr>
  </w:body>
</w:document>
</file>

<file path=word/numbering.xml><?xml version="1.0" encoding="utf-8"?>
<w:numbering xmlns:w="http://schemas.openxmlformats.org/wordprocessingml/2006/main" xmlns:r="http://schemas.openxmlformats.org/officeDocument/2006/relationships"/>
</file>

<file path=word/settings.xml><?xml version="1.0" encoding="utf-8"?>
<w:settings xmlns:w="http://schemas.openxmlformats.org/wordprocessingml/2006/main" xmlns:r="http://schemas.openxmlformats.org/officeDocument/2006/relationships"/>
</file>

<file path=word/styles.xml><?xml version="1.0" encoding="utf-8"?>
<w:styles xmlns:w="http://schemas.openxmlformats.org/wordprocessingml/2006/main">
  <w:docDefaults>
    <w:rPrDefault>
      <w:rPr>
        <w:rFonts w:ascii="Arial" w:hAnsi="Arial"/>
        <w:sz w:val="24"/>
      </w:rPr>
    </w:rPrDefault>
  </w:docDefaults>
  <w:style w:type="paragraph" w:default="1" w:styleId="Normal">
    <w:name w:val="Normal"/>
    <w:qFormat/>
    <w:rPr>
      <w:rFonts w:ascii="Arial" w:hAnsi="Arial"/>
      <w:sz w:val="24"/>
    </w:rPr>
  </w:style>
  <w:style w:type="paragraph" w:styleId="Heading1">
    <w:name w:val="Heading 1"/>
    <w:basedOn w:val="Normal"/>
    <w:next w:val="Normal"/>
    <w:qFormat/>
    <w:pPr>
      <w:spacing w:before="240" w:after="120"/>
    </w:pPr>
    <w:rPr>
      <w:rFonts w:ascii="Arial" w:hAnsi="Arial"/>
      <w:b/>
      <w:color w:val="1B3A5C"/>
      <w:sz w:val="32"/>
      <w:szCs w:val="32"/>
    </w:rPr>
  </w:style>
  <w:style w:type="paragraph" w:styleId="Heading2">
    <w:name w:val="Heading 2"/>
    <w:basedOn w:val="Normal"/>
    <w:next w:val="Normal"/>
    <w:qFormat/>
    <w:pPr>
      <w:spacing w:before="180" w:after="120"/>
    </w:pPr>
    <w:rPr>
      <w:rFonts w:ascii="Arial" w:hAnsi="Arial"/>
      <w:b/>
      <w:color w:val="1B3A5C"/>
      <w:sz w:val="28"/>
      <w:szCs w:val="28"/>
    </w:rPr>
  </w:style>
  <w:style w:type="paragraph" w:styleId="Heading3">
    <w:name w:val="Heading 3"/>
    <w:basedOn w:val="Normal"/>
    <w:next w:val="Normal"/>
    <w:qFormat/>
    <w:pPr>
      <w:spacing w:before="120" w:after="100"/>
    </w:pPr>
    <w:rPr>
      <w:rFonts w:ascii="Arial" w:hAnsi="Arial"/>
      <w:b/>
      <w:color w:val="1B3A5C"/>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