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Helvetica Neue" w:cs="Helvetica Neue" w:eastAsia="Helvetica Neue" w:hAnsi="Helvetica Neue"/>
          <w:b/>
          <w:bCs/>
          <w:color w:val="1A1A2E"/>
          <w:sz w:val="48"/>
          <w:szCs w:val="48"/>
        </w:rPr>
        <w:t xml:space="preserve">OMS DATA PIPELINE</w:t>
      </w:r>
    </w:p>
    <w:p>
      <w:pPr>
        <w:spacing w:after="200"/>
        <w:jc w:val="center"/>
      </w:pPr>
      <w:r>
        <w:rPr>
          <w:rFonts w:ascii="Helvetica Neue" w:cs="Helvetica Neue" w:eastAsia="Helvetica Neue" w:hAnsi="Helvetica Neue"/>
          <w:b/>
          <w:bCs/>
          <w:color w:val="E94560"/>
          <w:sz w:val="48"/>
          <w:szCs w:val="48"/>
        </w:rPr>
        <w:t xml:space="preserve">INVESTIGATION REPORT</w:t>
      </w:r>
    </w:p>
    <w:p>
      <w:pPr>
        <w:spacing w:after="400"/>
        <w:jc w:val="center"/>
      </w:pPr>
      <w:r>
        <w:rPr>
          <w:rFonts w:ascii="Helvetica Neue" w:cs="Helvetica Neue" w:eastAsia="Helvetica Neue" w:hAnsi="Helvetica Neue"/>
          <w:color w:val="666666"/>
          <w:sz w:val="24"/>
          <w:szCs w:val="24"/>
        </w:rPr>
        <w:t xml:space="preserve">Tania Water — Home Delivery Channel</w:t>
      </w:r>
    </w:p>
    <w:p>
      <w:pPr>
        <w:spacing w:after="100"/>
        <w:jc w:val="center"/>
      </w:pPr>
      <w:r>
        <w:rPr>
          <w:rFonts w:ascii="Helvetica Neue" w:cs="Helvetica Neue" w:eastAsia="Helvetica Neue" w:hAnsi="Helvetica Neue"/>
          <w:color w:val="666666"/>
          <w:sz w:val="22"/>
          <w:szCs w:val="22"/>
        </w:rPr>
        <w:t xml:space="preserve">January – November 2025</w:t>
      </w:r>
    </w:p>
    <w:p>
      <w:pPr>
        <w:spacing w:after="600"/>
        <w:jc w:val="center"/>
      </w:pPr>
      <w:r>
        <w:rPr>
          <w:rFonts w:ascii="Helvetica Neue" w:cs="Helvetica Neue" w:eastAsia="Helvetica Neue" w:hAnsi="Helvetica Neue"/>
          <w:color w:val="666666"/>
          <w:sz w:val="18"/>
          <w:szCs w:val="18"/>
        </w:rPr>
        <w:t xml:space="preserve">Database: tania_omsdsdb01 | 212 tables | 913,286 HD orders validated</w:t>
      </w:r>
    </w:p>
    <w:p>
      <w:pPr>
        <w:jc w:val="center"/>
      </w:pPr>
      <w:r>
        <w:rPr>
          <w:rFonts w:ascii="Helvetica Neue" w:cs="Helvetica Neue" w:eastAsia="Helvetica Neue" w:hAnsi="Helvetica Neue"/>
          <w:color w:val="666666"/>
          <w:sz w:val="18"/>
          <w:szCs w:val="18"/>
        </w:rPr>
        <w:t xml:space="preserve">Prepared: March 2026</w:t>
      </w:r>
    </w:p>
    <w:p>
      <w:r>
        <w:br w:type="page"/>
      </w:r>
    </w:p>
    <w:p>
      <w:pPr>
        <w:pStyle w:val="Heading1"/>
        <w:spacing w:after="120" w:before="400"/>
      </w:pPr>
      <w:r>
        <w:rPr>
          <w:rFonts w:ascii="Helvetica Neue" w:cs="Helvetica Neue" w:eastAsia="Helvetica Neue" w:hAnsi="Helvetica Neue"/>
          <w:b/>
          <w:bCs/>
          <w:color w:val="1A1A2E"/>
          <w:sz w:val="32"/>
          <w:szCs w:val="32"/>
        </w:rPr>
        <w:t xml:space="preserve">1. Executive Summary</w:t>
      </w:r>
    </w:p>
    <w:p>
      <w:pPr>
        <w:spacing w:after="120" w:before="0"/>
        <w:jc w:val="left"/>
      </w:pPr>
      <w:r>
        <w:rPr>
          <w:rFonts w:ascii="Helvetica Neue" w:cs="Helvetica Neue" w:eastAsia="Helvetica Neue" w:hAnsi="Helvetica Neue"/>
          <w:b w:val="false"/>
          <w:bCs w:val="false"/>
          <w:i w:val="false"/>
          <w:iCs w:val="false"/>
          <w:color w:val="333333"/>
          <w:sz w:val="20"/>
          <w:szCs w:val="20"/>
        </w:rPr>
        <w:t xml:space="preserve">This investigation validates a MATLAB-generated analytics pipeline (13 CSV files + 1 PPTX) against the live OMS database. The pipeline analyzed 677,837 orders from monthly OMS exports; the database contains 913,286 orders for the same period and route scope — a 35% discrepancy caused by export-time route assignments differing from current database state.</w:t>
      </w:r>
    </w:p>
    <w:p>
      <w:pPr>
        <w:spacing w:after="120" w:before="0"/>
        <w:jc w:val="left"/>
      </w:pPr>
      <w:r>
        <w:rPr>
          <w:rFonts w:ascii="Helvetica Neue" w:cs="Helvetica Neue" w:eastAsia="Helvetica Neue" w:hAnsi="Helvetica Neue"/>
          <w:b w:val="false"/>
          <w:bCs w:val="false"/>
          <w:i w:val="false"/>
          <w:iCs w:val="false"/>
          <w:color w:val="333333"/>
          <w:sz w:val="20"/>
          <w:szCs w:val="20"/>
        </w:rPr>
        <w:t xml:space="preserve"/>
      </w:r>
    </w:p>
    <w:p>
      <w:pPr>
        <w:pStyle w:val="Heading2"/>
        <w:spacing w:after="120" w:before="200"/>
      </w:pPr>
      <w:r>
        <w:rPr>
          <w:rFonts w:ascii="Helvetica Neue" w:cs="Helvetica Neue" w:eastAsia="Helvetica Neue" w:hAnsi="Helvetica Neue"/>
          <w:b/>
          <w:bCs/>
          <w:color w:val="1A1A2E"/>
          <w:sz w:val="26"/>
          <w:szCs w:val="26"/>
        </w:rPr>
        <w:t xml:space="preserve">Key Findings</w:t>
      </w:r>
    </w:p>
    <w:p>
      <w:pPr>
        <w:spacing w:after="120" w:before="0"/>
        <w:jc w:val="left"/>
      </w:pPr>
      <w:r>
        <w:rPr>
          <w:rFonts w:ascii="Helvetica Neue" w:cs="Helvetica Neue" w:eastAsia="Helvetica Neue" w:hAnsi="Helvetica Neue"/>
          <w:b/>
          <w:bCs/>
          <w:color w:val="C62828"/>
          <w:sz w:val="20"/>
          <w:szCs w:val="20"/>
        </w:rPr>
        <w:t xml:space="preserve">Population Gap: </w:t>
      </w:r>
      <w:r>
        <w:rPr>
          <w:rFonts w:ascii="Helvetica Neue" w:cs="Helvetica Neue" w:eastAsia="Helvetica Neue" w:hAnsi="Helvetica Neue"/>
          <w:color w:val="333333"/>
          <w:sz w:val="20"/>
          <w:szCs w:val="20"/>
        </w:rPr>
        <w:t xml:space="preserve">The CSV pipeline captures only 74% of actual Home Delivery orders. 236,000+ orders are missing from the analysis, meaning all CSV-derived KPIs undercount the true operational picture.</w:t>
      </w:r>
    </w:p>
    <w:p>
      <w:pPr>
        <w:spacing w:after="120" w:before="0"/>
        <w:jc w:val="left"/>
      </w:pPr>
      <w:r>
        <w:rPr>
          <w:rFonts w:ascii="Helvetica Neue" w:cs="Helvetica Neue" w:eastAsia="Helvetica Neue" w:hAnsi="Helvetica Neue"/>
          <w:b/>
          <w:bCs/>
          <w:color w:val="C62828"/>
          <w:sz w:val="20"/>
          <w:szCs w:val="20"/>
        </w:rPr>
        <w:t xml:space="preserve">Fraud Red Flag — WhatsApp Channel: </w:t>
      </w:r>
      <w:r>
        <w:rPr>
          <w:rFonts w:ascii="Helvetica Neue" w:cs="Helvetica Neue" w:eastAsia="Helvetica Neue" w:hAnsi="Helvetica Neue"/>
          <w:color w:val="333333"/>
          <w:sz w:val="20"/>
          <w:szCs w:val="20"/>
        </w:rPr>
        <w:t xml:space="preserve">Three WhatsApp orders totaling SAR 102.2M in fake amounts (including one at SAR 99,999,999.99) inflate the AOV from SAR 131 to SAR 240. All are 100% COD and all were canceled. The WhatsApp channel shows SAR 93,999 AOV vs the real average of SAR 131.</w:t>
      </w:r>
    </w:p>
    <w:p>
      <w:pPr>
        <w:spacing w:after="120" w:before="0"/>
        <w:jc w:val="left"/>
      </w:pPr>
      <w:r>
        <w:rPr>
          <w:rFonts w:ascii="Helvetica Neue" w:cs="Helvetica Neue" w:eastAsia="Helvetica Neue" w:hAnsi="Helvetica Neue"/>
          <w:b/>
          <w:bCs/>
          <w:color w:val="C62828"/>
          <w:sz w:val="20"/>
          <w:szCs w:val="20"/>
        </w:rPr>
        <w:t xml:space="preserve">Agency Route Collapse: </w:t>
      </w:r>
      <w:r>
        <w:rPr>
          <w:rFonts w:ascii="Helvetica Neue" w:cs="Helvetica Neue" w:eastAsia="Helvetica Neue" w:hAnsi="Helvetica Neue"/>
          <w:color w:val="333333"/>
          <w:sz w:val="20"/>
          <w:szCs w:val="20"/>
        </w:rPr>
        <w:t xml:space="preserve">All 9 agency (AG) routes show 42-92% cancel rates, all at 100% COD. ARAG01 cancels 92% of orders. JIAG01 hit 79.5% cancel in September 2025. These routes represent systematic operational failure or potential order fraud.</w:t>
      </w:r>
    </w:p>
    <w:p>
      <w:pPr>
        <w:spacing w:after="120" w:before="0"/>
        <w:jc w:val="left"/>
      </w:pPr>
      <w:r>
        <w:rPr>
          <w:rFonts w:ascii="Helvetica Neue" w:cs="Helvetica Neue" w:eastAsia="Helvetica Neue" w:hAnsi="Helvetica Neue"/>
          <w:b/>
          <w:bCs/>
          <w:color w:val="E65100"/>
          <w:sz w:val="20"/>
          <w:szCs w:val="20"/>
        </w:rPr>
        <w:t xml:space="preserve">COD is 5-8× Riskier: </w:t>
      </w:r>
      <w:r>
        <w:rPr>
          <w:rFonts w:ascii="Helvetica Neue" w:cs="Helvetica Neue" w:eastAsia="Helvetica Neue" w:hAnsi="Helvetica Neue"/>
          <w:color w:val="333333"/>
          <w:sz w:val="20"/>
          <w:szCs w:val="20"/>
        </w:rPr>
        <w:t xml:space="preserve">COD orders cancel at 9.09% vs 1.1-1.9% for all other payment methods. COD accounts for 81% of all cancellation volume despite being only 43% of orders.</w:t>
      </w:r>
    </w:p>
    <w:p>
      <w:pPr>
        <w:spacing w:after="120" w:before="0"/>
        <w:jc w:val="left"/>
      </w:pPr>
      <w:r>
        <w:rPr>
          <w:rFonts w:ascii="Helvetica Neue" w:cs="Helvetica Neue" w:eastAsia="Helvetica Neue" w:hAnsi="Helvetica Neue"/>
          <w:b/>
          <w:bCs/>
          <w:color w:val="E65100"/>
          <w:sz w:val="20"/>
          <w:szCs w:val="20"/>
        </w:rPr>
        <w:t xml:space="preserve">ERP Sync Degrading: </w:t>
      </w:r>
      <w:r>
        <w:rPr>
          <w:rFonts w:ascii="Helvetica Neue" w:cs="Helvetica Neue" w:eastAsia="Helvetica Neue" w:hAnsi="Helvetica Neue"/>
          <w:color w:val="333333"/>
          <w:sz w:val="20"/>
          <w:szCs w:val="20"/>
        </w:rPr>
        <w:t xml:space="preserve">SAP ID missing rate grew from 2.3% in January to 4.2% in November — an 83% increase. 26,820 delivered orders have no SAP reference, breaking financial reconciliation.</w:t>
      </w:r>
    </w:p>
    <w:p>
      <w:pPr>
        <w:spacing w:after="120" w:before="0"/>
        <w:jc w:val="left"/>
      </w:pPr>
      <w:r>
        <w:rPr>
          <w:rFonts w:ascii="Helvetica Neue" w:cs="Helvetica Neue" w:eastAsia="Helvetica Neue" w:hAnsi="Helvetica Neue"/>
          <w:b/>
          <w:bCs/>
          <w:color w:val="E65100"/>
          <w:sz w:val="20"/>
          <w:szCs w:val="20"/>
        </w:rPr>
        <w:t xml:space="preserve">Late Delivery Untrackable: </w:t>
      </w:r>
      <w:r>
        <w:rPr>
          <w:rFonts w:ascii="Helvetica Neue" w:cs="Helvetica Neue" w:eastAsia="Helvetica Neue" w:hAnsi="Helvetica Neue"/>
          <w:color w:val="333333"/>
          <w:sz w:val="20"/>
          <w:szCs w:val="20"/>
        </w:rPr>
        <w:t xml:space="preserve">The delivery_date field is 100% NULL in the database for 2025 orders. Late rate (9.8% in CSV) cannot be validated because the requested delivery date is not stored in the DB — only in the OMS export layer.</w:t>
      </w:r>
    </w:p>
    <w:p>
      <w:pPr>
        <w:spacing w:after="120" w:before="0"/>
        <w:jc w:val="left"/>
      </w:pPr>
      <w:r>
        <w:rPr>
          <w:rFonts w:ascii="Helvetica Neue" w:cs="Helvetica Neue" w:eastAsia="Helvetica Neue" w:hAnsi="Helvetica Neue"/>
          <w:b/>
          <w:bCs/>
          <w:color w:val="E65100"/>
          <w:sz w:val="20"/>
          <w:szCs w:val="20"/>
        </w:rPr>
        <w:t xml:space="preserve">Cancel Reasons Opaque: </w:t>
      </w:r>
      <w:r>
        <w:rPr>
          <w:rFonts w:ascii="Helvetica Neue" w:cs="Helvetica Neue" w:eastAsia="Helvetica Neue" w:hAnsi="Helvetica Neue"/>
          <w:color w:val="333333"/>
          <w:sz w:val="20"/>
          <w:szCs w:val="20"/>
        </w:rPr>
        <w:t xml:space="preserve">71% of cancellations are tagged as "Other" — the real reasons are not being captured, making root cause analysis impossible.</w:t>
      </w:r>
    </w:p>
    <w:p>
      <w:r>
        <w:br w:type="page"/>
      </w:r>
    </w:p>
    <w:p>
      <w:pPr>
        <w:pStyle w:val="Heading1"/>
        <w:spacing w:after="120" w:before="400"/>
      </w:pPr>
      <w:r>
        <w:rPr>
          <w:rFonts w:ascii="Helvetica Neue" w:cs="Helvetica Neue" w:eastAsia="Helvetica Neue" w:hAnsi="Helvetica Neue"/>
          <w:b/>
          <w:bCs/>
          <w:color w:val="1A1A2E"/>
          <w:sz w:val="32"/>
          <w:szCs w:val="32"/>
        </w:rPr>
        <w:t xml:space="preserve">2. Data Pipeline Architecture</w:t>
      </w:r>
    </w:p>
    <w:p>
      <w:pPr>
        <w:pStyle w:val="Heading2"/>
        <w:spacing w:after="120" w:before="200"/>
      </w:pPr>
      <w:r>
        <w:rPr>
          <w:rFonts w:ascii="Helvetica Neue" w:cs="Helvetica Neue" w:eastAsia="Helvetica Neue" w:hAnsi="Helvetica Neue"/>
          <w:b/>
          <w:bCs/>
          <w:color w:val="1A1A2E"/>
          <w:sz w:val="26"/>
          <w:szCs w:val="26"/>
        </w:rPr>
        <w:t xml:space="preserve">2.1 Source Data</w:t>
      </w:r>
    </w:p>
    <w:p>
      <w:pPr>
        <w:spacing w:after="120" w:before="0"/>
        <w:jc w:val="left"/>
      </w:pPr>
      <w:r>
        <w:rPr>
          <w:rFonts w:ascii="Helvetica Neue" w:cs="Helvetica Neue" w:eastAsia="Helvetica Neue" w:hAnsi="Helvetica Neue"/>
          <w:b w:val="false"/>
          <w:bCs w:val="false"/>
          <w:i w:val="false"/>
          <w:iCs w:val="false"/>
          <w:color w:val="333333"/>
          <w:sz w:val="20"/>
          <w:szCs w:val="20"/>
        </w:rPr>
        <w:t xml:space="preserve">The MATLAB pipeline consumed 11 monthly CSV files (order_status_report_2025.XX.csv) exported from the OMS system. Each file contains all orders with Order Date in that calendar month, with duplicate rows per order (multiple line items or order versions). The MATLAB analysis deduplicates by Order Number within each file.</w:t>
      </w:r>
    </w:p>
    <w:p>
      <w:pPr>
        <w:pStyle w:val="Heading2"/>
        <w:spacing w:after="120" w:before="200"/>
      </w:pPr>
      <w:r>
        <w:rPr>
          <w:rFonts w:ascii="Helvetica Neue" w:cs="Helvetica Neue" w:eastAsia="Helvetica Neue" w:hAnsi="Helvetica Neue"/>
          <w:b/>
          <w:bCs/>
          <w:color w:val="1A1A2E"/>
          <w:sz w:val="26"/>
          <w:szCs w:val="26"/>
        </w:rPr>
        <w:t xml:space="preserve">2.2 CSV-to-Database Field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CSV Field</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Database Path</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Notes</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Order Number</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orders.order_number</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VARCHAR — unique per order</w:t>
            </w:r>
          </w:p>
        </w:tc>
      </w:tr>
      <w:tr>
        <w:tc>
          <w:tcPr>
            <w:tcBorders>
              <w:top w:val="single" w:color="DDDDDD" w:sz="1"/>
              <w:left w:val="single" w:color="DDDDDD" w:sz="1"/>
              <w:bottom w:val="single" w:color="DDDDDD" w:sz="1"/>
              <w:right w:val="single" w:color="DDDDDD" w:sz="1"/>
            </w:tcBorders>
            <w:shd w:color="F8F8FA" w:val="solid"/>
            <w:vAlign w:val="center"/>
          </w:tcPr>
          <w:p>
            <w:pPr>
              <w:spacing w:after="30" w:before="30"/>
              <w:jc w:val="left"/>
            </w:pPr>
            <w:r>
              <w:rPr>
                <w:rFonts w:ascii="Helvetica Neue" w:cs="Helvetica Neue" w:eastAsia="Helvetica Neue" w:hAnsi="Helvetica Neue"/>
                <w:b/>
                <w:bCs/>
                <w:color w:val="333333"/>
                <w:sz w:val="17"/>
                <w:szCs w:val="17"/>
              </w:rPr>
              <w:t xml:space="preserve">Order Date</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orders.created_at</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DATETIME</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Updated Date</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orders.updated_at</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DATETIME — can be months later</w:t>
            </w:r>
          </w:p>
        </w:tc>
      </w:tr>
      <w:tr>
        <w:tc>
          <w:tcPr>
            <w:tcBorders>
              <w:top w:val="single" w:color="DDDDDD" w:sz="1"/>
              <w:left w:val="single" w:color="DDDDDD" w:sz="1"/>
              <w:bottom w:val="single" w:color="DDDDDD" w:sz="1"/>
              <w:right w:val="single" w:color="DDDDDD" w:sz="1"/>
            </w:tcBorders>
            <w:shd w:color="F8F8FA" w:val="solid"/>
            <w:vAlign w:val="center"/>
          </w:tcPr>
          <w:p>
            <w:pPr>
              <w:spacing w:after="30" w:before="30"/>
              <w:jc w:val="left"/>
            </w:pPr>
            <w:r>
              <w:rPr>
                <w:rFonts w:ascii="Helvetica Neue" w:cs="Helvetica Neue" w:eastAsia="Helvetica Neue" w:hAnsi="Helvetica Neue"/>
                <w:b/>
                <w:bCs/>
                <w:color w:val="333333"/>
                <w:sz w:val="17"/>
                <w:szCs w:val="17"/>
              </w:rPr>
              <w:t xml:space="preserve">Order Status</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orders.order_status_id → order_statuses</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4=Delivered, 6=Canceled</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Payment Method</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orders.payment_method</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CASH_ON_DELIVERY, CREDIT_CARD, etc.</w:t>
            </w:r>
          </w:p>
        </w:tc>
      </w:tr>
      <w:tr>
        <w:tc>
          <w:tcPr>
            <w:tcBorders>
              <w:top w:val="single" w:color="DDDDDD" w:sz="1"/>
              <w:left w:val="single" w:color="DDDDDD" w:sz="1"/>
              <w:bottom w:val="single" w:color="DDDDDD" w:sz="1"/>
              <w:right w:val="single" w:color="DDDDDD" w:sz="1"/>
            </w:tcBorders>
            <w:shd w:color="F8F8FA" w:val="solid"/>
            <w:vAlign w:val="center"/>
          </w:tcPr>
          <w:p>
            <w:pPr>
              <w:spacing w:after="30" w:before="30"/>
              <w:jc w:val="left"/>
            </w:pPr>
            <w:r>
              <w:rPr>
                <w:rFonts w:ascii="Helvetica Neue" w:cs="Helvetica Neue" w:eastAsia="Helvetica Neue" w:hAnsi="Helvetica Neue"/>
                <w:b/>
                <w:bCs/>
                <w:color w:val="333333"/>
                <w:sz w:val="17"/>
                <w:szCs w:val="17"/>
              </w:rPr>
              <w:t xml:space="preserve">Order Source</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orders.source_id → sources.source_title</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7 sources in CSV, 14 in DB</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Route Code</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addresses.route_id → routes.route_code</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Via shipping_address_id join</w:t>
            </w:r>
          </w:p>
        </w:tc>
      </w:tr>
      <w:tr>
        <w:tc>
          <w:tcPr>
            <w:tcBorders>
              <w:top w:val="single" w:color="DDDDDD" w:sz="1"/>
              <w:left w:val="single" w:color="DDDDDD" w:sz="1"/>
              <w:bottom w:val="single" w:color="DDDDDD" w:sz="1"/>
              <w:right w:val="single" w:color="DDDDDD" w:sz="1"/>
            </w:tcBorders>
            <w:shd w:color="F8F8FA" w:val="solid"/>
            <w:vAlign w:val="center"/>
          </w:tcPr>
          <w:p>
            <w:pPr>
              <w:spacing w:after="30" w:before="30"/>
              <w:jc w:val="left"/>
            </w:pPr>
            <w:r>
              <w:rPr>
                <w:rFonts w:ascii="Helvetica Neue" w:cs="Helvetica Neue" w:eastAsia="Helvetica Neue" w:hAnsi="Helvetica Neue"/>
                <w:b/>
                <w:bCs/>
                <w:color w:val="333333"/>
                <w:sz w:val="17"/>
                <w:szCs w:val="17"/>
              </w:rPr>
              <w:t xml:space="preserve">City</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Derived from route_code prefix</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No direct city table on orders</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Delivery Time</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orders.delivery_time</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Mix of English, Arabic, time ranges</w:t>
            </w:r>
          </w:p>
        </w:tc>
      </w:tr>
      <w:tr>
        <w:tc>
          <w:tcPr>
            <w:tcBorders>
              <w:top w:val="single" w:color="DDDDDD" w:sz="1"/>
              <w:left w:val="single" w:color="DDDDDD" w:sz="1"/>
              <w:bottom w:val="single" w:color="DDDDDD" w:sz="1"/>
              <w:right w:val="single" w:color="DDDDDD" w:sz="1"/>
            </w:tcBorders>
            <w:shd w:color="F8F8FA" w:val="solid"/>
            <w:vAlign w:val="center"/>
          </w:tcPr>
          <w:p>
            <w:pPr>
              <w:spacing w:after="30" w:before="30"/>
              <w:jc w:val="left"/>
            </w:pPr>
            <w:r>
              <w:rPr>
                <w:rFonts w:ascii="Helvetica Neue" w:cs="Helvetica Neue" w:eastAsia="Helvetica Neue" w:hAnsi="Helvetica Neue"/>
                <w:b/>
                <w:bCs/>
                <w:color w:val="333333"/>
                <w:sz w:val="17"/>
                <w:szCs w:val="17"/>
              </w:rPr>
              <w:t xml:space="preserve">Actual Req Delivery Date</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orders.actual_delivery_date</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DATE — 84% populated</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Delivery Date</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orders.delivery_date</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DATE — 100% NULL in 2025!</w:t>
            </w:r>
          </w:p>
        </w:tc>
      </w:tr>
      <w:tr>
        <w:tc>
          <w:tcPr>
            <w:tcBorders>
              <w:top w:val="single" w:color="DDDDDD" w:sz="1"/>
              <w:left w:val="single" w:color="DDDDDD" w:sz="1"/>
              <w:bottom w:val="single" w:color="DDDDDD" w:sz="1"/>
              <w:right w:val="single" w:color="DDDDDD" w:sz="1"/>
            </w:tcBorders>
            <w:shd w:color="F8F8FA" w:val="solid"/>
            <w:vAlign w:val="center"/>
          </w:tcPr>
          <w:p>
            <w:pPr>
              <w:spacing w:after="30" w:before="30"/>
              <w:jc w:val="left"/>
            </w:pPr>
            <w:r>
              <w:rPr>
                <w:rFonts w:ascii="Helvetica Neue" w:cs="Helvetica Neue" w:eastAsia="Helvetica Neue" w:hAnsi="Helvetica Neue"/>
                <w:b/>
                <w:bCs/>
                <w:color w:val="333333"/>
                <w:sz w:val="17"/>
                <w:szCs w:val="17"/>
              </w:rPr>
              <w:t xml:space="preserve">SAP ID</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orders.erp_id</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VARCHAR — field is erp_id not sap_id</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Total QTY</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SUM(order_items.quantity)</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Aggregated from line items</w:t>
            </w:r>
          </w:p>
        </w:tc>
      </w:tr>
      <w:tr>
        <w:tc>
          <w:tcPr>
            <w:tcBorders>
              <w:top w:val="single" w:color="DDDDDD" w:sz="1"/>
              <w:left w:val="single" w:color="DDDDDD" w:sz="1"/>
              <w:bottom w:val="single" w:color="DDDDDD" w:sz="1"/>
              <w:right w:val="single" w:color="DDDDDD" w:sz="1"/>
            </w:tcBorders>
            <w:shd w:color="F8F8FA" w:val="solid"/>
            <w:vAlign w:val="center"/>
          </w:tcPr>
          <w:p>
            <w:pPr>
              <w:spacing w:after="30" w:before="30"/>
              <w:jc w:val="left"/>
            </w:pPr>
            <w:r>
              <w:rPr>
                <w:rFonts w:ascii="Helvetica Neue" w:cs="Helvetica Neue" w:eastAsia="Helvetica Neue" w:hAnsi="Helvetica Neue"/>
                <w:b/>
                <w:bCs/>
                <w:color w:val="333333"/>
                <w:sz w:val="17"/>
                <w:szCs w:val="17"/>
              </w:rPr>
              <w:t xml:space="preserve">Free QTY</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SUM(order_items.quantity WHERE foc=1)</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foc/foc_items/foc_gift flags</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Net Amount</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orders.grand_total</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DECIMAL(10,2)</w:t>
            </w:r>
          </w:p>
        </w:tc>
      </w:tr>
    </w:tbl>
    <w:p>
      <w:pPr>
        <w:pStyle w:val="Heading2"/>
        <w:spacing w:after="120" w:before="200"/>
      </w:pPr>
      <w:r>
        <w:rPr>
          <w:rFonts w:ascii="Helvetica Neue" w:cs="Helvetica Neue" w:eastAsia="Helvetica Neue" w:hAnsi="Helvetica Neue"/>
          <w:b/>
          <w:bCs/>
          <w:color w:val="1A1A2E"/>
          <w:sz w:val="26"/>
          <w:szCs w:val="26"/>
        </w:rPr>
        <w:t xml:space="preserve">2.3 Population Discrepancy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Metric</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CSV Pipeline</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Database</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Gap</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Total Orders (Jan-Nov 2025)</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677,837</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913,286</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+235,449 (35%)</w:t>
            </w:r>
          </w:p>
        </w:tc>
      </w:tr>
      <w:tr>
        <w:tc>
          <w:tcPr>
            <w:tcBorders>
              <w:top w:val="single" w:color="DDDDDD" w:sz="1"/>
              <w:left w:val="single" w:color="DDDDDD" w:sz="1"/>
              <w:bottom w:val="single" w:color="DDDDDD" w:sz="1"/>
              <w:right w:val="single" w:color="DDDDDD" w:sz="1"/>
            </w:tcBorders>
            <w:shd w:color="F8F8FA" w:val="solid"/>
            <w:vAlign w:val="center"/>
          </w:tcPr>
          <w:p>
            <w:pPr>
              <w:spacing w:after="30" w:before="30"/>
              <w:jc w:val="left"/>
            </w:pPr>
            <w:r>
              <w:rPr>
                <w:rFonts w:ascii="Helvetica Neue" w:cs="Helvetica Neue" w:eastAsia="Helvetica Neue" w:hAnsi="Helvetica Neue"/>
                <w:b/>
                <w:bCs/>
                <w:color w:val="333333"/>
                <w:sz w:val="17"/>
                <w:szCs w:val="17"/>
              </w:rPr>
              <w:t xml:space="preserve">Data Source</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11 monthly OMS exports</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Direct DB query</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Export-time snapshot vs live</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Route Filter</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137 routes (HD + AG)</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137 routes (HD + AG)</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Same routes, different counts</w:t>
            </w:r>
          </w:p>
        </w:tc>
      </w:tr>
      <w:tr>
        <w:tc>
          <w:tcPr>
            <w:tcBorders>
              <w:top w:val="single" w:color="DDDDDD" w:sz="1"/>
              <w:left w:val="single" w:color="DDDDDD" w:sz="1"/>
              <w:bottom w:val="single" w:color="DDDDDD" w:sz="1"/>
              <w:right w:val="single" w:color="DDDDDD" w:sz="1"/>
            </w:tcBorders>
            <w:shd w:color="F8F8FA" w:val="solid"/>
            <w:vAlign w:val="center"/>
          </w:tcPr>
          <w:p>
            <w:pPr>
              <w:spacing w:after="30" w:before="30"/>
              <w:jc w:val="left"/>
            </w:pPr>
            <w:r>
              <w:rPr>
                <w:rFonts w:ascii="Helvetica Neue" w:cs="Helvetica Neue" w:eastAsia="Helvetica Neue" w:hAnsi="Helvetica Neue"/>
                <w:b/>
                <w:bCs/>
                <w:color w:val="333333"/>
                <w:sz w:val="17"/>
                <w:szCs w:val="17"/>
              </w:rPr>
              <w:t xml:space="preserve">Source Filter</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7 sources</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8 sources (excl System)</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+333 orders</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Deduplication</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By Order Number per file</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No deduplication</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CSV counts unique/month</w:t>
            </w:r>
          </w:p>
        </w:tc>
      </w:tr>
    </w:tbl>
    <w:p>
      <w:pPr>
        <w:spacing w:after="120" w:before="0"/>
        <w:jc w:val="left"/>
      </w:pPr>
      <w:r>
        <w:rPr>
          <w:rFonts w:ascii="Helvetica Neue" w:cs="Helvetica Neue" w:eastAsia="Helvetica Neue" w:hAnsi="Helvetica Neue"/>
          <w:b w:val="false"/>
          <w:bCs w:val="false"/>
          <w:i/>
          <w:iCs/>
          <w:color w:val="333333"/>
          <w:sz w:val="20"/>
          <w:szCs w:val="20"/>
        </w:rPr>
        <w:t xml:space="preserve">Root cause: The OMS export captured orders with route assignments at the time of export. Since then, addresses have been reassigned to routes, bringing more orders into the HD route scope. The database reflects the CURRENT state, not the historical export-time state.</w:t>
      </w:r>
    </w:p>
    <w:p>
      <w:r>
        <w:br w:type="page"/>
      </w:r>
    </w:p>
    <w:p>
      <w:pPr>
        <w:pStyle w:val="Heading1"/>
        <w:spacing w:after="120" w:before="400"/>
      </w:pPr>
      <w:r>
        <w:rPr>
          <w:rFonts w:ascii="Helvetica Neue" w:cs="Helvetica Neue" w:eastAsia="Helvetica Neue" w:hAnsi="Helvetica Neue"/>
          <w:b/>
          <w:bCs/>
          <w:color w:val="1A1A2E"/>
          <w:sz w:val="32"/>
          <w:szCs w:val="32"/>
        </w:rPr>
        <w:t xml:space="preserve">3. KPI Validation Results</w:t>
      </w:r>
    </w:p>
    <w:p>
      <w:pPr>
        <w:pStyle w:val="Heading2"/>
        <w:spacing w:after="120" w:before="200"/>
      </w:pPr>
      <w:r>
        <w:rPr>
          <w:rFonts w:ascii="Helvetica Neue" w:cs="Helvetica Neue" w:eastAsia="Helvetica Neue" w:hAnsi="Helvetica Neue"/>
          <w:b/>
          <w:bCs/>
          <w:color w:val="1A1A2E"/>
          <w:sz w:val="26"/>
          <w:szCs w:val="26"/>
        </w:rPr>
        <w:t xml:space="preserve">3.1 Overall 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KPI</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CSV Value</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DB Value</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Match?</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Notes</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Orders</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677,837</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913,286</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NO</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35% gap — export filter</w:t>
            </w:r>
          </w:p>
        </w:tc>
      </w:tr>
      <w:tr>
        <w:tc>
          <w:tcPr>
            <w:tcBorders>
              <w:top w:val="single" w:color="DDDDDD" w:sz="1"/>
              <w:left w:val="single" w:color="DDDDDD" w:sz="1"/>
              <w:bottom w:val="single" w:color="DDDDDD" w:sz="1"/>
              <w:right w:val="single" w:color="DDDDDD" w:sz="1"/>
            </w:tcBorders>
            <w:shd w:color="F8F8FA" w:val="solid"/>
            <w:vAlign w:val="center"/>
          </w:tcPr>
          <w:p>
            <w:pPr>
              <w:spacing w:after="30" w:before="30"/>
              <w:jc w:val="left"/>
            </w:pPr>
            <w:r>
              <w:rPr>
                <w:rFonts w:ascii="Helvetica Neue" w:cs="Helvetica Neue" w:eastAsia="Helvetica Neue" w:hAnsi="Helvetica Neue"/>
                <w:b/>
                <w:bCs/>
                <w:color w:val="333333"/>
                <w:sz w:val="17"/>
                <w:szCs w:val="17"/>
              </w:rPr>
              <w:t xml:space="preserve">Cancel Rate</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4.26%</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4.86%</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DB includes more cancel-prone orders</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AOV</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SAR 137.36</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SAR 239.94</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NO</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DB inflated by SAR 102M fake WhatsApp orders</w:t>
            </w:r>
          </w:p>
        </w:tc>
      </w:tr>
      <w:tr>
        <w:tc>
          <w:tcPr>
            <w:tcBorders>
              <w:top w:val="single" w:color="DDDDDD" w:sz="1"/>
              <w:left w:val="single" w:color="DDDDDD" w:sz="1"/>
              <w:bottom w:val="single" w:color="DDDDDD" w:sz="1"/>
              <w:right w:val="single" w:color="DDDDDD" w:sz="1"/>
            </w:tcBorders>
            <w:shd w:color="F8F8FA" w:val="solid"/>
            <w:vAlign w:val="center"/>
          </w:tcPr>
          <w:p>
            <w:pPr>
              <w:spacing w:after="30" w:before="30"/>
              <w:jc w:val="left"/>
            </w:pPr>
            <w:r>
              <w:rPr>
                <w:rFonts w:ascii="Helvetica Neue" w:cs="Helvetica Neue" w:eastAsia="Helvetica Neue" w:hAnsi="Helvetica Neue"/>
                <w:b/>
                <w:bCs/>
                <w:color w:val="333333"/>
                <w:sz w:val="17"/>
                <w:szCs w:val="17"/>
              </w:rPr>
              <w:t xml:space="preserve">AOV (clean)</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SAR 137.36</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SAR ~128</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After removing 3 outlier orders</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COD Share</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43.8%</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43.3%</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YES</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Consistent</w:t>
            </w:r>
          </w:p>
        </w:tc>
      </w:tr>
      <w:tr>
        <w:tc>
          <w:tcPr>
            <w:tcBorders>
              <w:top w:val="single" w:color="DDDDDD" w:sz="1"/>
              <w:left w:val="single" w:color="DDDDDD" w:sz="1"/>
              <w:bottom w:val="single" w:color="DDDDDD" w:sz="1"/>
              <w:right w:val="single" w:color="DDDDDD" w:sz="1"/>
            </w:tcBorders>
            <w:shd w:color="F8F8FA" w:val="solid"/>
            <w:vAlign w:val="center"/>
          </w:tcPr>
          <w:p>
            <w:pPr>
              <w:spacing w:after="30" w:before="30"/>
              <w:jc w:val="left"/>
            </w:pPr>
            <w:r>
              <w:rPr>
                <w:rFonts w:ascii="Helvetica Neue" w:cs="Helvetica Neue" w:eastAsia="Helvetica Neue" w:hAnsi="Helvetica Neue"/>
                <w:b/>
                <w:bCs/>
                <w:color w:val="333333"/>
                <w:sz w:val="17"/>
                <w:szCs w:val="17"/>
              </w:rPr>
              <w:t xml:space="preserve">COD Cancel Rate</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8.58%</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9.09%</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Close — same pattern</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Non-COD Cancel Rate</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0.89%</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1.63%</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NO</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DB has more non-COD cancels</w:t>
            </w:r>
          </w:p>
        </w:tc>
      </w:tr>
      <w:tr>
        <w:tc>
          <w:tcPr>
            <w:tcBorders>
              <w:top w:val="single" w:color="DDDDDD" w:sz="1"/>
              <w:left w:val="single" w:color="DDDDDD" w:sz="1"/>
              <w:bottom w:val="single" w:color="DDDDDD" w:sz="1"/>
              <w:right w:val="single" w:color="DDDDDD" w:sz="1"/>
            </w:tcBorders>
            <w:shd w:color="F8F8FA" w:val="solid"/>
            <w:vAlign w:val="center"/>
          </w:tcPr>
          <w:p>
            <w:pPr>
              <w:spacing w:after="30" w:before="30"/>
              <w:jc w:val="left"/>
            </w:pPr>
            <w:r>
              <w:rPr>
                <w:rFonts w:ascii="Helvetica Neue" w:cs="Helvetica Neue" w:eastAsia="Helvetica Neue" w:hAnsi="Helvetica Neue"/>
                <w:b/>
                <w:bCs/>
                <w:color w:val="333333"/>
                <w:sz w:val="17"/>
                <w:szCs w:val="17"/>
              </w:rPr>
              <w:t xml:space="preserve">Late Rate</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9.8%</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N/A</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N/A</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delivery_date is 100% NULL in DB</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SAP Missing Rate</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0.72%</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3.09%</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NO</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DB has 4× more missing SAP</w:t>
            </w:r>
          </w:p>
        </w:tc>
      </w:tr>
    </w:tbl>
    <w:p>
      <w:pPr>
        <w:pStyle w:val="Heading2"/>
        <w:spacing w:after="120" w:before="200"/>
      </w:pPr>
      <w:r>
        <w:rPr>
          <w:rFonts w:ascii="Helvetica Neue" w:cs="Helvetica Neue" w:eastAsia="Helvetica Neue" w:hAnsi="Helvetica Neue"/>
          <w:b/>
          <w:bCs/>
          <w:color w:val="1A1A2E"/>
          <w:sz w:val="26"/>
          <w:szCs w:val="26"/>
        </w:rPr>
        <w:t xml:space="preserve">3.2 Monthly Trends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tblGrid>
      <w:tr>
        <w:trPr>
          <w:tblHeader/>
        </w:trPr>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Month</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CSV Orders</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DB Orders</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CSV Cancel%</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DB Cancel%</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CSV COD%</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DB COD%</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Jan</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49,104</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62,883</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2.05%</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2.50%</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52.0%</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51.7%</w:t>
            </w:r>
          </w:p>
        </w:tc>
      </w:tr>
      <w:tr>
        <w:tc>
          <w:tcPr>
            <w:tcBorders>
              <w:top w:val="single" w:color="DDDDDD" w:sz="1"/>
              <w:left w:val="single" w:color="DDDDDD" w:sz="1"/>
              <w:bottom w:val="single" w:color="DDDDDD" w:sz="1"/>
              <w:right w:val="single" w:color="DDDDDD" w:sz="1"/>
            </w:tcBorders>
            <w:shd w:color="F8F8FA" w:val="solid"/>
            <w:vAlign w:val="center"/>
          </w:tcPr>
          <w:p>
            <w:pPr>
              <w:spacing w:after="30" w:before="30"/>
              <w:jc w:val="left"/>
            </w:pPr>
            <w:r>
              <w:rPr>
                <w:rFonts w:ascii="Helvetica Neue" w:cs="Helvetica Neue" w:eastAsia="Helvetica Neue" w:hAnsi="Helvetica Neue"/>
                <w:b/>
                <w:bCs/>
                <w:color w:val="333333"/>
                <w:sz w:val="17"/>
                <w:szCs w:val="17"/>
              </w:rPr>
              <w:t xml:space="preserve">Feb</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50,730</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64,039</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2.90%</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3.61%</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51.5%</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51.2%</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Mar</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66,066</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86,472</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6.83%</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7.44%</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47.0%</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46.5%</w:t>
            </w:r>
          </w:p>
        </w:tc>
      </w:tr>
      <w:tr>
        <w:tc>
          <w:tcPr>
            <w:tcBorders>
              <w:top w:val="single" w:color="DDDDDD" w:sz="1"/>
              <w:left w:val="single" w:color="DDDDDD" w:sz="1"/>
              <w:bottom w:val="single" w:color="DDDDDD" w:sz="1"/>
              <w:right w:val="single" w:color="DDDDDD" w:sz="1"/>
            </w:tcBorders>
            <w:shd w:color="F8F8FA" w:val="solid"/>
            <w:vAlign w:val="center"/>
          </w:tcPr>
          <w:p>
            <w:pPr>
              <w:spacing w:after="30" w:before="30"/>
              <w:jc w:val="left"/>
            </w:pPr>
            <w:r>
              <w:rPr>
                <w:rFonts w:ascii="Helvetica Neue" w:cs="Helvetica Neue" w:eastAsia="Helvetica Neue" w:hAnsi="Helvetica Neue"/>
                <w:b/>
                <w:bCs/>
                <w:color w:val="333333"/>
                <w:sz w:val="17"/>
                <w:szCs w:val="17"/>
              </w:rPr>
              <w:t xml:space="preserve">Apr</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64,655</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86,327</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4.50%</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5.04%</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48.7%</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47.9%</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May</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68,627</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93,018</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5.14%</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5.38%</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47.7%</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47.2%</w:t>
            </w:r>
          </w:p>
        </w:tc>
      </w:tr>
      <w:tr>
        <w:tc>
          <w:tcPr>
            <w:tcBorders>
              <w:top w:val="single" w:color="DDDDDD" w:sz="1"/>
              <w:left w:val="single" w:color="DDDDDD" w:sz="1"/>
              <w:bottom w:val="single" w:color="DDDDDD" w:sz="1"/>
              <w:right w:val="single" w:color="DDDDDD" w:sz="1"/>
            </w:tcBorders>
            <w:shd w:color="F8F8FA" w:val="solid"/>
            <w:vAlign w:val="center"/>
          </w:tcPr>
          <w:p>
            <w:pPr>
              <w:spacing w:after="30" w:before="30"/>
              <w:jc w:val="left"/>
            </w:pPr>
            <w:r>
              <w:rPr>
                <w:rFonts w:ascii="Helvetica Neue" w:cs="Helvetica Neue" w:eastAsia="Helvetica Neue" w:hAnsi="Helvetica Neue"/>
                <w:b/>
                <w:bCs/>
                <w:color w:val="333333"/>
                <w:sz w:val="17"/>
                <w:szCs w:val="17"/>
              </w:rPr>
              <w:t xml:space="preserve">Jun</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64,264</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84,677</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5.79%</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6.34%</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45.8%</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46.3%</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Jul</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59,571</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81,315</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4.00%</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4.65%</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42.6%</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43.6%</w:t>
            </w:r>
          </w:p>
        </w:tc>
      </w:tr>
      <w:tr>
        <w:tc>
          <w:tcPr>
            <w:tcBorders>
              <w:top w:val="single" w:color="DDDDDD" w:sz="1"/>
              <w:left w:val="single" w:color="DDDDDD" w:sz="1"/>
              <w:bottom w:val="single" w:color="DDDDDD" w:sz="1"/>
              <w:right w:val="single" w:color="DDDDDD" w:sz="1"/>
            </w:tcBorders>
            <w:shd w:color="F8F8FA" w:val="solid"/>
            <w:vAlign w:val="center"/>
          </w:tcPr>
          <w:p>
            <w:pPr>
              <w:spacing w:after="30" w:before="30"/>
              <w:jc w:val="left"/>
            </w:pPr>
            <w:r>
              <w:rPr>
                <w:rFonts w:ascii="Helvetica Neue" w:cs="Helvetica Neue" w:eastAsia="Helvetica Neue" w:hAnsi="Helvetica Neue"/>
                <w:b/>
                <w:bCs/>
                <w:color w:val="333333"/>
                <w:sz w:val="17"/>
                <w:szCs w:val="17"/>
              </w:rPr>
              <w:t xml:space="preserve">Aug</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62,324</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87,708</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2.93%</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3.58%</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40.0%</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39.8%</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Sep</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67,955</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94,902</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4.46%</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5.16%</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38.1%</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37.4%</w:t>
            </w:r>
          </w:p>
        </w:tc>
      </w:tr>
      <w:tr>
        <w:tc>
          <w:tcPr>
            <w:tcBorders>
              <w:top w:val="single" w:color="DDDDDD" w:sz="1"/>
              <w:left w:val="single" w:color="DDDDDD" w:sz="1"/>
              <w:bottom w:val="single" w:color="DDDDDD" w:sz="1"/>
              <w:right w:val="single" w:color="DDDDDD" w:sz="1"/>
            </w:tcBorders>
            <w:shd w:color="F8F8FA" w:val="solid"/>
            <w:vAlign w:val="center"/>
          </w:tcPr>
          <w:p>
            <w:pPr>
              <w:spacing w:after="30" w:before="30"/>
              <w:jc w:val="left"/>
            </w:pPr>
            <w:r>
              <w:rPr>
                <w:rFonts w:ascii="Helvetica Neue" w:cs="Helvetica Neue" w:eastAsia="Helvetica Neue" w:hAnsi="Helvetica Neue"/>
                <w:b/>
                <w:bCs/>
                <w:color w:val="333333"/>
                <w:sz w:val="17"/>
                <w:szCs w:val="17"/>
              </w:rPr>
              <w:t xml:space="preserve">Oct</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64,020</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89,784</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3.89%</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4.72%</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35.8%</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35.1%</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Nov</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60,521</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82,161</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3.29%</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4.02%</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35.3%</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34.6%</w:t>
            </w:r>
          </w:p>
        </w:tc>
      </w:tr>
    </w:tbl>
    <w:p>
      <w:pPr>
        <w:spacing w:after="120" w:before="0"/>
        <w:jc w:val="left"/>
      </w:pPr>
      <w:r>
        <w:rPr>
          <w:rFonts w:ascii="Helvetica Neue" w:cs="Helvetica Neue" w:eastAsia="Helvetica Neue" w:hAnsi="Helvetica Neue"/>
          <w:b w:val="false"/>
          <w:bCs w:val="false"/>
          <w:i/>
          <w:iCs/>
          <w:color w:val="333333"/>
          <w:sz w:val="20"/>
          <w:szCs w:val="20"/>
        </w:rPr>
        <w:t xml:space="preserve">Pattern: DB cancel rates are consistently 0.5-0.7 percentage points higher than CSV, suggesting the extra orders in the DB have higher cancel rates. COD share trends match well — declining from 52% to 35% over the year.</w:t>
      </w:r>
    </w:p>
    <w:p>
      <w:pPr>
        <w:pStyle w:val="Heading2"/>
        <w:spacing w:after="120" w:before="200"/>
      </w:pPr>
      <w:r>
        <w:rPr>
          <w:rFonts w:ascii="Helvetica Neue" w:cs="Helvetica Neue" w:eastAsia="Helvetica Neue" w:hAnsi="Helvetica Neue"/>
          <w:b/>
          <w:bCs/>
          <w:color w:val="1A1A2E"/>
          <w:sz w:val="26"/>
          <w:szCs w:val="26"/>
        </w:rPr>
        <w:t xml:space="preserve">3.3 Source Ranking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tblGrid>
      <w:tr>
        <w:trPr>
          <w:tblHeader/>
        </w:trPr>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Source</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CSV Orders</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DB Orders</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CSV Cancel%</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DB Cancel%</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CSV AOV</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DB AOV</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ios</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408,077</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527,633</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4.84%</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5.71%</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SAR 152</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SAR 142</w:t>
            </w:r>
          </w:p>
        </w:tc>
      </w:tr>
      <w:tr>
        <w:tc>
          <w:tcPr>
            <w:tcBorders>
              <w:top w:val="single" w:color="DDDDDD" w:sz="1"/>
              <w:left w:val="single" w:color="DDDDDD" w:sz="1"/>
              <w:bottom w:val="single" w:color="DDDDDD" w:sz="1"/>
              <w:right w:val="single" w:color="DDDDDD" w:sz="1"/>
            </w:tcBorders>
            <w:shd w:color="F8F8FA" w:val="solid"/>
            <w:vAlign w:val="center"/>
          </w:tcPr>
          <w:p>
            <w:pPr>
              <w:spacing w:after="30" w:before="30"/>
              <w:jc w:val="left"/>
            </w:pPr>
            <w:r>
              <w:rPr>
                <w:rFonts w:ascii="Helvetica Neue" w:cs="Helvetica Neue" w:eastAsia="Helvetica Neue" w:hAnsi="Helvetica Neue"/>
                <w:b/>
                <w:bCs/>
                <w:color w:val="333333"/>
                <w:sz w:val="17"/>
                <w:szCs w:val="17"/>
              </w:rPr>
              <w:t xml:space="preserve">android</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141,092</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204,482</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3.69%</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4.19%</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SAR 95</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SAR 93</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driver_app</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84,205</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127,412</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0.00%</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0.03%</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SAR 94</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SAR 112</w:t>
            </w:r>
          </w:p>
        </w:tc>
      </w:tr>
      <w:tr>
        <w:tc>
          <w:tcPr>
            <w:tcBorders>
              <w:top w:val="single" w:color="DDDDDD" w:sz="1"/>
              <w:left w:val="single" w:color="DDDDDD" w:sz="1"/>
              <w:bottom w:val="single" w:color="DDDDDD" w:sz="1"/>
              <w:right w:val="single" w:color="DDDDDD" w:sz="1"/>
            </w:tcBorders>
            <w:shd w:color="F8F8FA" w:val="solid"/>
            <w:vAlign w:val="center"/>
          </w:tcPr>
          <w:p>
            <w:pPr>
              <w:spacing w:after="30" w:before="30"/>
              <w:jc w:val="left"/>
            </w:pPr>
            <w:r>
              <w:rPr>
                <w:rFonts w:ascii="Helvetica Neue" w:cs="Helvetica Neue" w:eastAsia="Helvetica Neue" w:hAnsi="Helvetica Neue"/>
                <w:b/>
                <w:bCs/>
                <w:color w:val="333333"/>
                <w:sz w:val="17"/>
                <w:szCs w:val="17"/>
              </w:rPr>
              <w:t xml:space="preserve">call center</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24,102</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30,745</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9.62%</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11.00%</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SAR 131</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SAR 117</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salla</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14,577</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15,933</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6.82%</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8.77%</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SAR 243</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SAR 240</w:t>
            </w:r>
          </w:p>
        </w:tc>
      </w:tr>
      <w:tr>
        <w:tc>
          <w:tcPr>
            <w:tcBorders>
              <w:top w:val="single" w:color="DDDDDD" w:sz="1"/>
              <w:left w:val="single" w:color="DDDDDD" w:sz="1"/>
              <w:bottom w:val="single" w:color="DDDDDD" w:sz="1"/>
              <w:right w:val="single" w:color="DDDDDD" w:sz="1"/>
            </w:tcBorders>
            <w:shd w:color="F8F8FA" w:val="solid"/>
            <w:vAlign w:val="center"/>
          </w:tcPr>
          <w:p>
            <w:pPr>
              <w:spacing w:after="30" w:before="30"/>
              <w:jc w:val="left"/>
            </w:pPr>
            <w:r>
              <w:rPr>
                <w:rFonts w:ascii="Helvetica Neue" w:cs="Helvetica Neue" w:eastAsia="Helvetica Neue" w:hAnsi="Helvetica Neue"/>
                <w:b/>
                <w:bCs/>
                <w:color w:val="333333"/>
                <w:sz w:val="17"/>
                <w:szCs w:val="17"/>
              </w:rPr>
              <w:t xml:space="preserve">web</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4,496</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5,659</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8.65%</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9.29%</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SAR 165</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SAR 159</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whatsapp</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821</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1,089</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28.62%</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31.31%</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SAR 2,842</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SAR 93,999</w:t>
            </w:r>
          </w:p>
        </w:tc>
      </w:tr>
    </w:tbl>
    <w:p>
      <w:pPr>
        <w:spacing w:after="120" w:before="0"/>
        <w:jc w:val="left"/>
      </w:pPr>
      <w:r>
        <w:rPr>
          <w:rFonts w:ascii="Helvetica Neue" w:cs="Helvetica Neue" w:eastAsia="Helvetica Neue" w:hAnsi="Helvetica Neue"/>
          <w:b w:val="false"/>
          <w:bCs w:val="false"/>
          <w:i/>
          <w:iCs/>
          <w:color w:val="C62828"/>
          <w:sz w:val="20"/>
          <w:szCs w:val="20"/>
        </w:rPr>
        <w:t xml:space="preserve">The WhatsApp AOV discrepancy is the most critical finding. The CSV shows SAR 2,842 (already suspicious), but the DB reveals SAR 93,999 — driven by 3 orders totaling SAR 102.2M in fake amounts.</w:t>
      </w:r>
    </w:p>
    <w:p>
      <w:r>
        <w:br w:type="page"/>
      </w:r>
    </w:p>
    <w:p>
      <w:pPr>
        <w:pStyle w:val="Heading1"/>
        <w:spacing w:after="120" w:before="400"/>
      </w:pPr>
      <w:r>
        <w:rPr>
          <w:rFonts w:ascii="Helvetica Neue" w:cs="Helvetica Neue" w:eastAsia="Helvetica Neue" w:hAnsi="Helvetica Neue"/>
          <w:b/>
          <w:bCs/>
          <w:color w:val="1A1A2E"/>
          <w:sz w:val="32"/>
          <w:szCs w:val="32"/>
        </w:rPr>
        <w:t xml:space="preserve">4. Fraud &amp; Anomaly Investigation</w:t>
      </w:r>
    </w:p>
    <w:p>
      <w:pPr>
        <w:pStyle w:val="Heading2"/>
        <w:spacing w:after="120" w:before="200"/>
      </w:pPr>
      <w:r>
        <w:rPr>
          <w:rFonts w:ascii="Helvetica Neue" w:cs="Helvetica Neue" w:eastAsia="Helvetica Neue" w:hAnsi="Helvetica Neue"/>
          <w:b/>
          <w:bCs/>
          <w:color w:val="1A1A2E"/>
          <w:sz w:val="26"/>
          <w:szCs w:val="26"/>
        </w:rPr>
        <w:t xml:space="preserve">4.1 WhatsApp Channel — SAR 102M Fake Orders</w:t>
      </w:r>
    </w:p>
    <w:p>
      <w:pPr>
        <w:spacing w:after="120" w:before="0"/>
        <w:jc w:val="left"/>
      </w:pPr>
      <w:r>
        <w:rPr>
          <w:rFonts w:ascii="Helvetica Neue" w:cs="Helvetica Neue" w:eastAsia="Helvetica Neue" w:hAnsi="Helvetica Neue"/>
          <w:b w:val="false"/>
          <w:bCs w:val="false"/>
          <w:i w:val="false"/>
          <w:iCs w:val="false"/>
          <w:color w:val="333333"/>
          <w:sz w:val="20"/>
          <w:szCs w:val="20"/>
        </w:rPr>
        <w:t xml:space="preserve">Three WhatsApp orders contain clearly fraudulent or erroneous grand_total values: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rPr>
          <w:tblHeader/>
        </w:trPr>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Order ID</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Date</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Amount (SAR)</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Status</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Route</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Payment</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586145000001</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Apr 23, 2025</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99,999,999.99</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Canceled</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HDRI53</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COD</w:t>
            </w:r>
          </w:p>
        </w:tc>
      </w:tr>
      <w:tr>
        <w:tc>
          <w:tcPr>
            <w:tcBorders>
              <w:top w:val="single" w:color="DDDDDD" w:sz="1"/>
              <w:left w:val="single" w:color="DDDDDD" w:sz="1"/>
              <w:bottom w:val="single" w:color="DDDDDD" w:sz="1"/>
              <w:right w:val="single" w:color="DDDDDD" w:sz="1"/>
            </w:tcBorders>
            <w:shd w:color="F8F8FA" w:val="solid"/>
            <w:vAlign w:val="center"/>
          </w:tcPr>
          <w:p>
            <w:pPr>
              <w:spacing w:after="30" w:before="30"/>
              <w:jc w:val="left"/>
            </w:pPr>
            <w:r>
              <w:rPr>
                <w:rFonts w:ascii="Helvetica Neue" w:cs="Helvetica Neue" w:eastAsia="Helvetica Neue" w:hAnsi="Helvetica Neue"/>
                <w:b/>
                <w:bCs/>
                <w:color w:val="333333"/>
                <w:sz w:val="17"/>
                <w:szCs w:val="17"/>
              </w:rPr>
              <w:t xml:space="preserve">717107000001</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Jun 28, 2025</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2,180,400.00</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Canceled</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HDMK02</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COD</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160095000001</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Aug 6, 2025</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31,397.76</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Canceled</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HDRI25</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COD</w:t>
            </w:r>
          </w:p>
        </w:tc>
      </w:tr>
    </w:tbl>
    <w:p>
      <w:pPr>
        <w:spacing w:after="120" w:before="0"/>
        <w:jc w:val="left"/>
      </w:pPr>
      <w:r>
        <w:rPr>
          <w:rFonts w:ascii="Helvetica Neue" w:cs="Helvetica Neue" w:eastAsia="Helvetica Neue" w:hAnsi="Helvetica Neue"/>
          <w:b w:val="false"/>
          <w:bCs w:val="false"/>
          <w:i w:val="false"/>
          <w:iCs w:val="false"/>
          <w:color w:val="333333"/>
          <w:sz w:val="20"/>
          <w:szCs w:val="20"/>
        </w:rPr>
        <w:t xml:space="preserve">Impact: These 3 orders inflate the total WhatsApp net amount from ~SAR 200K (realistic) to SAR 102.4M. The SAR 99.9M order uses the maximum value for a DECIMAL(10,2) field, suggesting either a system test or deliberate data manipulation.</w:t>
      </w:r>
    </w:p>
    <w:p>
      <w:pPr>
        <w:pStyle w:val="ListParagraph"/>
        <w:numPr>
          <w:ilvl w:val="0"/>
          <w:numId w:val="1"/>
        </w:numPr>
        <w:spacing w:after="80"/>
      </w:pPr>
      <w:r>
        <w:rPr>
          <w:rFonts w:ascii="Helvetica Neue" w:cs="Helvetica Neue" w:eastAsia="Helvetica Neue" w:hAnsi="Helvetica Neue"/>
          <w:color w:val="333333"/>
          <w:sz w:val="20"/>
          <w:szCs w:val="20"/>
        </w:rPr>
        <w:t xml:space="preserve">All three orders are COD — no actual money was at risk</w:t>
      </w:r>
    </w:p>
    <w:p>
      <w:pPr>
        <w:pStyle w:val="ListParagraph"/>
        <w:numPr>
          <w:ilvl w:val="0"/>
          <w:numId w:val="1"/>
        </w:numPr>
        <w:spacing w:after="80"/>
      </w:pPr>
      <w:r>
        <w:rPr>
          <w:rFonts w:ascii="Helvetica Neue" w:cs="Helvetica Neue" w:eastAsia="Helvetica Neue" w:hAnsi="Helvetica Neue"/>
          <w:color w:val="333333"/>
          <w:sz w:val="20"/>
          <w:szCs w:val="20"/>
        </w:rPr>
        <w:t xml:space="preserve">All three were canceled — no delivery was attempted</w:t>
      </w:r>
    </w:p>
    <w:p>
      <w:pPr>
        <w:pStyle w:val="ListParagraph"/>
        <w:numPr>
          <w:ilvl w:val="0"/>
          <w:numId w:val="1"/>
        </w:numPr>
        <w:spacing w:after="80"/>
      </w:pPr>
      <w:r>
        <w:rPr>
          <w:rFonts w:ascii="Helvetica Neue" w:cs="Helvetica Neue" w:eastAsia="Helvetica Neue" w:hAnsi="Helvetica Neue"/>
          <w:color w:val="333333"/>
          <w:sz w:val="20"/>
          <w:szCs w:val="20"/>
        </w:rPr>
        <w:t xml:space="preserve">WhatsApp channel has only 1,089 orders total but 100% are COD</w:t>
      </w:r>
    </w:p>
    <w:p>
      <w:pPr>
        <w:pStyle w:val="ListParagraph"/>
        <w:numPr>
          <w:ilvl w:val="0"/>
          <w:numId w:val="1"/>
        </w:numPr>
        <w:spacing w:after="80"/>
      </w:pPr>
      <w:r>
        <w:rPr>
          <w:rFonts w:ascii="Helvetica Neue" w:cs="Helvetica Neue" w:eastAsia="Helvetica Neue" w:hAnsi="Helvetica Neue"/>
          <w:color w:val="333333"/>
          <w:sz w:val="20"/>
          <w:szCs w:val="20"/>
        </w:rPr>
        <w:t xml:space="preserve">31.3% overall cancel rate for WhatsApp — 6.4× worse than the average</w:t>
      </w:r>
    </w:p>
    <w:p>
      <w:pPr>
        <w:spacing w:after="120" w:before="0"/>
        <w:jc w:val="left"/>
      </w:pPr>
      <w:r>
        <w:rPr>
          <w:rFonts w:ascii="Helvetica Neue" w:cs="Helvetica Neue" w:eastAsia="Helvetica Neue" w:hAnsi="Helvetica Neue"/>
          <w:b/>
          <w:bCs/>
          <w:color w:val="333333"/>
          <w:sz w:val="20"/>
          <w:szCs w:val="20"/>
        </w:rPr>
        <w:t xml:space="preserve">Recommendation: </w:t>
      </w:r>
      <w:r>
        <w:rPr>
          <w:rFonts w:ascii="Helvetica Neue" w:cs="Helvetica Neue" w:eastAsia="Helvetica Neue" w:hAnsi="Helvetica Neue"/>
          <w:color w:val="333333"/>
          <w:sz w:val="20"/>
          <w:szCs w:val="20"/>
        </w:rPr>
        <w:t xml:space="preserve">Investigate the WhatsApp order intake process. Implement grand_total validation (reject orders &gt; SAR 50,000 without approval). Audit all WhatsApp orders for the responsible agent/account.</w:t>
      </w:r>
    </w:p>
    <w:p>
      <w:pPr>
        <w:pStyle w:val="Heading2"/>
        <w:spacing w:after="120" w:before="200"/>
      </w:pPr>
      <w:r>
        <w:rPr>
          <w:rFonts w:ascii="Helvetica Neue" w:cs="Helvetica Neue" w:eastAsia="Helvetica Neue" w:hAnsi="Helvetica Neue"/>
          <w:b/>
          <w:bCs/>
          <w:color w:val="1A1A2E"/>
          <w:sz w:val="26"/>
          <w:szCs w:val="26"/>
        </w:rPr>
        <w:t xml:space="preserve">4.2 Agency Route Collapse — 42-92% Cancel Rates</w:t>
      </w:r>
    </w:p>
    <w:p>
      <w:pPr>
        <w:spacing w:after="120" w:before="0"/>
        <w:jc w:val="left"/>
      </w:pPr>
      <w:r>
        <w:rPr>
          <w:rFonts w:ascii="Helvetica Neue" w:cs="Helvetica Neue" w:eastAsia="Helvetica Neue" w:hAnsi="Helvetica Neue"/>
          <w:b w:val="false"/>
          <w:bCs w:val="false"/>
          <w:i w:val="false"/>
          <w:iCs w:val="false"/>
          <w:color w:val="333333"/>
          <w:sz w:val="20"/>
          <w:szCs w:val="20"/>
        </w:rPr>
        <w:t xml:space="preserve">All 9 agency (AG) routes show catastrophic cancel rates, all at 100% COD: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rPr>
          <w:tblHeader/>
        </w:trPr>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Route</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Orders</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Canceled</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Cancel %</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AOV</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COD %</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ARAG01 (Arar)</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76</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70</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92.1%</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SAR 362</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100%</w:t>
            </w:r>
          </w:p>
        </w:tc>
      </w:tr>
      <w:tr>
        <w:tc>
          <w:tcPr>
            <w:tcBorders>
              <w:top w:val="single" w:color="DDDDDD" w:sz="1"/>
              <w:left w:val="single" w:color="DDDDDD" w:sz="1"/>
              <w:bottom w:val="single" w:color="DDDDDD" w:sz="1"/>
              <w:right w:val="single" w:color="DDDDDD" w:sz="1"/>
            </w:tcBorders>
            <w:shd w:color="F8F8FA" w:val="solid"/>
            <w:vAlign w:val="center"/>
          </w:tcPr>
          <w:p>
            <w:pPr>
              <w:spacing w:after="30" w:before="30"/>
              <w:jc w:val="left"/>
            </w:pPr>
            <w:r>
              <w:rPr>
                <w:rFonts w:ascii="Helvetica Neue" w:cs="Helvetica Neue" w:eastAsia="Helvetica Neue" w:hAnsi="Helvetica Neue"/>
                <w:b/>
                <w:bCs/>
                <w:color w:val="333333"/>
                <w:sz w:val="17"/>
                <w:szCs w:val="17"/>
              </w:rPr>
              <w:t xml:space="preserve">AFAG01 (Aflaj)</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37</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29</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78.4%</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SAR 295</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100%</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BHAG01 (Baha)</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135</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93</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68.9%</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SAR 374</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100%</w:t>
            </w:r>
          </w:p>
        </w:tc>
      </w:tr>
      <w:tr>
        <w:tc>
          <w:tcPr>
            <w:tcBorders>
              <w:top w:val="single" w:color="DDDDDD" w:sz="1"/>
              <w:left w:val="single" w:color="DDDDDD" w:sz="1"/>
              <w:bottom w:val="single" w:color="DDDDDD" w:sz="1"/>
              <w:right w:val="single" w:color="DDDDDD" w:sz="1"/>
            </w:tcBorders>
            <w:shd w:color="F8F8FA" w:val="solid"/>
            <w:vAlign w:val="center"/>
          </w:tcPr>
          <w:p>
            <w:pPr>
              <w:spacing w:after="30" w:before="30"/>
              <w:jc w:val="left"/>
            </w:pPr>
            <w:r>
              <w:rPr>
                <w:rFonts w:ascii="Helvetica Neue" w:cs="Helvetica Neue" w:eastAsia="Helvetica Neue" w:hAnsi="Helvetica Neue"/>
                <w:b/>
                <w:bCs/>
                <w:color w:val="333333"/>
                <w:sz w:val="17"/>
                <w:szCs w:val="17"/>
              </w:rPr>
              <w:t xml:space="preserve">SKAG01 (Sakaka)</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78</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52</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66.7%</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SAR 270</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100%</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QUAG01 (Qunfudhah)</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39</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26</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66.7%</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SAR 765</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100%</w:t>
            </w:r>
          </w:p>
        </w:tc>
      </w:tr>
      <w:tr>
        <w:tc>
          <w:tcPr>
            <w:tcBorders>
              <w:top w:val="single" w:color="DDDDDD" w:sz="1"/>
              <w:left w:val="single" w:color="DDDDDD" w:sz="1"/>
              <w:bottom w:val="single" w:color="DDDDDD" w:sz="1"/>
              <w:right w:val="single" w:color="DDDDDD" w:sz="1"/>
            </w:tcBorders>
            <w:shd w:color="F8F8FA" w:val="solid"/>
            <w:vAlign w:val="center"/>
          </w:tcPr>
          <w:p>
            <w:pPr>
              <w:spacing w:after="30" w:before="30"/>
              <w:jc w:val="left"/>
            </w:pPr>
            <w:r>
              <w:rPr>
                <w:rFonts w:ascii="Helvetica Neue" w:cs="Helvetica Neue" w:eastAsia="Helvetica Neue" w:hAnsi="Helvetica Neue"/>
                <w:b/>
                <w:bCs/>
                <w:color w:val="333333"/>
                <w:sz w:val="17"/>
                <w:szCs w:val="17"/>
              </w:rPr>
              <w:t xml:space="preserve">MKHAG01 (Khamis)</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26</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16</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61.5%</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SAR 211</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100%</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JIAG01 (Jizan)</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420</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231</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55.0%</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SAR 278</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100%</w:t>
            </w:r>
          </w:p>
        </w:tc>
      </w:tr>
      <w:tr>
        <w:tc>
          <w:tcPr>
            <w:tcBorders>
              <w:top w:val="single" w:color="DDDDDD" w:sz="1"/>
              <w:left w:val="single" w:color="DDDDDD" w:sz="1"/>
              <w:bottom w:val="single" w:color="DDDDDD" w:sz="1"/>
              <w:right w:val="single" w:color="DDDDDD" w:sz="1"/>
            </w:tcBorders>
            <w:shd w:color="F8F8FA" w:val="solid"/>
            <w:vAlign w:val="center"/>
          </w:tcPr>
          <w:p>
            <w:pPr>
              <w:spacing w:after="30" w:before="30"/>
              <w:jc w:val="left"/>
            </w:pPr>
            <w:r>
              <w:rPr>
                <w:rFonts w:ascii="Helvetica Neue" w:cs="Helvetica Neue" w:eastAsia="Helvetica Neue" w:hAnsi="Helvetica Neue"/>
                <w:b/>
                <w:bCs/>
                <w:color w:val="333333"/>
                <w:sz w:val="17"/>
                <w:szCs w:val="17"/>
              </w:rPr>
              <w:t xml:space="preserve">MHAG01 (Mahail)</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51</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28</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54.9%</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SAR 433</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100%</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MDAG01 (Madina)</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895</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378</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42.2%</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SAR 282</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100%</w:t>
            </w:r>
          </w:p>
        </w:tc>
      </w:tr>
    </w:tbl>
    <w:p>
      <w:pPr>
        <w:spacing w:after="120" w:before="0"/>
        <w:jc w:val="left"/>
      </w:pPr>
      <w:r>
        <w:rPr>
          <w:rFonts w:ascii="Helvetica Neue" w:cs="Helvetica Neue" w:eastAsia="Helvetica Neue" w:hAnsi="Helvetica Neue"/>
          <w:b w:val="false"/>
          <w:bCs w:val="false"/>
          <w:i w:val="false"/>
          <w:iCs w:val="false"/>
          <w:color w:val="333333"/>
          <w:sz w:val="20"/>
          <w:szCs w:val="20"/>
        </w:rPr>
        <w:t xml:space="preserve">JIAG01 Monthly Trajectory: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Month</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Orders</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Canceled</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Cancel %</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Sep 2025</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73</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58</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79.5%</w:t>
            </w:r>
          </w:p>
        </w:tc>
      </w:tr>
      <w:tr>
        <w:tc>
          <w:tcPr>
            <w:tcBorders>
              <w:top w:val="single" w:color="DDDDDD" w:sz="1"/>
              <w:left w:val="single" w:color="DDDDDD" w:sz="1"/>
              <w:bottom w:val="single" w:color="DDDDDD" w:sz="1"/>
              <w:right w:val="single" w:color="DDDDDD" w:sz="1"/>
            </w:tcBorders>
            <w:shd w:color="F8F8FA" w:val="solid"/>
            <w:vAlign w:val="center"/>
          </w:tcPr>
          <w:p>
            <w:pPr>
              <w:spacing w:after="30" w:before="30"/>
              <w:jc w:val="left"/>
            </w:pPr>
            <w:r>
              <w:rPr>
                <w:rFonts w:ascii="Helvetica Neue" w:cs="Helvetica Neue" w:eastAsia="Helvetica Neue" w:hAnsi="Helvetica Neue"/>
                <w:b/>
                <w:bCs/>
                <w:color w:val="333333"/>
                <w:sz w:val="17"/>
                <w:szCs w:val="17"/>
              </w:rPr>
              <w:t xml:space="preserve">Oct 2025</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137</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96</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70.1%</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Nov 2025</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210</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77</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36.7%</w:t>
            </w:r>
          </w:p>
        </w:tc>
      </w:tr>
    </w:tbl>
    <w:p>
      <w:pPr>
        <w:spacing w:after="120" w:before="0"/>
        <w:jc w:val="left"/>
      </w:pPr>
      <w:r>
        <w:rPr>
          <w:rFonts w:ascii="Helvetica Neue" w:cs="Helvetica Neue" w:eastAsia="Helvetica Neue" w:hAnsi="Helvetica Neue"/>
          <w:b w:val="false"/>
          <w:bCs w:val="false"/>
          <w:i w:val="false"/>
          <w:iCs w:val="false"/>
          <w:color w:val="333333"/>
          <w:sz w:val="20"/>
          <w:szCs w:val="20"/>
        </w:rPr>
        <w:t xml:space="preserve">JIAG01 was created in September 2025 and launched with 79.5% cancel — confirming the PPTX claim exactly. The rate improved to 36.7% by November but remains critically high.</w:t>
      </w:r>
    </w:p>
    <w:p>
      <w:pPr>
        <w:spacing w:after="120" w:before="0"/>
        <w:jc w:val="left"/>
      </w:pPr>
      <w:r>
        <w:rPr>
          <w:rFonts w:ascii="Helvetica Neue" w:cs="Helvetica Neue" w:eastAsia="Helvetica Neue" w:hAnsi="Helvetica Neue"/>
          <w:b/>
          <w:bCs/>
          <w:color w:val="333333"/>
          <w:sz w:val="20"/>
          <w:szCs w:val="20"/>
        </w:rPr>
        <w:t xml:space="preserve">Recommendation: </w:t>
      </w:r>
      <w:r>
        <w:rPr>
          <w:rFonts w:ascii="Helvetica Neue" w:cs="Helvetica Neue" w:eastAsia="Helvetica Neue" w:hAnsi="Helvetica Neue"/>
          <w:color w:val="333333"/>
          <w:sz w:val="20"/>
          <w:szCs w:val="20"/>
        </w:rPr>
        <w:t xml:space="preserve">Suspend all AG routes with &gt;50% cancel rate. Investigate agency partners for order fraud (placing fake orders for commission). Require prepayment for agency routes before re-enabling.</w:t>
      </w:r>
    </w:p>
    <w:p>
      <w:pPr>
        <w:pStyle w:val="Heading2"/>
        <w:spacing w:after="120" w:before="200"/>
      </w:pPr>
      <w:r>
        <w:rPr>
          <w:rFonts w:ascii="Helvetica Neue" w:cs="Helvetica Neue" w:eastAsia="Helvetica Neue" w:hAnsi="Helvetica Neue"/>
          <w:b/>
          <w:bCs/>
          <w:color w:val="1A1A2E"/>
          <w:sz w:val="26"/>
          <w:szCs w:val="26"/>
        </w:rPr>
        <w:t xml:space="preserve">4.3 COD Risk Quantification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Payment Method</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Orders</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Cancel Rate</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Canceled Value</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Risk Multiple</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CASH_ON_DELIVERY</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395,850</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9.09%</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SAR 110.1M*</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5.6× baseline</w:t>
            </w:r>
          </w:p>
        </w:tc>
      </w:tr>
      <w:tr>
        <w:tc>
          <w:tcPr>
            <w:tcBorders>
              <w:top w:val="single" w:color="DDDDDD" w:sz="1"/>
              <w:left w:val="single" w:color="DDDDDD" w:sz="1"/>
              <w:bottom w:val="single" w:color="DDDDDD" w:sz="1"/>
              <w:right w:val="single" w:color="DDDDDD" w:sz="1"/>
            </w:tcBorders>
            <w:shd w:color="F8F8FA" w:val="solid"/>
            <w:vAlign w:val="center"/>
          </w:tcPr>
          <w:p>
            <w:pPr>
              <w:spacing w:after="30" w:before="30"/>
              <w:jc w:val="left"/>
            </w:pPr>
            <w:r>
              <w:rPr>
                <w:rFonts w:ascii="Helvetica Neue" w:cs="Helvetica Neue" w:eastAsia="Helvetica Neue" w:hAnsi="Helvetica Neue"/>
                <w:b/>
                <w:bCs/>
                <w:color w:val="333333"/>
                <w:sz w:val="17"/>
                <w:szCs w:val="17"/>
              </w:rPr>
              <w:t xml:space="preserve">TAMARA (BNPL)</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11,405</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1.93%</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SAR 44,532</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1.2×</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APPLE_PAY</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303,611</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1.76%</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SAR 922,591</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1.1×</w:t>
            </w:r>
          </w:p>
        </w:tc>
      </w:tr>
      <w:tr>
        <w:tc>
          <w:tcPr>
            <w:tcBorders>
              <w:top w:val="single" w:color="DDDDDD" w:sz="1"/>
              <w:left w:val="single" w:color="DDDDDD" w:sz="1"/>
              <w:bottom w:val="single" w:color="DDDDDD" w:sz="1"/>
              <w:right w:val="single" w:color="DDDDDD" w:sz="1"/>
            </w:tcBorders>
            <w:shd w:color="F8F8FA" w:val="solid"/>
            <w:vAlign w:val="center"/>
          </w:tcPr>
          <w:p>
            <w:pPr>
              <w:spacing w:after="30" w:before="30"/>
              <w:jc w:val="left"/>
            </w:pPr>
            <w:r>
              <w:rPr>
                <w:rFonts w:ascii="Helvetica Neue" w:cs="Helvetica Neue" w:eastAsia="Helvetica Neue" w:hAnsi="Helvetica Neue"/>
                <w:b/>
                <w:bCs/>
                <w:color w:val="333333"/>
                <w:sz w:val="17"/>
                <w:szCs w:val="17"/>
              </w:rPr>
              <w:t xml:space="preserve">MADA</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65,861</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1.55%</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SAR 144,883</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1.0× (baseline)</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WALLET</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80,215</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1.48%</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SAR 4,088</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0.9×</w:t>
            </w:r>
          </w:p>
        </w:tc>
      </w:tr>
      <w:tr>
        <w:tc>
          <w:tcPr>
            <w:tcBorders>
              <w:top w:val="single" w:color="DDDDDD" w:sz="1"/>
              <w:left w:val="single" w:color="DDDDDD" w:sz="1"/>
              <w:bottom w:val="single" w:color="DDDDDD" w:sz="1"/>
              <w:right w:val="single" w:color="DDDDDD" w:sz="1"/>
            </w:tcBorders>
            <w:shd w:color="F8F8FA" w:val="solid"/>
            <w:vAlign w:val="center"/>
          </w:tcPr>
          <w:p>
            <w:pPr>
              <w:spacing w:after="30" w:before="30"/>
              <w:jc w:val="left"/>
            </w:pPr>
            <w:r>
              <w:rPr>
                <w:rFonts w:ascii="Helvetica Neue" w:cs="Helvetica Neue" w:eastAsia="Helvetica Neue" w:hAnsi="Helvetica Neue"/>
                <w:b/>
                <w:bCs/>
                <w:color w:val="333333"/>
                <w:sz w:val="17"/>
                <w:szCs w:val="17"/>
              </w:rPr>
              <w:t xml:space="preserve">CREDIT_CARD</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40,157</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1.30%</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SAR 75,484</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0.8×</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MASTER_CARD</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8,000</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1.20%</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SAR 15,469</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0.7×</w:t>
            </w:r>
          </w:p>
        </w:tc>
      </w:tr>
      <w:tr>
        <w:tc>
          <w:tcPr>
            <w:tcBorders>
              <w:top w:val="single" w:color="DDDDDD" w:sz="1"/>
              <w:left w:val="single" w:color="DDDDDD" w:sz="1"/>
              <w:bottom w:val="single" w:color="DDDDDD" w:sz="1"/>
              <w:right w:val="single" w:color="DDDDDD" w:sz="1"/>
            </w:tcBorders>
            <w:shd w:color="F8F8FA" w:val="solid"/>
            <w:vAlign w:val="center"/>
          </w:tcPr>
          <w:p>
            <w:pPr>
              <w:spacing w:after="30" w:before="30"/>
              <w:jc w:val="left"/>
            </w:pPr>
            <w:r>
              <w:rPr>
                <w:rFonts w:ascii="Helvetica Neue" w:cs="Helvetica Neue" w:eastAsia="Helvetica Neue" w:hAnsi="Helvetica Neue"/>
                <w:b/>
                <w:bCs/>
                <w:color w:val="333333"/>
                <w:sz w:val="17"/>
                <w:szCs w:val="17"/>
              </w:rPr>
              <w:t xml:space="preserve">TABBY</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1,576</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1.08%</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SAR 3,048</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0.7×</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COUPON</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5,234</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0.00%</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SAR 0</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0.0×</w:t>
            </w:r>
          </w:p>
        </w:tc>
      </w:tr>
    </w:tbl>
    <w:p>
      <w:pPr>
        <w:spacing w:after="120" w:before="0"/>
        <w:jc w:val="left"/>
      </w:pPr>
      <w:r>
        <w:rPr>
          <w:rFonts w:ascii="Helvetica Neue" w:cs="Helvetica Neue" w:eastAsia="Helvetica Neue" w:hAnsi="Helvetica Neue"/>
          <w:b w:val="false"/>
          <w:bCs w:val="false"/>
          <w:i w:val="false"/>
          <w:iCs w:val="false"/>
          <w:color w:val="333333"/>
          <w:sz w:val="20"/>
          <w:szCs w:val="20"/>
        </w:rPr>
        <w:t xml:space="preserve">*COD canceled value includes SAR 99.9M fake WhatsApp order. Adjusted COD canceled value: ~SAR 10.1M. Even adjusted, COD cancellation costs are 10× higher than all other methods combined.</w:t>
      </w:r>
    </w:p>
    <w:p>
      <w:pPr>
        <w:spacing w:after="120" w:before="0"/>
        <w:jc w:val="left"/>
      </w:pPr>
      <w:r>
        <w:rPr>
          <w:rFonts w:ascii="Helvetica Neue" w:cs="Helvetica Neue" w:eastAsia="Helvetica Neue" w:hAnsi="Helvetica Neue"/>
          <w:b/>
          <w:bCs/>
          <w:color w:val="333333"/>
          <w:sz w:val="20"/>
          <w:szCs w:val="20"/>
        </w:rPr>
        <w:t xml:space="preserve">Recommendation: </w:t>
      </w:r>
      <w:r>
        <w:rPr>
          <w:rFonts w:ascii="Helvetica Neue" w:cs="Helvetica Neue" w:eastAsia="Helvetica Neue" w:hAnsi="Helvetica Neue"/>
          <w:color w:val="333333"/>
          <w:sz w:val="20"/>
          <w:szCs w:val="20"/>
        </w:rPr>
        <w:t xml:space="preserve">Implement COD surcharge or require ID verification for COD orders. Offer incentives for digital payment adoption. Set COD order limits per customer per day.</w:t>
      </w:r>
    </w:p>
    <w:p>
      <w:r>
        <w:br w:type="page"/>
      </w:r>
    </w:p>
    <w:p>
      <w:pPr>
        <w:pStyle w:val="Heading1"/>
        <w:spacing w:after="120" w:before="400"/>
      </w:pPr>
      <w:r>
        <w:rPr>
          <w:rFonts w:ascii="Helvetica Neue" w:cs="Helvetica Neue" w:eastAsia="Helvetica Neue" w:hAnsi="Helvetica Neue"/>
          <w:b/>
          <w:bCs/>
          <w:color w:val="1A1A2E"/>
          <w:sz w:val="32"/>
          <w:szCs w:val="32"/>
        </w:rPr>
        <w:t xml:space="preserve">5. Process Failure Analysis</w:t>
      </w:r>
    </w:p>
    <w:p>
      <w:pPr>
        <w:pStyle w:val="Heading2"/>
        <w:spacing w:after="120" w:before="200"/>
      </w:pPr>
      <w:r>
        <w:rPr>
          <w:rFonts w:ascii="Helvetica Neue" w:cs="Helvetica Neue" w:eastAsia="Helvetica Neue" w:hAnsi="Helvetica Neue"/>
          <w:b/>
          <w:bCs/>
          <w:color w:val="1A1A2E"/>
          <w:sz w:val="26"/>
          <w:szCs w:val="26"/>
        </w:rPr>
        <w:t xml:space="preserve">5.1 Cancel Reason Opacity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Reason</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Count</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Share</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Actionability</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"Other"</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31,578</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71.1%</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NONE — real reason unknown</w:t>
            </w:r>
          </w:p>
        </w:tc>
      </w:tr>
      <w:tr>
        <w:tc>
          <w:tcPr>
            <w:tcBorders>
              <w:top w:val="single" w:color="DDDDDD" w:sz="1"/>
              <w:left w:val="single" w:color="DDDDDD" w:sz="1"/>
              <w:bottom w:val="single" w:color="DDDDDD" w:sz="1"/>
              <w:right w:val="single" w:color="DDDDDD" w:sz="1"/>
            </w:tcBorders>
            <w:shd w:color="F8F8FA" w:val="solid"/>
            <w:vAlign w:val="center"/>
          </w:tcPr>
          <w:p>
            <w:pPr>
              <w:spacing w:after="30" w:before="30"/>
              <w:jc w:val="left"/>
            </w:pPr>
            <w:r>
              <w:rPr>
                <w:rFonts w:ascii="Helvetica Neue" w:cs="Helvetica Neue" w:eastAsia="Helvetica Neue" w:hAnsi="Helvetica Neue"/>
                <w:b/>
                <w:bCs/>
                <w:color w:val="333333"/>
                <w:sz w:val="17"/>
                <w:szCs w:val="17"/>
              </w:rPr>
              <w:t xml:space="preserve">Wrong product selected</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7,676</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17.3%</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UX improvement opportunity</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Wrong address selected</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2,887</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6.5%</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Address verification needed</w:t>
            </w:r>
          </w:p>
        </w:tc>
      </w:tr>
      <w:tr>
        <w:tc>
          <w:tcPr>
            <w:tcBorders>
              <w:top w:val="single" w:color="DDDDDD" w:sz="1"/>
              <w:left w:val="single" w:color="DDDDDD" w:sz="1"/>
              <w:bottom w:val="single" w:color="DDDDDD" w:sz="1"/>
              <w:right w:val="single" w:color="DDDDDD" w:sz="1"/>
            </w:tcBorders>
            <w:shd w:color="F8F8FA" w:val="solid"/>
            <w:vAlign w:val="center"/>
          </w:tcPr>
          <w:p>
            <w:pPr>
              <w:spacing w:after="30" w:before="30"/>
              <w:jc w:val="left"/>
            </w:pPr>
            <w:r>
              <w:rPr>
                <w:rFonts w:ascii="Helvetica Neue" w:cs="Helvetica Neue" w:eastAsia="Helvetica Neue" w:hAnsi="Helvetica Neue"/>
                <w:b/>
                <w:bCs/>
                <w:color w:val="333333"/>
                <w:sz w:val="17"/>
                <w:szCs w:val="17"/>
              </w:rPr>
              <w:t xml:space="preserve">Wrong payment type</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2,249</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5.1%</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Payment flow redesign</w:t>
            </w:r>
          </w:p>
        </w:tc>
      </w:tr>
    </w:tbl>
    <w:p>
      <w:pPr>
        <w:spacing w:after="120" w:before="0"/>
        <w:jc w:val="left"/>
      </w:pPr>
      <w:r>
        <w:rPr>
          <w:rFonts w:ascii="Helvetica Neue" w:cs="Helvetica Neue" w:eastAsia="Helvetica Neue" w:hAnsi="Helvetica Neue"/>
          <w:b w:val="false"/>
          <w:bCs w:val="false"/>
          <w:i w:val="false"/>
          <w:iCs w:val="false"/>
          <w:color w:val="333333"/>
          <w:sz w:val="20"/>
          <w:szCs w:val="20"/>
        </w:rPr>
        <w:t xml:space="preserve">With 71% of cancellations tagged as "Other", the business has no visibility into why orders fail. This makes targeted intervention impossible.</w:t>
      </w:r>
    </w:p>
    <w:p>
      <w:pPr>
        <w:spacing w:after="120" w:before="0"/>
        <w:jc w:val="left"/>
      </w:pPr>
      <w:r>
        <w:rPr>
          <w:rFonts w:ascii="Helvetica Neue" w:cs="Helvetica Neue" w:eastAsia="Helvetica Neue" w:hAnsi="Helvetica Neue"/>
          <w:b/>
          <w:bCs/>
          <w:color w:val="333333"/>
          <w:sz w:val="20"/>
          <w:szCs w:val="20"/>
        </w:rPr>
        <w:t xml:space="preserve">Recommendation: </w:t>
      </w:r>
      <w:r>
        <w:rPr>
          <w:rFonts w:ascii="Helvetica Neue" w:cs="Helvetica Neue" w:eastAsia="Helvetica Neue" w:hAnsi="Helvetica Neue"/>
          <w:color w:val="333333"/>
          <w:sz w:val="20"/>
          <w:szCs w:val="20"/>
        </w:rPr>
        <w:t xml:space="preserve">Replace the "Other" option with specific sub-categories: "Customer not available", "Customer refused delivery", "Price disagreement", "Duplicate order", "Stock unavailable". Make "Other" require a free-text explanation.</w:t>
      </w:r>
    </w:p>
    <w:p>
      <w:pPr>
        <w:pStyle w:val="Heading2"/>
        <w:spacing w:after="120" w:before="200"/>
      </w:pPr>
      <w:r>
        <w:rPr>
          <w:rFonts w:ascii="Helvetica Neue" w:cs="Helvetica Neue" w:eastAsia="Helvetica Neue" w:hAnsi="Helvetica Neue"/>
          <w:b/>
          <w:bCs/>
          <w:color w:val="1A1A2E"/>
          <w:sz w:val="26"/>
          <w:szCs w:val="26"/>
        </w:rPr>
        <w:t xml:space="preserve">5.2 ERP Sync Degradation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Month</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Delivered</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Missing SAP</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Missing Rate</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Jan</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61,304</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1,395</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2.28%</w:t>
            </w:r>
          </w:p>
        </w:tc>
      </w:tr>
      <w:tr>
        <w:tc>
          <w:tcPr>
            <w:tcBorders>
              <w:top w:val="single" w:color="DDDDDD" w:sz="1"/>
              <w:left w:val="single" w:color="DDDDDD" w:sz="1"/>
              <w:bottom w:val="single" w:color="DDDDDD" w:sz="1"/>
              <w:right w:val="single" w:color="DDDDDD" w:sz="1"/>
            </w:tcBorders>
            <w:shd w:color="F8F8FA" w:val="solid"/>
            <w:vAlign w:val="center"/>
          </w:tcPr>
          <w:p>
            <w:pPr>
              <w:spacing w:after="30" w:before="30"/>
              <w:jc w:val="left"/>
            </w:pPr>
            <w:r>
              <w:rPr>
                <w:rFonts w:ascii="Helvetica Neue" w:cs="Helvetica Neue" w:eastAsia="Helvetica Neue" w:hAnsi="Helvetica Neue"/>
                <w:b/>
                <w:bCs/>
                <w:color w:val="333333"/>
                <w:sz w:val="17"/>
                <w:szCs w:val="17"/>
              </w:rPr>
              <w:t xml:space="preserve">Feb</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61,718</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1,373</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2.22%</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Mar</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80,022</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1,819</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2.27%</w:t>
            </w:r>
          </w:p>
        </w:tc>
      </w:tr>
      <w:tr>
        <w:tc>
          <w:tcPr>
            <w:tcBorders>
              <w:top w:val="single" w:color="DDDDDD" w:sz="1"/>
              <w:left w:val="single" w:color="DDDDDD" w:sz="1"/>
              <w:bottom w:val="single" w:color="DDDDDD" w:sz="1"/>
              <w:right w:val="single" w:color="DDDDDD" w:sz="1"/>
            </w:tcBorders>
            <w:shd w:color="F8F8FA" w:val="solid"/>
            <w:vAlign w:val="center"/>
          </w:tcPr>
          <w:p>
            <w:pPr>
              <w:spacing w:after="30" w:before="30"/>
              <w:jc w:val="left"/>
            </w:pPr>
            <w:r>
              <w:rPr>
                <w:rFonts w:ascii="Helvetica Neue" w:cs="Helvetica Neue" w:eastAsia="Helvetica Neue" w:hAnsi="Helvetica Neue"/>
                <w:b/>
                <w:bCs/>
                <w:color w:val="333333"/>
                <w:sz w:val="17"/>
                <w:szCs w:val="17"/>
              </w:rPr>
              <w:t xml:space="preserve">Apr</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81,934</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2,492</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3.04%</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May</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87,996</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2,177</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2.47%</w:t>
            </w:r>
          </w:p>
        </w:tc>
      </w:tr>
      <w:tr>
        <w:tc>
          <w:tcPr>
            <w:tcBorders>
              <w:top w:val="single" w:color="DDDDDD" w:sz="1"/>
              <w:left w:val="single" w:color="DDDDDD" w:sz="1"/>
              <w:bottom w:val="single" w:color="DDDDDD" w:sz="1"/>
              <w:right w:val="single" w:color="DDDDDD" w:sz="1"/>
            </w:tcBorders>
            <w:shd w:color="F8F8FA" w:val="solid"/>
            <w:vAlign w:val="center"/>
          </w:tcPr>
          <w:p>
            <w:pPr>
              <w:spacing w:after="30" w:before="30"/>
              <w:jc w:val="left"/>
            </w:pPr>
            <w:r>
              <w:rPr>
                <w:rFonts w:ascii="Helvetica Neue" w:cs="Helvetica Neue" w:eastAsia="Helvetica Neue" w:hAnsi="Helvetica Neue"/>
                <w:b/>
                <w:bCs/>
                <w:color w:val="333333"/>
                <w:sz w:val="17"/>
                <w:szCs w:val="17"/>
              </w:rPr>
              <w:t xml:space="preserve">Jun</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79,232</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1,816</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2.29%</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Jul</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77,433</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1,925</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2.49%</w:t>
            </w:r>
          </w:p>
        </w:tc>
      </w:tr>
      <w:tr>
        <w:tc>
          <w:tcPr>
            <w:tcBorders>
              <w:top w:val="single" w:color="DDDDDD" w:sz="1"/>
              <w:left w:val="single" w:color="DDDDDD" w:sz="1"/>
              <w:bottom w:val="single" w:color="DDDDDD" w:sz="1"/>
              <w:right w:val="single" w:color="DDDDDD" w:sz="1"/>
            </w:tcBorders>
            <w:shd w:color="F8F8FA" w:val="solid"/>
            <w:vAlign w:val="center"/>
          </w:tcPr>
          <w:p>
            <w:pPr>
              <w:spacing w:after="30" w:before="30"/>
              <w:jc w:val="left"/>
            </w:pPr>
            <w:r>
              <w:rPr>
                <w:rFonts w:ascii="Helvetica Neue" w:cs="Helvetica Neue" w:eastAsia="Helvetica Neue" w:hAnsi="Helvetica Neue"/>
                <w:b/>
                <w:bCs/>
                <w:color w:val="333333"/>
                <w:sz w:val="17"/>
                <w:szCs w:val="17"/>
              </w:rPr>
              <w:t xml:space="preserve">Aug</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84,567</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3,203</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3.79%</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Sep</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89,999</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3,877</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4.31%</w:t>
            </w:r>
          </w:p>
        </w:tc>
      </w:tr>
      <w:tr>
        <w:tc>
          <w:tcPr>
            <w:tcBorders>
              <w:top w:val="single" w:color="DDDDDD" w:sz="1"/>
              <w:left w:val="single" w:color="DDDDDD" w:sz="1"/>
              <w:bottom w:val="single" w:color="DDDDDD" w:sz="1"/>
              <w:right w:val="single" w:color="DDDDDD" w:sz="1"/>
            </w:tcBorders>
            <w:shd w:color="F8F8FA" w:val="solid"/>
            <w:vAlign w:val="center"/>
          </w:tcPr>
          <w:p>
            <w:pPr>
              <w:spacing w:after="30" w:before="30"/>
              <w:jc w:val="left"/>
            </w:pPr>
            <w:r>
              <w:rPr>
                <w:rFonts w:ascii="Helvetica Neue" w:cs="Helvetica Neue" w:eastAsia="Helvetica Neue" w:hAnsi="Helvetica Neue"/>
                <w:b/>
                <w:bCs/>
                <w:color w:val="333333"/>
                <w:sz w:val="17"/>
                <w:szCs w:val="17"/>
              </w:rPr>
              <w:t xml:space="preserve">Oct</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85,514</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3,458</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4.04%</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Nov</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78,786</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3,285</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4.17%</w:t>
            </w:r>
          </w:p>
        </w:tc>
      </w:tr>
    </w:tbl>
    <w:p>
      <w:pPr>
        <w:spacing w:after="120" w:before="0"/>
        <w:jc w:val="left"/>
      </w:pPr>
      <w:r>
        <w:rPr>
          <w:rFonts w:ascii="Helvetica Neue" w:cs="Helvetica Neue" w:eastAsia="Helvetica Neue" w:hAnsi="Helvetica Neue"/>
          <w:b w:val="false"/>
          <w:bCs w:val="false"/>
          <w:i w:val="false"/>
          <w:iCs w:val="false"/>
          <w:color w:val="333333"/>
          <w:sz w:val="20"/>
          <w:szCs w:val="20"/>
        </w:rPr>
        <w:t xml:space="preserve">The PPTX claimed SAP missing rate grew from 2.5% to 4.5% — the DB confirms this: 2.28% in January to 4.17% in November. The acceleration started in August. 26,820 delivered orders have no SAP reference, meaning revenue recognition, inventory tracking, and financial reconciliation are incomplete.</w:t>
      </w:r>
    </w:p>
    <w:p>
      <w:pPr>
        <w:spacing w:after="120" w:before="0"/>
        <w:jc w:val="left"/>
      </w:pPr>
      <w:r>
        <w:rPr>
          <w:rFonts w:ascii="Helvetica Neue" w:cs="Helvetica Neue" w:eastAsia="Helvetica Neue" w:hAnsi="Helvetica Neue"/>
          <w:b/>
          <w:bCs/>
          <w:color w:val="333333"/>
          <w:sz w:val="20"/>
          <w:szCs w:val="20"/>
        </w:rPr>
        <w:t xml:space="preserve">Recommendation: </w:t>
      </w:r>
      <w:r>
        <w:rPr>
          <w:rFonts w:ascii="Helvetica Neue" w:cs="Helvetica Neue" w:eastAsia="Helvetica Neue" w:hAnsi="Helvetica Neue"/>
          <w:color w:val="333333"/>
          <w:sz w:val="20"/>
          <w:szCs w:val="20"/>
        </w:rPr>
        <w:t xml:space="preserve">Investigate the ERP sync job that runs after delivery confirmation. Check if the August degradation correlates with a system update or API change. Implement real-time alerting when sync failure rate exceeds 3%.</w:t>
      </w:r>
    </w:p>
    <w:p>
      <w:pPr>
        <w:pStyle w:val="Heading2"/>
        <w:spacing w:after="120" w:before="200"/>
      </w:pPr>
      <w:r>
        <w:rPr>
          <w:rFonts w:ascii="Helvetica Neue" w:cs="Helvetica Neue" w:eastAsia="Helvetica Neue" w:hAnsi="Helvetica Neue"/>
          <w:b/>
          <w:bCs/>
          <w:color w:val="1A1A2E"/>
          <w:sz w:val="26"/>
          <w:szCs w:val="26"/>
        </w:rPr>
        <w:t xml:space="preserve">5.3 Anomaly Day Clusters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Date</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Orders</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Canceled</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Cancel Rate</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Assessment</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Feb 27</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3,128</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190</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6.07%</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Elevated — pre-spike</w:t>
            </w:r>
          </w:p>
        </w:tc>
      </w:tr>
      <w:tr>
        <w:tc>
          <w:tcPr>
            <w:tcBorders>
              <w:top w:val="single" w:color="DDDDDD" w:sz="1"/>
              <w:left w:val="single" w:color="DDDDDD" w:sz="1"/>
              <w:bottom w:val="single" w:color="DDDDDD" w:sz="1"/>
              <w:right w:val="single" w:color="DDDDDD" w:sz="1"/>
            </w:tcBorders>
            <w:shd w:color="F8F8FA" w:val="solid"/>
            <w:vAlign w:val="center"/>
          </w:tcPr>
          <w:p>
            <w:pPr>
              <w:spacing w:after="30" w:before="30"/>
              <w:jc w:val="left"/>
            </w:pPr>
            <w:r>
              <w:rPr>
                <w:rFonts w:ascii="Helvetica Neue" w:cs="Helvetica Neue" w:eastAsia="Helvetica Neue" w:hAnsi="Helvetica Neue"/>
                <w:b/>
                <w:bCs/>
                <w:color w:val="333333"/>
                <w:sz w:val="17"/>
                <w:szCs w:val="17"/>
              </w:rPr>
              <w:t xml:space="preserve">Feb 28</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3,858</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287</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7.44%</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Climbing — surge building</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Mar 1</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6,946</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974</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14.02%</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CRITICAL — 3× normal rate</w:t>
            </w:r>
          </w:p>
        </w:tc>
      </w:tr>
      <w:tr>
        <w:tc>
          <w:tcPr>
            <w:tcBorders>
              <w:top w:val="single" w:color="DDDDDD" w:sz="1"/>
              <w:left w:val="single" w:color="DDDDDD" w:sz="1"/>
              <w:bottom w:val="single" w:color="DDDDDD" w:sz="1"/>
              <w:right w:val="single" w:color="DDDDDD" w:sz="1"/>
            </w:tcBorders>
            <w:shd w:color="F8F8FA" w:val="solid"/>
            <w:vAlign w:val="center"/>
          </w:tcPr>
          <w:p>
            <w:pPr>
              <w:spacing w:after="30" w:before="30"/>
              <w:jc w:val="left"/>
            </w:pPr>
            <w:r>
              <w:rPr>
                <w:rFonts w:ascii="Helvetica Neue" w:cs="Helvetica Neue" w:eastAsia="Helvetica Neue" w:hAnsi="Helvetica Neue"/>
                <w:b/>
                <w:bCs/>
                <w:color w:val="333333"/>
                <w:sz w:val="17"/>
                <w:szCs w:val="17"/>
              </w:rPr>
              <w:t xml:space="preserve">Sep 11</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2,842</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238</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8.37%</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Elevated — JIAG01 effect</w:t>
            </w:r>
          </w:p>
        </w:tc>
      </w:tr>
    </w:tbl>
    <w:p>
      <w:pPr>
        <w:spacing w:after="120" w:before="0"/>
        <w:jc w:val="left"/>
      </w:pPr>
      <w:r>
        <w:rPr>
          <w:rFonts w:ascii="Helvetica Neue" w:cs="Helvetica Neue" w:eastAsia="Helvetica Neue" w:hAnsi="Helvetica Neue"/>
          <w:b w:val="false"/>
          <w:bCs w:val="false"/>
          <w:i w:val="false"/>
          <w:iCs w:val="false"/>
          <w:color w:val="333333"/>
          <w:sz w:val="20"/>
          <w:szCs w:val="20"/>
        </w:rPr>
        <w:t xml:space="preserve">The Feb 27–Mar 1 cluster is significant: order volume doubled on March 1 while cancel rate tripled. This suggests either a system outage on Feb 27-28 that created a backlog surge on March 1, or a promotional event that drove low-quality orders.</w:t>
      </w:r>
    </w:p>
    <w:p>
      <w:pPr>
        <w:pStyle w:val="Heading2"/>
        <w:spacing w:after="120" w:before="200"/>
      </w:pPr>
      <w:r>
        <w:rPr>
          <w:rFonts w:ascii="Helvetica Neue" w:cs="Helvetica Neue" w:eastAsia="Helvetica Neue" w:hAnsi="Helvetica Neue"/>
          <w:b/>
          <w:bCs/>
          <w:color w:val="1A1A2E"/>
          <w:sz w:val="26"/>
          <w:szCs w:val="26"/>
        </w:rPr>
        <w:t xml:space="preserve">5.4 Data Quality Gaps</w:t>
      </w:r>
    </w:p>
    <w:p>
      <w:pPr>
        <w:pStyle w:val="ListParagraph"/>
        <w:numPr>
          <w:ilvl w:val="0"/>
          <w:numId w:val="1"/>
        </w:numPr>
        <w:spacing w:after="80"/>
      </w:pPr>
      <w:r>
        <w:rPr>
          <w:rFonts w:ascii="Helvetica Neue" w:cs="Helvetica Neue" w:eastAsia="Helvetica Neue" w:hAnsi="Helvetica Neue"/>
          <w:color w:val="333333"/>
          <w:sz w:val="20"/>
          <w:szCs w:val="20"/>
        </w:rPr>
        <w:t xml:space="preserve">delivery_date: 100% NULL for 2025 delivered orders (867,743 orders). Late delivery rate cannot be computed from DB.</w:t>
      </w:r>
    </w:p>
    <w:p>
      <w:pPr>
        <w:pStyle w:val="ListParagraph"/>
        <w:numPr>
          <w:ilvl w:val="0"/>
          <w:numId w:val="1"/>
        </w:numPr>
        <w:spacing w:after="80"/>
      </w:pPr>
      <w:r>
        <w:rPr>
          <w:rFonts w:ascii="Helvetica Neue" w:cs="Helvetica Neue" w:eastAsia="Helvetica Neue" w:hAnsi="Helvetica Neue"/>
          <w:color w:val="333333"/>
          <w:sz w:val="20"/>
          <w:szCs w:val="20"/>
        </w:rPr>
        <w:t xml:space="preserve">delivery_date_ds: 100% NULL — appears to be an unused field.</w:t>
      </w:r>
    </w:p>
    <w:p>
      <w:pPr>
        <w:pStyle w:val="ListParagraph"/>
        <w:numPr>
          <w:ilvl w:val="0"/>
          <w:numId w:val="1"/>
        </w:numPr>
        <w:spacing w:after="80"/>
      </w:pPr>
      <w:r>
        <w:rPr>
          <w:rFonts w:ascii="Helvetica Neue" w:cs="Helvetica Neue" w:eastAsia="Helvetica Neue" w:hAnsi="Helvetica Neue"/>
          <w:color w:val="333333"/>
          <w:sz w:val="20"/>
          <w:szCs w:val="20"/>
        </w:rPr>
        <w:t xml:space="preserve">actual_delivery_date: 84.3% populated (731,670 of 867,743). 15.7% missing even for delivered orders.</w:t>
      </w:r>
    </w:p>
    <w:p>
      <w:pPr>
        <w:pStyle w:val="ListParagraph"/>
        <w:numPr>
          <w:ilvl w:val="0"/>
          <w:numId w:val="1"/>
        </w:numPr>
        <w:spacing w:after="80"/>
      </w:pPr>
      <w:r>
        <w:rPr>
          <w:rFonts w:ascii="Helvetica Neue" w:cs="Helvetica Neue" w:eastAsia="Helvetica Neue" w:hAnsi="Helvetica Neue"/>
          <w:color w:val="333333"/>
          <w:sz w:val="20"/>
          <w:szCs w:val="20"/>
        </w:rPr>
        <w:t xml:space="preserve">delivery_time: Mixed format — "Morning", "Evening", Arabic equivalents, and time ranges. No normalization.</w:t>
      </w:r>
    </w:p>
    <w:p>
      <w:pPr>
        <w:pStyle w:val="ListParagraph"/>
        <w:numPr>
          <w:ilvl w:val="0"/>
          <w:numId w:val="1"/>
        </w:numPr>
        <w:spacing w:after="80"/>
      </w:pPr>
      <w:r>
        <w:rPr>
          <w:rFonts w:ascii="Helvetica Neue" w:cs="Helvetica Neue" w:eastAsia="Helvetica Neue" w:hAnsi="Helvetica Neue"/>
          <w:color w:val="333333"/>
          <w:sz w:val="20"/>
          <w:szCs w:val="20"/>
        </w:rPr>
        <w:t xml:space="preserve">cancel_reason: 71% tagged as "Other" — no real reason captured.</w:t>
      </w:r>
    </w:p>
    <w:p>
      <w:pPr>
        <w:pStyle w:val="ListParagraph"/>
        <w:numPr>
          <w:ilvl w:val="0"/>
          <w:numId w:val="1"/>
        </w:numPr>
        <w:spacing w:after="80"/>
      </w:pPr>
      <w:r>
        <w:rPr>
          <w:rFonts w:ascii="Helvetica Neue" w:cs="Helvetica Neue" w:eastAsia="Helvetica Neue" w:hAnsi="Helvetica Neue"/>
          <w:color w:val="333333"/>
          <w:sz w:val="20"/>
          <w:szCs w:val="20"/>
        </w:rPr>
        <w:t xml:space="preserve">erp_id: 3.1% missing overall, growing to 4.3% in recent months.</w:t>
      </w:r>
    </w:p>
    <w:p>
      <w:r>
        <w:br w:type="page"/>
      </w:r>
    </w:p>
    <w:p>
      <w:pPr>
        <w:pStyle w:val="Heading1"/>
        <w:spacing w:after="120" w:before="400"/>
      </w:pPr>
      <w:r>
        <w:rPr>
          <w:rFonts w:ascii="Helvetica Neue" w:cs="Helvetica Neue" w:eastAsia="Helvetica Neue" w:hAnsi="Helvetica Neue"/>
          <w:b/>
          <w:bCs/>
          <w:color w:val="1A1A2E"/>
          <w:sz w:val="32"/>
          <w:szCs w:val="32"/>
        </w:rPr>
        <w:t xml:space="preserve">6. Geographic Analysis</w:t>
      </w:r>
    </w:p>
    <w:p>
      <w:pPr>
        <w:pStyle w:val="Heading2"/>
        <w:spacing w:after="120" w:before="200"/>
      </w:pPr>
      <w:r>
        <w:rPr>
          <w:rFonts w:ascii="Helvetica Neue" w:cs="Helvetica Neue" w:eastAsia="Helvetica Neue" w:hAnsi="Helvetica Neue"/>
          <w:b/>
          <w:bCs/>
          <w:color w:val="1A1A2E"/>
          <w:sz w:val="26"/>
          <w:szCs w:val="26"/>
        </w:rPr>
        <w:t xml:space="preserve">6.1 City Performance Ranking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rPr>
          <w:tblHeader/>
        </w:trPr>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City</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Orders</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Cancel %</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AOV</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COD %</w:t>
            </w:r>
          </w:p>
        </w:tc>
        <w:tc>
          <w:tcPr>
            <w:tcBorders>
              <w:top w:val="single" w:color="DDDDDD" w:sz="1"/>
              <w:left w:val="single" w:color="DDDDDD" w:sz="1"/>
              <w:bottom w:val="single" w:color="DDDDDD" w:sz="1"/>
              <w:right w:val="single" w:color="DDDDDD" w:sz="1"/>
            </w:tcBorders>
            <w:shd w:color="1A1A2E" w:val="solid"/>
            <w:vAlign w:val="center"/>
          </w:tcPr>
          <w:p>
            <w:pPr>
              <w:spacing w:after="40" w:before="40"/>
              <w:jc w:val="center"/>
            </w:pPr>
            <w:r>
              <w:rPr>
                <w:rFonts w:ascii="Helvetica Neue" w:cs="Helvetica Neue" w:eastAsia="Helvetica Neue" w:hAnsi="Helvetica Neue"/>
                <w:b/>
                <w:bCs/>
                <w:color w:val="FFFFFF"/>
                <w:sz w:val="18"/>
                <w:szCs w:val="18"/>
              </w:rPr>
              <w:t xml:space="preserve">Assessment</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Riyadh</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515,365</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3.57%</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SAR 319</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45.1%</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Strong — largest market</w:t>
            </w:r>
          </w:p>
        </w:tc>
      </w:tr>
      <w:tr>
        <w:tc>
          <w:tcPr>
            <w:tcBorders>
              <w:top w:val="single" w:color="DDDDDD" w:sz="1"/>
              <w:left w:val="single" w:color="DDDDDD" w:sz="1"/>
              <w:bottom w:val="single" w:color="DDDDDD" w:sz="1"/>
              <w:right w:val="single" w:color="DDDDDD" w:sz="1"/>
            </w:tcBorders>
            <w:shd w:color="F8F8FA" w:val="solid"/>
            <w:vAlign w:val="center"/>
          </w:tcPr>
          <w:p>
            <w:pPr>
              <w:spacing w:after="30" w:before="30"/>
              <w:jc w:val="left"/>
            </w:pPr>
            <w:r>
              <w:rPr>
                <w:rFonts w:ascii="Helvetica Neue" w:cs="Helvetica Neue" w:eastAsia="Helvetica Neue" w:hAnsi="Helvetica Neue"/>
                <w:b/>
                <w:bCs/>
                <w:color w:val="333333"/>
                <w:sz w:val="17"/>
                <w:szCs w:val="17"/>
              </w:rPr>
              <w:t xml:space="preserve">Dammam</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188,171</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5.30%</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SAR 108</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36.1%</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Moderate — low AOV</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Jeddah</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80,925</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6.00%</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SAR 154</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28.1%</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Moderate — lowest COD</w:t>
            </w:r>
          </w:p>
        </w:tc>
      </w:tr>
      <w:tr>
        <w:tc>
          <w:tcPr>
            <w:tcBorders>
              <w:top w:val="single" w:color="DDDDDD" w:sz="1"/>
              <w:left w:val="single" w:color="DDDDDD" w:sz="1"/>
              <w:bottom w:val="single" w:color="DDDDDD" w:sz="1"/>
              <w:right w:val="single" w:color="DDDDDD" w:sz="1"/>
            </w:tcBorders>
            <w:shd w:color="F8F8FA" w:val="solid"/>
            <w:vAlign w:val="center"/>
          </w:tcPr>
          <w:p>
            <w:pPr>
              <w:spacing w:after="30" w:before="30"/>
              <w:jc w:val="left"/>
            </w:pPr>
            <w:r>
              <w:rPr>
                <w:rFonts w:ascii="Helvetica Neue" w:cs="Helvetica Neue" w:eastAsia="Helvetica Neue" w:hAnsi="Helvetica Neue"/>
                <w:b/>
                <w:bCs/>
                <w:color w:val="333333"/>
                <w:sz w:val="17"/>
                <w:szCs w:val="17"/>
              </w:rPr>
              <w:t xml:space="preserve">Al Khobar</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53,392</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1.84%</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SAR 122</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79.5%</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Strong — high COD, low cancel</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Hassa</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26,134</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6.03%</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SAR 142</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34.7%</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Moderate</w:t>
            </w:r>
          </w:p>
        </w:tc>
      </w:tr>
      <w:tr>
        <w:tc>
          <w:tcPr>
            <w:tcBorders>
              <w:top w:val="single" w:color="DDDDDD" w:sz="1"/>
              <w:left w:val="single" w:color="DDDDDD" w:sz="1"/>
              <w:bottom w:val="single" w:color="DDDDDD" w:sz="1"/>
              <w:right w:val="single" w:color="DDDDDD" w:sz="1"/>
            </w:tcBorders>
            <w:shd w:color="F8F8FA" w:val="solid"/>
            <w:vAlign w:val="center"/>
          </w:tcPr>
          <w:p>
            <w:pPr>
              <w:spacing w:after="30" w:before="30"/>
              <w:jc w:val="left"/>
            </w:pPr>
            <w:r>
              <w:rPr>
                <w:rFonts w:ascii="Helvetica Neue" w:cs="Helvetica Neue" w:eastAsia="Helvetica Neue" w:hAnsi="Helvetica Neue"/>
                <w:b/>
                <w:bCs/>
                <w:color w:val="333333"/>
                <w:sz w:val="17"/>
                <w:szCs w:val="17"/>
              </w:rPr>
              <w:t xml:space="preserve">Khamis Mushayt</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15,810</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15.88%</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SAR 315</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37.1%</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PROBLEM — high cancel</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Qassim</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14,222</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8.48%</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SAR 158</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37.7%</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Watch</w:t>
            </w:r>
          </w:p>
        </w:tc>
      </w:tr>
      <w:tr>
        <w:tc>
          <w:tcPr>
            <w:tcBorders>
              <w:top w:val="single" w:color="DDDDDD" w:sz="1"/>
              <w:left w:val="single" w:color="DDDDDD" w:sz="1"/>
              <w:bottom w:val="single" w:color="DDDDDD" w:sz="1"/>
              <w:right w:val="single" w:color="DDDDDD" w:sz="1"/>
            </w:tcBorders>
            <w:shd w:color="F8F8FA" w:val="solid"/>
            <w:vAlign w:val="center"/>
          </w:tcPr>
          <w:p>
            <w:pPr>
              <w:spacing w:after="30" w:before="30"/>
              <w:jc w:val="left"/>
            </w:pPr>
            <w:r>
              <w:rPr>
                <w:rFonts w:ascii="Helvetica Neue" w:cs="Helvetica Neue" w:eastAsia="Helvetica Neue" w:hAnsi="Helvetica Neue"/>
                <w:b/>
                <w:bCs/>
                <w:color w:val="333333"/>
                <w:sz w:val="17"/>
                <w:szCs w:val="17"/>
              </w:rPr>
              <w:t xml:space="preserve">Taif</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8,678</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21.19%</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SAR 200</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43.9%</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CRITICAL</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Abha</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5,663</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26.21%</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SAR 272</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57.2%</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CRITICAL</w:t>
            </w:r>
          </w:p>
        </w:tc>
      </w:tr>
      <w:tr>
        <w:tc>
          <w:tcPr>
            <w:tcBorders>
              <w:top w:val="single" w:color="DDDDDD" w:sz="1"/>
              <w:left w:val="single" w:color="DDDDDD" w:sz="1"/>
              <w:bottom w:val="single" w:color="DDDDDD" w:sz="1"/>
              <w:right w:val="single" w:color="DDDDDD" w:sz="1"/>
            </w:tcBorders>
            <w:shd w:color="F8F8FA" w:val="solid"/>
            <w:vAlign w:val="center"/>
          </w:tcPr>
          <w:p>
            <w:pPr>
              <w:spacing w:after="30" w:before="30"/>
              <w:jc w:val="left"/>
            </w:pPr>
            <w:r>
              <w:rPr>
                <w:rFonts w:ascii="Helvetica Neue" w:cs="Helvetica Neue" w:eastAsia="Helvetica Neue" w:hAnsi="Helvetica Neue"/>
                <w:b/>
                <w:bCs/>
                <w:color w:val="333333"/>
                <w:sz w:val="17"/>
                <w:szCs w:val="17"/>
              </w:rPr>
              <w:t xml:space="preserve">Madina</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3,137</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20.24%</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SAR 269</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45.3%</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CRITICAL</w:t>
            </w:r>
          </w:p>
        </w:tc>
      </w:tr>
      <w:tr>
        <w:tc>
          <w:tcPr>
            <w:tcBorders>
              <w:top w:val="single" w:color="DDDDDD" w:sz="1"/>
              <w:left w:val="single" w:color="DDDDDD" w:sz="1"/>
              <w:bottom w:val="single" w:color="DDDDDD" w:sz="1"/>
              <w:right w:val="single" w:color="DDDDDD" w:sz="1"/>
            </w:tcBorders>
            <w:vAlign w:val="center"/>
          </w:tcPr>
          <w:p>
            <w:pPr>
              <w:spacing w:after="30" w:before="30"/>
              <w:jc w:val="left"/>
            </w:pPr>
            <w:r>
              <w:rPr>
                <w:rFonts w:ascii="Helvetica Neue" w:cs="Helvetica Neue" w:eastAsia="Helvetica Neue" w:hAnsi="Helvetica Neue"/>
                <w:b/>
                <w:bCs/>
                <w:color w:val="333333"/>
                <w:sz w:val="17"/>
                <w:szCs w:val="17"/>
              </w:rPr>
              <w:t xml:space="preserve">Almadina-AG</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895</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42.23%</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SAR 282</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100%</w:t>
            </w:r>
          </w:p>
        </w:tc>
        <w:tc>
          <w:tcPr>
            <w:tcBorders>
              <w:top w:val="single" w:color="DDDDDD" w:sz="1"/>
              <w:left w:val="single" w:color="DDDDDD" w:sz="1"/>
              <w:bottom w:val="single" w:color="DDDDDD" w:sz="1"/>
              <w:right w:val="single" w:color="DDDDDD" w:sz="1"/>
            </w:tcBorders>
            <w:vAlign w:val="center"/>
          </w:tcPr>
          <w:p>
            <w:pPr>
              <w:spacing w:after="30" w:before="30"/>
              <w:jc w:val="center"/>
            </w:pPr>
            <w:r>
              <w:rPr>
                <w:rFonts w:ascii="Helvetica Neue" w:cs="Helvetica Neue" w:eastAsia="Helvetica Neue" w:hAnsi="Helvetica Neue"/>
                <w:b w:val="false"/>
                <w:bCs w:val="false"/>
                <w:color w:val="333333"/>
                <w:sz w:val="17"/>
                <w:szCs w:val="17"/>
              </w:rPr>
              <w:t xml:space="preserve">FAILING</w:t>
            </w:r>
          </w:p>
        </w:tc>
      </w:tr>
      <w:tr>
        <w:tc>
          <w:tcPr>
            <w:tcBorders>
              <w:top w:val="single" w:color="DDDDDD" w:sz="1"/>
              <w:left w:val="single" w:color="DDDDDD" w:sz="1"/>
              <w:bottom w:val="single" w:color="DDDDDD" w:sz="1"/>
              <w:right w:val="single" w:color="DDDDDD" w:sz="1"/>
            </w:tcBorders>
            <w:shd w:color="F8F8FA" w:val="solid"/>
            <w:vAlign w:val="center"/>
          </w:tcPr>
          <w:p>
            <w:pPr>
              <w:spacing w:after="30" w:before="30"/>
              <w:jc w:val="left"/>
            </w:pPr>
            <w:r>
              <w:rPr>
                <w:rFonts w:ascii="Helvetica Neue" w:cs="Helvetica Neue" w:eastAsia="Helvetica Neue" w:hAnsi="Helvetica Neue"/>
                <w:b/>
                <w:bCs/>
                <w:color w:val="333333"/>
                <w:sz w:val="17"/>
                <w:szCs w:val="17"/>
              </w:rPr>
              <w:t xml:space="preserve">Jizan-AG</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420</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55.00%</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SAR 278</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100%</w:t>
            </w:r>
          </w:p>
        </w:tc>
        <w:tc>
          <w:tcPr>
            <w:tcBorders>
              <w:top w:val="single" w:color="DDDDDD" w:sz="1"/>
              <w:left w:val="single" w:color="DDDDDD" w:sz="1"/>
              <w:bottom w:val="single" w:color="DDDDDD" w:sz="1"/>
              <w:right w:val="single" w:color="DDDDDD" w:sz="1"/>
            </w:tcBorders>
            <w:shd w:color="F8F8FA" w:val="solid"/>
            <w:vAlign w:val="center"/>
          </w:tcPr>
          <w:p>
            <w:pPr>
              <w:spacing w:after="30" w:before="30"/>
              <w:jc w:val="center"/>
            </w:pPr>
            <w:r>
              <w:rPr>
                <w:rFonts w:ascii="Helvetica Neue" w:cs="Helvetica Neue" w:eastAsia="Helvetica Neue" w:hAnsi="Helvetica Neue"/>
                <w:b w:val="false"/>
                <w:bCs w:val="false"/>
                <w:color w:val="333333"/>
                <w:sz w:val="17"/>
                <w:szCs w:val="17"/>
              </w:rPr>
              <w:t xml:space="preserve">FAILING</w:t>
            </w:r>
          </w:p>
        </w:tc>
      </w:tr>
    </w:tbl>
    <w:p>
      <w:pPr>
        <w:spacing w:after="120" w:before="0"/>
        <w:jc w:val="left"/>
      </w:pPr>
      <w:r>
        <w:rPr>
          <w:rFonts w:ascii="Helvetica Neue" w:cs="Helvetica Neue" w:eastAsia="Helvetica Neue" w:hAnsi="Helvetica Neue"/>
          <w:b w:val="false"/>
          <w:bCs w:val="false"/>
          <w:i w:val="false"/>
          <w:iCs w:val="false"/>
          <w:color w:val="333333"/>
          <w:sz w:val="20"/>
          <w:szCs w:val="20"/>
        </w:rPr>
        <w:t xml:space="preserve">Pattern: Cities with cancel rates above 15% (Abha, Taif, Madina, Khamis Mushayt) all have above-average COD share. The agency routes are failing catastrophically — all at 100% COD with 42-92% cancel rates.</w:t>
      </w:r>
    </w:p>
    <w:p>
      <w:r>
        <w:br w:type="page"/>
      </w:r>
    </w:p>
    <w:p>
      <w:pPr>
        <w:pStyle w:val="Heading1"/>
        <w:spacing w:after="120" w:before="400"/>
      </w:pPr>
      <w:r>
        <w:rPr>
          <w:rFonts w:ascii="Helvetica Neue" w:cs="Helvetica Neue" w:eastAsia="Helvetica Neue" w:hAnsi="Helvetica Neue"/>
          <w:b/>
          <w:bCs/>
          <w:color w:val="1A1A2E"/>
          <w:sz w:val="32"/>
          <w:szCs w:val="32"/>
        </w:rPr>
        <w:t xml:space="preserve">7. Recommendations by Department</w:t>
      </w:r>
    </w:p>
    <w:p>
      <w:pPr>
        <w:pStyle w:val="Heading2"/>
        <w:spacing w:after="120" w:before="200"/>
      </w:pPr>
      <w:r>
        <w:rPr>
          <w:rFonts w:ascii="Helvetica Neue" w:cs="Helvetica Neue" w:eastAsia="Helvetica Neue" w:hAnsi="Helvetica Neue"/>
          <w:b/>
          <w:bCs/>
          <w:color w:val="1A1A2E"/>
          <w:sz w:val="26"/>
          <w:szCs w:val="26"/>
        </w:rPr>
        <w:t xml:space="preserve">7.1 IT / Engineering</w:t>
      </w:r>
    </w:p>
    <w:p>
      <w:pPr>
        <w:pStyle w:val="ListParagraph"/>
        <w:numPr>
          <w:ilvl w:val="0"/>
          <w:numId w:val="1"/>
        </w:numPr>
        <w:spacing w:after="80"/>
      </w:pPr>
      <w:r>
        <w:rPr>
          <w:rFonts w:ascii="Helvetica Neue" w:cs="Helvetica Neue" w:eastAsia="Helvetica Neue" w:hAnsi="Helvetica Neue"/>
          <w:color w:val="333333"/>
          <w:sz w:val="20"/>
          <w:szCs w:val="20"/>
        </w:rPr>
        <w:t xml:space="preserve">FIX: Populate delivery_date field for all orders — currently 100% NULL, breaking late delivery tracking</w:t>
      </w:r>
    </w:p>
    <w:p>
      <w:pPr>
        <w:pStyle w:val="ListParagraph"/>
        <w:numPr>
          <w:ilvl w:val="0"/>
          <w:numId w:val="1"/>
        </w:numPr>
        <w:spacing w:after="80"/>
      </w:pPr>
      <w:r>
        <w:rPr>
          <w:rFonts w:ascii="Helvetica Neue" w:cs="Helvetica Neue" w:eastAsia="Helvetica Neue" w:hAnsi="Helvetica Neue"/>
          <w:color w:val="333333"/>
          <w:sz w:val="20"/>
          <w:szCs w:val="20"/>
        </w:rPr>
        <w:t xml:space="preserve">FIX: Normalize delivery_time to standardized values (Morning/Evening only) — current mix of English, Arabic, and time ranges</w:t>
      </w:r>
    </w:p>
    <w:p>
      <w:pPr>
        <w:pStyle w:val="ListParagraph"/>
        <w:numPr>
          <w:ilvl w:val="0"/>
          <w:numId w:val="1"/>
        </w:numPr>
        <w:spacing w:after="80"/>
      </w:pPr>
      <w:r>
        <w:rPr>
          <w:rFonts w:ascii="Helvetica Neue" w:cs="Helvetica Neue" w:eastAsia="Helvetica Neue" w:hAnsi="Helvetica Neue"/>
          <w:color w:val="333333"/>
          <w:sz w:val="20"/>
          <w:szCs w:val="20"/>
        </w:rPr>
        <w:t xml:space="preserve">FIX: Investigate and resolve ERP sync degradation — missing rate grew 83% in 11 months</w:t>
      </w:r>
    </w:p>
    <w:p>
      <w:pPr>
        <w:pStyle w:val="ListParagraph"/>
        <w:numPr>
          <w:ilvl w:val="0"/>
          <w:numId w:val="1"/>
        </w:numPr>
        <w:spacing w:after="80"/>
      </w:pPr>
      <w:r>
        <w:rPr>
          <w:rFonts w:ascii="Helvetica Neue" w:cs="Helvetica Neue" w:eastAsia="Helvetica Neue" w:hAnsi="Helvetica Neue"/>
          <w:color w:val="333333"/>
          <w:sz w:val="20"/>
          <w:szCs w:val="20"/>
        </w:rPr>
        <w:t xml:space="preserve">ADD: Grand_total validation — reject orders &gt; SAR 50,000 without manager approval</w:t>
      </w:r>
    </w:p>
    <w:p>
      <w:pPr>
        <w:pStyle w:val="ListParagraph"/>
        <w:numPr>
          <w:ilvl w:val="0"/>
          <w:numId w:val="1"/>
        </w:numPr>
        <w:spacing w:after="80"/>
      </w:pPr>
      <w:r>
        <w:rPr>
          <w:rFonts w:ascii="Helvetica Neue" w:cs="Helvetica Neue" w:eastAsia="Helvetica Neue" w:hAnsi="Helvetica Neue"/>
          <w:color w:val="333333"/>
          <w:sz w:val="20"/>
          <w:szCs w:val="20"/>
        </w:rPr>
        <w:t xml:space="preserve">ADD: Real-time cancel rate alerting per route (threshold: 20%)</w:t>
      </w:r>
    </w:p>
    <w:p>
      <w:pPr>
        <w:pStyle w:val="ListParagraph"/>
        <w:numPr>
          <w:ilvl w:val="0"/>
          <w:numId w:val="1"/>
        </w:numPr>
        <w:spacing w:after="80"/>
      </w:pPr>
      <w:r>
        <w:rPr>
          <w:rFonts w:ascii="Helvetica Neue" w:cs="Helvetica Neue" w:eastAsia="Helvetica Neue" w:hAnsi="Helvetica Neue"/>
          <w:color w:val="333333"/>
          <w:sz w:val="20"/>
          <w:szCs w:val="20"/>
        </w:rPr>
        <w:t xml:space="preserve">ADD: Order deduplication in OMS export to prevent duplicate rows per order</w:t>
      </w:r>
    </w:p>
    <w:p>
      <w:pPr>
        <w:pStyle w:val="Heading2"/>
        <w:spacing w:after="120" w:before="200"/>
      </w:pPr>
      <w:r>
        <w:rPr>
          <w:rFonts w:ascii="Helvetica Neue" w:cs="Helvetica Neue" w:eastAsia="Helvetica Neue" w:hAnsi="Helvetica Neue"/>
          <w:b/>
          <w:bCs/>
          <w:color w:val="1A1A2E"/>
          <w:sz w:val="26"/>
          <w:szCs w:val="26"/>
        </w:rPr>
        <w:t xml:space="preserve">7.2 Logistics / Operations</w:t>
      </w:r>
    </w:p>
    <w:p>
      <w:pPr>
        <w:pStyle w:val="ListParagraph"/>
        <w:numPr>
          <w:ilvl w:val="0"/>
          <w:numId w:val="1"/>
        </w:numPr>
        <w:spacing w:after="80"/>
      </w:pPr>
      <w:r>
        <w:rPr>
          <w:rFonts w:ascii="Helvetica Neue" w:cs="Helvetica Neue" w:eastAsia="Helvetica Neue" w:hAnsi="Helvetica Neue"/>
          <w:color w:val="333333"/>
          <w:sz w:val="20"/>
          <w:szCs w:val="20"/>
        </w:rPr>
        <w:t xml:space="preserve">SUSPEND: All AG routes with &gt;50% cancel rate (ARAG01, AFAG01, BHAG01, SKAG01, QUAG01, MKHAG01) pending investigation</w:t>
      </w:r>
    </w:p>
    <w:p>
      <w:pPr>
        <w:pStyle w:val="ListParagraph"/>
        <w:numPr>
          <w:ilvl w:val="0"/>
          <w:numId w:val="1"/>
        </w:numPr>
        <w:spacing w:after="80"/>
      </w:pPr>
      <w:r>
        <w:rPr>
          <w:rFonts w:ascii="Helvetica Neue" w:cs="Helvetica Neue" w:eastAsia="Helvetica Neue" w:hAnsi="Helvetica Neue"/>
          <w:color w:val="333333"/>
          <w:sz w:val="20"/>
          <w:szCs w:val="20"/>
        </w:rPr>
        <w:t xml:space="preserve">AUDIT: JIAG01 agency partner — 79.5% cancel rate at launch suggests either incompetence or fraud</w:t>
      </w:r>
    </w:p>
    <w:p>
      <w:pPr>
        <w:pStyle w:val="ListParagraph"/>
        <w:numPr>
          <w:ilvl w:val="0"/>
          <w:numId w:val="1"/>
        </w:numPr>
        <w:spacing w:after="80"/>
      </w:pPr>
      <w:r>
        <w:rPr>
          <w:rFonts w:ascii="Helvetica Neue" w:cs="Helvetica Neue" w:eastAsia="Helvetica Neue" w:hAnsi="Helvetica Neue"/>
          <w:color w:val="333333"/>
          <w:sz w:val="20"/>
          <w:szCs w:val="20"/>
        </w:rPr>
        <w:t xml:space="preserve">INVEST: Abha, Taif, and Madina markets need operational review — 20-26% cancel rates indicate capacity or coverage gaps</w:t>
      </w:r>
    </w:p>
    <w:p>
      <w:pPr>
        <w:pStyle w:val="ListParagraph"/>
        <w:numPr>
          <w:ilvl w:val="0"/>
          <w:numId w:val="1"/>
        </w:numPr>
        <w:spacing w:after="80"/>
      </w:pPr>
      <w:r>
        <w:rPr>
          <w:rFonts w:ascii="Helvetica Neue" w:cs="Helvetica Neue" w:eastAsia="Helvetica Neue" w:hAnsi="Helvetica Neue"/>
          <w:color w:val="333333"/>
          <w:sz w:val="20"/>
          <w:szCs w:val="20"/>
        </w:rPr>
        <w:t xml:space="preserve">MONITOR: Evening slot performance — higher cancel rate warrants capacity analysis</w:t>
      </w:r>
    </w:p>
    <w:p>
      <w:pPr>
        <w:pStyle w:val="ListParagraph"/>
        <w:numPr>
          <w:ilvl w:val="0"/>
          <w:numId w:val="1"/>
        </w:numPr>
        <w:spacing w:after="80"/>
      </w:pPr>
      <w:r>
        <w:rPr>
          <w:rFonts w:ascii="Helvetica Neue" w:cs="Helvetica Neue" w:eastAsia="Helvetica Neue" w:hAnsi="Helvetica Neue"/>
          <w:color w:val="333333"/>
          <w:sz w:val="20"/>
          <w:szCs w:val="20"/>
        </w:rPr>
        <w:t xml:space="preserve">ADDRESS: March 1 surge pattern — investigate why order volume doubled with 14% cancel rate</w:t>
      </w:r>
    </w:p>
    <w:p>
      <w:pPr>
        <w:pStyle w:val="Heading2"/>
        <w:spacing w:after="120" w:before="200"/>
      </w:pPr>
      <w:r>
        <w:rPr>
          <w:rFonts w:ascii="Helvetica Neue" w:cs="Helvetica Neue" w:eastAsia="Helvetica Neue" w:hAnsi="Helvetica Neue"/>
          <w:b/>
          <w:bCs/>
          <w:color w:val="1A1A2E"/>
          <w:sz w:val="26"/>
          <w:szCs w:val="26"/>
        </w:rPr>
        <w:t xml:space="preserve">7.3 Sales / Revenue</w:t>
      </w:r>
    </w:p>
    <w:p>
      <w:pPr>
        <w:pStyle w:val="ListParagraph"/>
        <w:numPr>
          <w:ilvl w:val="0"/>
          <w:numId w:val="1"/>
        </w:numPr>
        <w:spacing w:after="80"/>
      </w:pPr>
      <w:r>
        <w:rPr>
          <w:rFonts w:ascii="Helvetica Neue" w:cs="Helvetica Neue" w:eastAsia="Helvetica Neue" w:hAnsi="Helvetica Neue"/>
          <w:color w:val="333333"/>
          <w:sz w:val="20"/>
          <w:szCs w:val="20"/>
        </w:rPr>
        <w:t xml:space="preserve">REDUCE COD: Implement COD surcharge (SAR 5-10) to incentivize digital payments</w:t>
      </w:r>
    </w:p>
    <w:p>
      <w:pPr>
        <w:pStyle w:val="ListParagraph"/>
        <w:numPr>
          <w:ilvl w:val="0"/>
          <w:numId w:val="1"/>
        </w:numPr>
        <w:spacing w:after="80"/>
      </w:pPr>
      <w:r>
        <w:rPr>
          <w:rFonts w:ascii="Helvetica Neue" w:cs="Helvetica Neue" w:eastAsia="Helvetica Neue" w:hAnsi="Helvetica Neue"/>
          <w:color w:val="333333"/>
          <w:sz w:val="20"/>
          <w:szCs w:val="20"/>
        </w:rPr>
        <w:t xml:space="preserve">LIMIT: Maximum COD order value per customer per day to prevent abuse</w:t>
      </w:r>
    </w:p>
    <w:p>
      <w:pPr>
        <w:pStyle w:val="ListParagraph"/>
        <w:numPr>
          <w:ilvl w:val="0"/>
          <w:numId w:val="1"/>
        </w:numPr>
        <w:spacing w:after="80"/>
      </w:pPr>
      <w:r>
        <w:rPr>
          <w:rFonts w:ascii="Helvetica Neue" w:cs="Helvetica Neue" w:eastAsia="Helvetica Neue" w:hAnsi="Helvetica Neue"/>
          <w:color w:val="333333"/>
          <w:sz w:val="20"/>
          <w:szCs w:val="20"/>
        </w:rPr>
        <w:t xml:space="preserve">INVESTIGATE: WhatsApp channel — 1,089 orders with 31% cancel, 100% COD, SAR 102M in fake amounts</w:t>
      </w:r>
    </w:p>
    <w:p>
      <w:pPr>
        <w:pStyle w:val="ListParagraph"/>
        <w:numPr>
          <w:ilvl w:val="0"/>
          <w:numId w:val="1"/>
        </w:numPr>
        <w:spacing w:after="80"/>
      </w:pPr>
      <w:r>
        <w:rPr>
          <w:rFonts w:ascii="Helvetica Neue" w:cs="Helvetica Neue" w:eastAsia="Helvetica Neue" w:hAnsi="Helvetica Neue"/>
          <w:color w:val="333333"/>
          <w:sz w:val="20"/>
          <w:szCs w:val="20"/>
        </w:rPr>
        <w:t xml:space="preserve">EXPAND: Coupon/prepaid programs — COUPON payment has 0% cancel rate (5,234 orders)</w:t>
      </w:r>
    </w:p>
    <w:p>
      <w:pPr>
        <w:pStyle w:val="ListParagraph"/>
        <w:numPr>
          <w:ilvl w:val="0"/>
          <w:numId w:val="1"/>
        </w:numPr>
        <w:spacing w:after="80"/>
      </w:pPr>
      <w:r>
        <w:rPr>
          <w:rFonts w:ascii="Helvetica Neue" w:cs="Helvetica Neue" w:eastAsia="Helvetica Neue" w:hAnsi="Helvetica Neue"/>
          <w:color w:val="333333"/>
          <w:sz w:val="20"/>
          <w:szCs w:val="20"/>
        </w:rPr>
        <w:t xml:space="preserve">TARGET: Al Khobar as a model market — 1.84% cancel despite 79.5% COD share</w:t>
      </w:r>
    </w:p>
    <w:p>
      <w:pPr>
        <w:pStyle w:val="Heading2"/>
        <w:spacing w:after="120" w:before="200"/>
      </w:pPr>
      <w:r>
        <w:rPr>
          <w:rFonts w:ascii="Helvetica Neue" w:cs="Helvetica Neue" w:eastAsia="Helvetica Neue" w:hAnsi="Helvetica Neue"/>
          <w:b/>
          <w:bCs/>
          <w:color w:val="1A1A2E"/>
          <w:sz w:val="26"/>
          <w:szCs w:val="26"/>
        </w:rPr>
        <w:t xml:space="preserve">7.4 Digital / Product</w:t>
      </w:r>
    </w:p>
    <w:p>
      <w:pPr>
        <w:pStyle w:val="ListParagraph"/>
        <w:numPr>
          <w:ilvl w:val="0"/>
          <w:numId w:val="1"/>
        </w:numPr>
        <w:spacing w:after="80"/>
      </w:pPr>
      <w:r>
        <w:rPr>
          <w:rFonts w:ascii="Helvetica Neue" w:cs="Helvetica Neue" w:eastAsia="Helvetica Neue" w:hAnsi="Helvetica Neue"/>
          <w:color w:val="333333"/>
          <w:sz w:val="20"/>
          <w:szCs w:val="20"/>
        </w:rPr>
        <w:t xml:space="preserve">IMPROVE: Cancel reason categorization — replace "Other" (71% of cancels) with specific sub-options</w:t>
      </w:r>
    </w:p>
    <w:p>
      <w:pPr>
        <w:pStyle w:val="ListParagraph"/>
        <w:numPr>
          <w:ilvl w:val="0"/>
          <w:numId w:val="1"/>
        </w:numPr>
        <w:spacing w:after="80"/>
      </w:pPr>
      <w:r>
        <w:rPr>
          <w:rFonts w:ascii="Helvetica Neue" w:cs="Helvetica Neue" w:eastAsia="Helvetica Neue" w:hAnsi="Helvetica Neue"/>
          <w:color w:val="333333"/>
          <w:sz w:val="20"/>
          <w:szCs w:val="20"/>
        </w:rPr>
        <w:t xml:space="preserve">ADD: Address verification step at checkout to reduce "wrong address" cancels (6.5% of cancels)</w:t>
      </w:r>
    </w:p>
    <w:p>
      <w:pPr>
        <w:pStyle w:val="ListParagraph"/>
        <w:numPr>
          <w:ilvl w:val="0"/>
          <w:numId w:val="1"/>
        </w:numPr>
        <w:spacing w:after="80"/>
      </w:pPr>
      <w:r>
        <w:rPr>
          <w:rFonts w:ascii="Helvetica Neue" w:cs="Helvetica Neue" w:eastAsia="Helvetica Neue" w:hAnsi="Helvetica Neue"/>
          <w:color w:val="333333"/>
          <w:sz w:val="20"/>
          <w:szCs w:val="20"/>
        </w:rPr>
        <w:t xml:space="preserve">OPTIMIZE: Product selection UX to reduce "wrong product" cancels (17.3% of cancels)</w:t>
      </w:r>
    </w:p>
    <w:p>
      <w:pPr>
        <w:pStyle w:val="ListParagraph"/>
        <w:numPr>
          <w:ilvl w:val="0"/>
          <w:numId w:val="1"/>
        </w:numPr>
        <w:spacing w:after="80"/>
      </w:pPr>
      <w:r>
        <w:rPr>
          <w:rFonts w:ascii="Helvetica Neue" w:cs="Helvetica Neue" w:eastAsia="Helvetica Neue" w:hAnsi="Helvetica Neue"/>
          <w:color w:val="333333"/>
          <w:sz w:val="20"/>
          <w:szCs w:val="20"/>
        </w:rPr>
        <w:t xml:space="preserve">BUILD: Analytics dashboard pulling directly from database (not CSV exports) to avoid the 35% population gap</w:t>
      </w:r>
    </w:p>
    <w:p>
      <w:pPr>
        <w:pStyle w:val="ListParagraph"/>
        <w:numPr>
          <w:ilvl w:val="0"/>
          <w:numId w:val="1"/>
        </w:numPr>
        <w:spacing w:after="80"/>
      </w:pPr>
      <w:r>
        <w:rPr>
          <w:rFonts w:ascii="Helvetica Neue" w:cs="Helvetica Neue" w:eastAsia="Helvetica Neue" w:hAnsi="Helvetica Neue"/>
          <w:color w:val="333333"/>
          <w:sz w:val="20"/>
          <w:szCs w:val="20"/>
        </w:rPr>
        <w:t xml:space="preserve">INSTRUMENT: End-to-end delivery tracking with timestamps for each status transition</w:t>
      </w:r>
    </w:p>
    <w:p>
      <w:r>
        <w:br w:type="page"/>
      </w:r>
    </w:p>
    <w:p>
      <w:pPr>
        <w:pStyle w:val="Heading1"/>
        <w:spacing w:after="120" w:before="400"/>
      </w:pPr>
      <w:r>
        <w:rPr>
          <w:rFonts w:ascii="Helvetica Neue" w:cs="Helvetica Neue" w:eastAsia="Helvetica Neue" w:hAnsi="Helvetica Neue"/>
          <w:b/>
          <w:bCs/>
          <w:color w:val="1A1A2E"/>
          <w:sz w:val="32"/>
          <w:szCs w:val="32"/>
        </w:rPr>
        <w:t xml:space="preserve">8. Pipeline Discrepancy Details</w:t>
      </w:r>
    </w:p>
    <w:p>
      <w:pPr>
        <w:spacing w:after="120" w:before="0"/>
        <w:jc w:val="left"/>
      </w:pPr>
      <w:r>
        <w:rPr>
          <w:rFonts w:ascii="Helvetica Neue" w:cs="Helvetica Neue" w:eastAsia="Helvetica Neue" w:hAnsi="Helvetica Neue"/>
          <w:b w:val="false"/>
          <w:bCs w:val="false"/>
          <w:i w:val="false"/>
          <w:iCs w:val="false"/>
          <w:color w:val="333333"/>
          <w:sz w:val="20"/>
          <w:szCs w:val="20"/>
        </w:rPr>
        <w:t xml:space="preserve">The CSV pipeline processes data through this flow:</w:t>
      </w:r>
    </w:p>
    <w:p>
      <w:pPr>
        <w:pStyle w:val="ListParagraph"/>
        <w:numPr>
          <w:ilvl w:val="0"/>
          <w:numId w:val="1"/>
        </w:numPr>
        <w:spacing w:after="80"/>
      </w:pPr>
      <w:r>
        <w:rPr>
          <w:rFonts w:ascii="Helvetica Neue" w:cs="Helvetica Neue" w:eastAsia="Helvetica Neue" w:hAnsi="Helvetica Neue"/>
          <w:color w:val="333333"/>
          <w:sz w:val="20"/>
          <w:szCs w:val="20"/>
        </w:rPr>
        <w:t xml:space="preserve">OMS exports monthly CSV files with all orders created in that month</w:t>
      </w:r>
    </w:p>
    <w:p>
      <w:pPr>
        <w:pStyle w:val="ListParagraph"/>
        <w:numPr>
          <w:ilvl w:val="0"/>
          <w:numId w:val="1"/>
        </w:numPr>
        <w:spacing w:after="80"/>
      </w:pPr>
      <w:r>
        <w:rPr>
          <w:rFonts w:ascii="Helvetica Neue" w:cs="Helvetica Neue" w:eastAsia="Helvetica Neue" w:hAnsi="Helvetica Neue"/>
          <w:color w:val="333333"/>
          <w:sz w:val="20"/>
          <w:szCs w:val="20"/>
        </w:rPr>
        <w:t xml:space="preserve">Each CSV file contains duplicate rows per order (multiple line items)</w:t>
      </w:r>
    </w:p>
    <w:p>
      <w:pPr>
        <w:pStyle w:val="ListParagraph"/>
        <w:numPr>
          <w:ilvl w:val="0"/>
          <w:numId w:val="1"/>
        </w:numPr>
        <w:spacing w:after="80"/>
      </w:pPr>
      <w:r>
        <w:rPr>
          <w:rFonts w:ascii="Helvetica Neue" w:cs="Helvetica Neue" w:eastAsia="Helvetica Neue" w:hAnsi="Helvetica Neue"/>
          <w:color w:val="333333"/>
          <w:sz w:val="20"/>
          <w:szCs w:val="20"/>
        </w:rPr>
        <w:t xml:space="preserve">MATLAB deduplicates by Order Number within each file</w:t>
      </w:r>
    </w:p>
    <w:p>
      <w:pPr>
        <w:pStyle w:val="ListParagraph"/>
        <w:numPr>
          <w:ilvl w:val="0"/>
          <w:numId w:val="1"/>
        </w:numPr>
        <w:spacing w:after="80"/>
      </w:pPr>
      <w:r>
        <w:rPr>
          <w:rFonts w:ascii="Helvetica Neue" w:cs="Helvetica Neue" w:eastAsia="Helvetica Neue" w:hAnsi="Helvetica Neue"/>
          <w:color w:val="333333"/>
          <w:sz w:val="20"/>
          <w:szCs w:val="20"/>
        </w:rPr>
        <w:t xml:space="preserve">Monthly unique counts are summed for the overall total (677,837)</w:t>
      </w:r>
    </w:p>
    <w:p>
      <w:pPr>
        <w:pStyle w:val="ListParagraph"/>
        <w:numPr>
          <w:ilvl w:val="0"/>
          <w:numId w:val="1"/>
        </w:numPr>
        <w:spacing w:after="80"/>
      </w:pPr>
      <w:r>
        <w:rPr>
          <w:rFonts w:ascii="Helvetica Neue" w:cs="Helvetica Neue" w:eastAsia="Helvetica Neue" w:hAnsi="Helvetica Neue"/>
          <w:color w:val="333333"/>
          <w:sz w:val="20"/>
          <w:szCs w:val="20"/>
        </w:rPr>
        <w:t xml:space="preserve">Some orders appear in multiple monthly files — overall unique orders: ~288,000</w:t>
      </w:r>
    </w:p>
    <w:p>
      <w:pPr>
        <w:spacing w:after="120" w:before="0"/>
        <w:jc w:val="left"/>
      </w:pPr>
      <w:r>
        <w:rPr>
          <w:rFonts w:ascii="Helvetica Neue" w:cs="Helvetica Neue" w:eastAsia="Helvetica Neue" w:hAnsi="Helvetica Neue"/>
          <w:b w:val="false"/>
          <w:bCs w:val="false"/>
          <w:i w:val="false"/>
          <w:iCs w:val="false"/>
          <w:color w:val="333333"/>
          <w:sz w:val="20"/>
          <w:szCs w:val="20"/>
        </w:rPr>
        <w:t xml:space="preserve"/>
      </w:r>
    </w:p>
    <w:p>
      <w:pPr>
        <w:spacing w:after="120" w:before="0"/>
        <w:jc w:val="left"/>
      </w:pPr>
      <w:r>
        <w:rPr>
          <w:rFonts w:ascii="Helvetica Neue" w:cs="Helvetica Neue" w:eastAsia="Helvetica Neue" w:hAnsi="Helvetica Neue"/>
          <w:b w:val="false"/>
          <w:bCs w:val="false"/>
          <w:i w:val="false"/>
          <w:iCs w:val="false"/>
          <w:color w:val="333333"/>
          <w:sz w:val="20"/>
          <w:szCs w:val="20"/>
        </w:rPr>
        <w:t xml:space="preserve">The database query uses a different path:</w:t>
      </w:r>
    </w:p>
    <w:p>
      <w:pPr>
        <w:pStyle w:val="ListParagraph"/>
        <w:numPr>
          <w:ilvl w:val="0"/>
          <w:numId w:val="1"/>
        </w:numPr>
        <w:spacing w:after="80"/>
      </w:pPr>
      <w:r>
        <w:rPr>
          <w:rFonts w:ascii="Helvetica Neue" w:cs="Helvetica Neue" w:eastAsia="Helvetica Neue" w:hAnsi="Helvetica Neue"/>
          <w:color w:val="333333"/>
          <w:sz w:val="20"/>
          <w:szCs w:val="20"/>
        </w:rPr>
        <w:t xml:space="preserve">orders → addresses (via shipping_address_id) → routes (via route_id) → route_code</w:t>
      </w:r>
    </w:p>
    <w:p>
      <w:pPr>
        <w:pStyle w:val="ListParagraph"/>
        <w:numPr>
          <w:ilvl w:val="0"/>
          <w:numId w:val="1"/>
        </w:numPr>
        <w:spacing w:after="80"/>
      </w:pPr>
      <w:r>
        <w:rPr>
          <w:rFonts w:ascii="Helvetica Neue" w:cs="Helvetica Neue" w:eastAsia="Helvetica Neue" w:hAnsi="Helvetica Neue"/>
          <w:color w:val="333333"/>
          <w:sz w:val="20"/>
          <w:szCs w:val="20"/>
        </w:rPr>
        <w:t xml:space="preserve">This join gives 913,286 orders for HD+AG routes in 2025</w:t>
      </w:r>
    </w:p>
    <w:p>
      <w:pPr>
        <w:pStyle w:val="ListParagraph"/>
        <w:numPr>
          <w:ilvl w:val="0"/>
          <w:numId w:val="1"/>
        </w:numPr>
        <w:spacing w:after="80"/>
      </w:pPr>
      <w:r>
        <w:rPr>
          <w:rFonts w:ascii="Helvetica Neue" w:cs="Helvetica Neue" w:eastAsia="Helvetica Neue" w:hAnsi="Helvetica Neue"/>
          <w:color w:val="333333"/>
          <w:sz w:val="20"/>
          <w:szCs w:val="20"/>
        </w:rPr>
        <w:t xml:space="preserve">The 35% gap suggests ~236,000 orders had their address route assignments changed AFTER the CSV was exported</w:t>
      </w:r>
    </w:p>
    <w:p>
      <w:pPr>
        <w:spacing w:after="120" w:before="0"/>
        <w:jc w:val="left"/>
      </w:pPr>
      <w:r>
        <w:rPr>
          <w:rFonts w:ascii="Helvetica Neue" w:cs="Helvetica Neue" w:eastAsia="Helvetica Neue" w:hAnsi="Helvetica Neue"/>
          <w:b w:val="false"/>
          <w:bCs w:val="false"/>
          <w:i w:val="false"/>
          <w:iCs w:val="false"/>
          <w:color w:val="333333"/>
          <w:sz w:val="20"/>
          <w:szCs w:val="20"/>
        </w:rPr>
        <w:t xml:space="preserve"/>
      </w:r>
    </w:p>
    <w:p>
      <w:pPr>
        <w:spacing w:after="120" w:before="0"/>
        <w:jc w:val="left"/>
      </w:pPr>
      <w:r>
        <w:rPr>
          <w:rFonts w:ascii="Helvetica Neue" w:cs="Helvetica Neue" w:eastAsia="Helvetica Neue" w:hAnsi="Helvetica Neue"/>
          <w:b/>
          <w:bCs/>
          <w:i w:val="false"/>
          <w:iCs w:val="false"/>
          <w:color w:val="333333"/>
          <w:sz w:val="20"/>
          <w:szCs w:val="20"/>
        </w:rPr>
        <w:t xml:space="preserve">This means the MATLAB pipeline operates on a stale, incomplete snapshot. Any KPIs derived from it systematically undercount orders and may underrepresent problem areas where route reassignment is most active.</w:t>
      </w:r>
    </w:p>
    <w:p>
      <w:pPr>
        <w:pStyle w:val="Heading2"/>
        <w:spacing w:after="120" w:before="200"/>
      </w:pPr>
      <w:r>
        <w:rPr>
          <w:rFonts w:ascii="Helvetica Neue" w:cs="Helvetica Neue" w:eastAsia="Helvetica Neue" w:hAnsi="Helvetica Neue"/>
          <w:b/>
          <w:bCs/>
          <w:color w:val="1A1A2E"/>
          <w:sz w:val="26"/>
          <w:szCs w:val="26"/>
        </w:rPr>
        <w:t xml:space="preserve">Key SQL: Canonical Base Query</w:t>
      </w:r>
    </w:p>
    <w:p>
      <w:pPr>
        <w:spacing w:after="120" w:before="0"/>
        <w:jc w:val="left"/>
      </w:pPr>
      <w:r>
        <w:rPr>
          <w:rFonts w:ascii="Helvetica Neue" w:cs="Helvetica Neue" w:eastAsia="Helvetica Neue" w:hAnsi="Helvetica Neue"/>
          <w:b w:val="false"/>
          <w:bCs w:val="false"/>
          <w:i w:val="false"/>
          <w:iCs w:val="false"/>
          <w:color w:val="333333"/>
          <w:sz w:val="16"/>
          <w:szCs w:val="16"/>
        </w:rPr>
        <w:t xml:space="preserve">SELECT o.order_number, o.created_at, o.updated_at,</w:t>
      </w:r>
    </w:p>
    <w:p>
      <w:pPr>
        <w:spacing w:after="120" w:before="0"/>
        <w:jc w:val="left"/>
      </w:pPr>
      <w:r>
        <w:rPr>
          <w:rFonts w:ascii="Helvetica Neue" w:cs="Helvetica Neue" w:eastAsia="Helvetica Neue" w:hAnsi="Helvetica Neue"/>
          <w:b w:val="false"/>
          <w:bCs w:val="false"/>
          <w:i w:val="false"/>
          <w:iCs w:val="false"/>
          <w:color w:val="333333"/>
          <w:sz w:val="16"/>
          <w:szCs w:val="16"/>
        </w:rPr>
        <w:t xml:space="preserve">  os.order_status_id, o.payment_method, s.source_title,</w:t>
      </w:r>
    </w:p>
    <w:p>
      <w:pPr>
        <w:spacing w:after="120" w:before="0"/>
        <w:jc w:val="left"/>
      </w:pPr>
      <w:r>
        <w:rPr>
          <w:rFonts w:ascii="Helvetica Neue" w:cs="Helvetica Neue" w:eastAsia="Helvetica Neue" w:hAnsi="Helvetica Neue"/>
          <w:b w:val="false"/>
          <w:bCs w:val="false"/>
          <w:i w:val="false"/>
          <w:iCs w:val="false"/>
          <w:color w:val="333333"/>
          <w:sz w:val="16"/>
          <w:szCs w:val="16"/>
        </w:rPr>
        <w:t xml:space="preserve">  r.route_code, o.delivery_time,</w:t>
      </w:r>
    </w:p>
    <w:p>
      <w:pPr>
        <w:spacing w:after="120" w:before="0"/>
        <w:jc w:val="left"/>
      </w:pPr>
      <w:r>
        <w:rPr>
          <w:rFonts w:ascii="Helvetica Neue" w:cs="Helvetica Neue" w:eastAsia="Helvetica Neue" w:hAnsi="Helvetica Neue"/>
          <w:b w:val="false"/>
          <w:bCs w:val="false"/>
          <w:i w:val="false"/>
          <w:iCs w:val="false"/>
          <w:color w:val="333333"/>
          <w:sz w:val="16"/>
          <w:szCs w:val="16"/>
        </w:rPr>
        <w:t xml:space="preserve">  o.actual_delivery_date, o.delivery_date, o.erp_id,</w:t>
      </w:r>
    </w:p>
    <w:p>
      <w:pPr>
        <w:spacing w:after="120" w:before="0"/>
        <w:jc w:val="left"/>
      </w:pPr>
      <w:r>
        <w:rPr>
          <w:rFonts w:ascii="Helvetica Neue" w:cs="Helvetica Neue" w:eastAsia="Helvetica Neue" w:hAnsi="Helvetica Neue"/>
          <w:b w:val="false"/>
          <w:bCs w:val="false"/>
          <w:i w:val="false"/>
          <w:iCs w:val="false"/>
          <w:color w:val="333333"/>
          <w:sz w:val="16"/>
          <w:szCs w:val="16"/>
        </w:rPr>
        <w:t xml:space="preserve">  o.grand_total</w:t>
      </w:r>
    </w:p>
    <w:p>
      <w:pPr>
        <w:spacing w:after="120" w:before="0"/>
        <w:jc w:val="left"/>
      </w:pPr>
      <w:r>
        <w:rPr>
          <w:rFonts w:ascii="Helvetica Neue" w:cs="Helvetica Neue" w:eastAsia="Helvetica Neue" w:hAnsi="Helvetica Neue"/>
          <w:b w:val="false"/>
          <w:bCs w:val="false"/>
          <w:i w:val="false"/>
          <w:iCs w:val="false"/>
          <w:color w:val="333333"/>
          <w:sz w:val="16"/>
          <w:szCs w:val="16"/>
        </w:rPr>
        <w:t xml:space="preserve">FROM orders o</w:t>
      </w:r>
    </w:p>
    <w:p>
      <w:pPr>
        <w:spacing w:after="120" w:before="0"/>
        <w:jc w:val="left"/>
      </w:pPr>
      <w:r>
        <w:rPr>
          <w:rFonts w:ascii="Helvetica Neue" w:cs="Helvetica Neue" w:eastAsia="Helvetica Neue" w:hAnsi="Helvetica Neue"/>
          <w:b w:val="false"/>
          <w:bCs w:val="false"/>
          <w:i w:val="false"/>
          <w:iCs w:val="false"/>
          <w:color w:val="333333"/>
          <w:sz w:val="16"/>
          <w:szCs w:val="16"/>
        </w:rPr>
        <w:t xml:space="preserve">JOIN order_statuses os ON o.order_status_id = os.order_status_id</w:t>
      </w:r>
    </w:p>
    <w:p>
      <w:pPr>
        <w:spacing w:after="120" w:before="0"/>
        <w:jc w:val="left"/>
      </w:pPr>
      <w:r>
        <w:rPr>
          <w:rFonts w:ascii="Helvetica Neue" w:cs="Helvetica Neue" w:eastAsia="Helvetica Neue" w:hAnsi="Helvetica Neue"/>
          <w:b w:val="false"/>
          <w:bCs w:val="false"/>
          <w:i w:val="false"/>
          <w:iCs w:val="false"/>
          <w:color w:val="333333"/>
          <w:sz w:val="16"/>
          <w:szCs w:val="16"/>
        </w:rPr>
        <w:t xml:space="preserve">JOIN sources s ON o.source_id = s.source_id</w:t>
      </w:r>
    </w:p>
    <w:p>
      <w:pPr>
        <w:spacing w:after="120" w:before="0"/>
        <w:jc w:val="left"/>
      </w:pPr>
      <w:r>
        <w:rPr>
          <w:rFonts w:ascii="Helvetica Neue" w:cs="Helvetica Neue" w:eastAsia="Helvetica Neue" w:hAnsi="Helvetica Neue"/>
          <w:b w:val="false"/>
          <w:bCs w:val="false"/>
          <w:i w:val="false"/>
          <w:iCs w:val="false"/>
          <w:color w:val="333333"/>
          <w:sz w:val="16"/>
          <w:szCs w:val="16"/>
        </w:rPr>
        <w:t xml:space="preserve">JOIN addresses a ON o.shipping_address_id = a.address_id</w:t>
      </w:r>
    </w:p>
    <w:p>
      <w:pPr>
        <w:spacing w:after="120" w:before="0"/>
        <w:jc w:val="left"/>
      </w:pPr>
      <w:r>
        <w:rPr>
          <w:rFonts w:ascii="Helvetica Neue" w:cs="Helvetica Neue" w:eastAsia="Helvetica Neue" w:hAnsi="Helvetica Neue"/>
          <w:b w:val="false"/>
          <w:bCs w:val="false"/>
          <w:i w:val="false"/>
          <w:iCs w:val="false"/>
          <w:color w:val="333333"/>
          <w:sz w:val="16"/>
          <w:szCs w:val="16"/>
        </w:rPr>
        <w:t xml:space="preserve">JOIN routes r ON a.route_id = r.route_id</w:t>
      </w:r>
    </w:p>
    <w:p>
      <w:pPr>
        <w:spacing w:after="120" w:before="0"/>
        <w:jc w:val="left"/>
      </w:pPr>
      <w:r>
        <w:rPr>
          <w:rFonts w:ascii="Helvetica Neue" w:cs="Helvetica Neue" w:eastAsia="Helvetica Neue" w:hAnsi="Helvetica Neue"/>
          <w:b w:val="false"/>
          <w:bCs w:val="false"/>
          <w:i w:val="false"/>
          <w:iCs w:val="false"/>
          <w:color w:val="333333"/>
          <w:sz w:val="16"/>
          <w:szCs w:val="16"/>
        </w:rPr>
        <w:t xml:space="preserve">WHERE (r.route_code LIKE 'HD%' OR r.route_code IN ('JIAG01','MDAG01',...))</w:t>
      </w:r>
    </w:p>
    <w:p>
      <w:pPr>
        <w:spacing w:after="120" w:before="0"/>
        <w:jc w:val="left"/>
      </w:pPr>
      <w:r>
        <w:rPr>
          <w:rFonts w:ascii="Helvetica Neue" w:cs="Helvetica Neue" w:eastAsia="Helvetica Neue" w:hAnsi="Helvetica Neue"/>
          <w:b w:val="false"/>
          <w:bCs w:val="false"/>
          <w:i w:val="false"/>
          <w:iCs w:val="false"/>
          <w:color w:val="333333"/>
          <w:sz w:val="16"/>
          <w:szCs w:val="16"/>
        </w:rPr>
        <w:t xml:space="preserve">AND o.created_at &gt;= '2025-01-01' AND o.created_at &lt; '2025-12-01'</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rPr>
      <w:rFonts w:ascii="Helvetica Neue" w:cs="Helvetica Neue" w:eastAsia="Helvetica Neue" w:hAnsi="Helvetica Neue"/>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2026-03-10T16:04:01.816Z</dcterms:created>
  <dcterms:modified xsi:type="dcterms:W3CDTF">2026-03-10T16:04:01.820Z</dcterms:modified>
</cp:coreProperties>
</file>

<file path=docProps/custom.xml><?xml version="1.0" encoding="utf-8"?>
<Properties xmlns="http://schemas.openxmlformats.org/officeDocument/2006/custom-properties" xmlns:vt="http://schemas.openxmlformats.org/officeDocument/2006/docPropsVTypes"/>
</file>