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83146" w14:textId="77777777" w:rsidR="00C66594" w:rsidRDefault="00C66594" w:rsidP="00C66594">
      <w:pPr>
        <w:spacing w:after="0" w:line="240" w:lineRule="auto"/>
        <w:jc w:val="center"/>
        <w:rPr>
          <w:rFonts w:ascii="Verdana" w:hAnsi="Verdana"/>
          <w:b/>
          <w:sz w:val="20"/>
          <w:szCs w:val="20"/>
        </w:rPr>
      </w:pPr>
    </w:p>
    <w:p w14:paraId="72270924" w14:textId="77777777" w:rsidR="00C66594" w:rsidRDefault="00C66594" w:rsidP="00C66594">
      <w:pPr>
        <w:spacing w:after="0" w:line="240" w:lineRule="auto"/>
        <w:jc w:val="center"/>
        <w:rPr>
          <w:rFonts w:ascii="Verdana" w:hAnsi="Verdana"/>
          <w:b/>
          <w:sz w:val="20"/>
          <w:szCs w:val="20"/>
        </w:rPr>
      </w:pPr>
      <w:r w:rsidRPr="00B8701D">
        <w:rPr>
          <w:rFonts w:ascii="Verdana" w:hAnsi="Verdana"/>
          <w:b/>
          <w:sz w:val="20"/>
          <w:szCs w:val="20"/>
        </w:rPr>
        <w:t>Data Analytics Capstone Topic Approval Form</w:t>
      </w:r>
    </w:p>
    <w:p w14:paraId="5E96AB8D" w14:textId="77777777" w:rsidR="00C66594" w:rsidRPr="00B8701D" w:rsidRDefault="00C66594" w:rsidP="00C66594">
      <w:pPr>
        <w:spacing w:after="0" w:line="240" w:lineRule="auto"/>
        <w:jc w:val="center"/>
        <w:rPr>
          <w:rFonts w:ascii="Verdana" w:hAnsi="Verdana"/>
          <w:b/>
          <w:sz w:val="20"/>
          <w:szCs w:val="20"/>
        </w:rPr>
      </w:pPr>
    </w:p>
    <w:p w14:paraId="3006EE27" w14:textId="0CDA1E33" w:rsidR="00C66594" w:rsidRPr="00E864E0" w:rsidRDefault="00C66594" w:rsidP="00C66594">
      <w:pPr>
        <w:spacing w:after="0" w:line="240" w:lineRule="auto"/>
        <w:rPr>
          <w:rFonts w:ascii="Verdana" w:hAnsi="Verdana"/>
          <w:sz w:val="20"/>
          <w:szCs w:val="20"/>
        </w:rPr>
      </w:pPr>
      <w:r w:rsidRPr="00B8701D">
        <w:rPr>
          <w:rFonts w:ascii="Verdana" w:hAnsi="Verdana"/>
          <w:b/>
          <w:sz w:val="20"/>
          <w:szCs w:val="20"/>
        </w:rPr>
        <w:t xml:space="preserve">Student Name: </w:t>
      </w:r>
      <w:sdt>
        <w:sdtPr>
          <w:rPr>
            <w:rFonts w:ascii="Verdana" w:hAnsi="Verdana"/>
            <w:sz w:val="20"/>
            <w:szCs w:val="20"/>
          </w:rPr>
          <w:id w:val="-392200411"/>
          <w:placeholder>
            <w:docPart w:val="0BAAF023ACD844E8A8D3164F02751CCF"/>
          </w:placeholder>
        </w:sdtPr>
        <w:sdtContent>
          <w:r w:rsidR="003C1CCB">
            <w:rPr>
              <w:rFonts w:ascii="Verdana" w:hAnsi="Verdana"/>
              <w:sz w:val="20"/>
              <w:szCs w:val="20"/>
            </w:rPr>
            <w:t>Devon Johnson</w:t>
          </w:r>
        </w:sdtContent>
      </w:sdt>
    </w:p>
    <w:p w14:paraId="14EB15CD" w14:textId="77777777" w:rsidR="00C66594" w:rsidRPr="00B8701D" w:rsidRDefault="00C66594" w:rsidP="00C66594">
      <w:pPr>
        <w:spacing w:after="0" w:line="240" w:lineRule="auto"/>
        <w:rPr>
          <w:rFonts w:ascii="Verdana" w:hAnsi="Verdana"/>
          <w:b/>
          <w:sz w:val="20"/>
          <w:szCs w:val="20"/>
        </w:rPr>
      </w:pPr>
    </w:p>
    <w:p w14:paraId="19B025D4" w14:textId="658A9381" w:rsidR="00C66594" w:rsidRPr="00E864E0" w:rsidRDefault="00C66594" w:rsidP="00C66594">
      <w:pPr>
        <w:spacing w:after="0" w:line="240" w:lineRule="auto"/>
        <w:rPr>
          <w:rFonts w:ascii="Verdana" w:hAnsi="Verdana"/>
          <w:sz w:val="20"/>
          <w:szCs w:val="20"/>
        </w:rPr>
      </w:pPr>
      <w:r w:rsidRPr="00B8701D">
        <w:rPr>
          <w:rFonts w:ascii="Verdana" w:hAnsi="Verdana"/>
          <w:b/>
          <w:sz w:val="20"/>
          <w:szCs w:val="20"/>
        </w:rPr>
        <w:t xml:space="preserve">Student ID: </w:t>
      </w:r>
      <w:sdt>
        <w:sdtPr>
          <w:rPr>
            <w:rFonts w:ascii="Verdana" w:hAnsi="Verdana"/>
            <w:sz w:val="20"/>
            <w:szCs w:val="20"/>
          </w:rPr>
          <w:id w:val="-864905786"/>
          <w:placeholder>
            <w:docPart w:val="09C49FA8560647618624C4CE2FB24DF9"/>
          </w:placeholder>
        </w:sdtPr>
        <w:sdtContent>
          <w:sdt>
            <w:sdtPr>
              <w:rPr>
                <w:rFonts w:ascii="Verdana" w:hAnsi="Verdana"/>
                <w:sz w:val="20"/>
                <w:szCs w:val="20"/>
              </w:rPr>
              <w:id w:val="1108850559"/>
              <w:placeholder>
                <w:docPart w:val="8CB853E649D741DCB2883B2433A617F9"/>
              </w:placeholder>
            </w:sdtPr>
            <w:sdtContent>
              <w:r w:rsidR="003C1CCB" w:rsidRPr="003C1CCB">
                <w:rPr>
                  <w:rFonts w:ascii="Verdana" w:hAnsi="Verdana"/>
                  <w:sz w:val="20"/>
                  <w:szCs w:val="20"/>
                </w:rPr>
                <w:t>011494484</w:t>
              </w:r>
            </w:sdtContent>
          </w:sdt>
        </w:sdtContent>
      </w:sdt>
    </w:p>
    <w:p w14:paraId="15A7ED04" w14:textId="77777777" w:rsidR="00C66594" w:rsidRPr="00B8701D" w:rsidRDefault="00C66594" w:rsidP="00C66594">
      <w:pPr>
        <w:spacing w:after="0" w:line="240" w:lineRule="auto"/>
        <w:rPr>
          <w:rFonts w:ascii="Verdana" w:hAnsi="Verdana"/>
          <w:b/>
          <w:sz w:val="20"/>
          <w:szCs w:val="20"/>
        </w:rPr>
      </w:pPr>
    </w:p>
    <w:p w14:paraId="663C725D" w14:textId="58B9A56E" w:rsidR="00C66594" w:rsidRPr="00E864E0" w:rsidRDefault="00C66594" w:rsidP="00C66594">
      <w:pPr>
        <w:spacing w:after="0" w:line="240" w:lineRule="auto"/>
        <w:rPr>
          <w:rFonts w:ascii="Verdana" w:hAnsi="Verdana"/>
          <w:sz w:val="20"/>
          <w:szCs w:val="20"/>
        </w:rPr>
      </w:pPr>
      <w:r w:rsidRPr="00B8701D">
        <w:rPr>
          <w:rFonts w:ascii="Verdana" w:hAnsi="Verdana"/>
          <w:b/>
          <w:sz w:val="20"/>
          <w:szCs w:val="20"/>
        </w:rPr>
        <w:t>Capstone Project Name:</w:t>
      </w:r>
      <w:r w:rsidRPr="00E864E0">
        <w:rPr>
          <w:rFonts w:ascii="Verdana" w:hAnsi="Verdana"/>
          <w:sz w:val="20"/>
          <w:szCs w:val="20"/>
        </w:rPr>
        <w:t xml:space="preserve"> </w:t>
      </w:r>
      <w:sdt>
        <w:sdtPr>
          <w:rPr>
            <w:rFonts w:ascii="Verdana" w:hAnsi="Verdana"/>
            <w:sz w:val="20"/>
            <w:szCs w:val="20"/>
          </w:rPr>
          <w:id w:val="-791359852"/>
          <w:placeholder>
            <w:docPart w:val="3BC2B92D5875449DB25116FE7FCFD652"/>
          </w:placeholder>
        </w:sdtPr>
        <w:sdtContent>
          <w:r w:rsidR="003C1CCB">
            <w:rPr>
              <w:rFonts w:ascii="Verdana" w:hAnsi="Verdana"/>
              <w:sz w:val="20"/>
              <w:szCs w:val="20"/>
            </w:rPr>
            <w:t xml:space="preserve">Predicting Profit with </w:t>
          </w:r>
          <w:r w:rsidR="00BB1D67">
            <w:rPr>
              <w:rFonts w:ascii="Verdana" w:hAnsi="Verdana"/>
              <w:sz w:val="20"/>
              <w:szCs w:val="20"/>
            </w:rPr>
            <w:t>Quantile</w:t>
          </w:r>
          <w:r w:rsidR="003C1CCB">
            <w:rPr>
              <w:rFonts w:ascii="Verdana" w:hAnsi="Verdana"/>
              <w:sz w:val="20"/>
              <w:szCs w:val="20"/>
            </w:rPr>
            <w:t xml:space="preserve"> Regression</w:t>
          </w:r>
        </w:sdtContent>
      </w:sdt>
    </w:p>
    <w:p w14:paraId="37FC57AA" w14:textId="77777777" w:rsidR="00C66594" w:rsidRPr="00B8701D" w:rsidRDefault="00C66594" w:rsidP="00C66594">
      <w:pPr>
        <w:spacing w:after="0" w:line="240" w:lineRule="auto"/>
        <w:rPr>
          <w:rFonts w:ascii="Verdana" w:hAnsi="Verdana"/>
          <w:b/>
          <w:sz w:val="20"/>
          <w:szCs w:val="20"/>
        </w:rPr>
      </w:pPr>
    </w:p>
    <w:p w14:paraId="53A32AE8" w14:textId="3C8176D5" w:rsidR="00C66594" w:rsidRDefault="00C66594" w:rsidP="00C66594">
      <w:pPr>
        <w:spacing w:after="0" w:line="240" w:lineRule="auto"/>
        <w:rPr>
          <w:rFonts w:ascii="Verdana" w:hAnsi="Verdana"/>
          <w:b/>
          <w:sz w:val="20"/>
          <w:szCs w:val="20"/>
        </w:rPr>
      </w:pPr>
      <w:r w:rsidRPr="00B8701D">
        <w:rPr>
          <w:rFonts w:ascii="Verdana" w:hAnsi="Verdana"/>
          <w:b/>
          <w:sz w:val="20"/>
          <w:szCs w:val="20"/>
        </w:rPr>
        <w:t>Project Topic</w:t>
      </w:r>
      <w:r w:rsidRPr="00B8701D">
        <w:rPr>
          <w:rFonts w:ascii="Verdana" w:hAnsi="Verdana"/>
          <w:sz w:val="20"/>
          <w:szCs w:val="20"/>
        </w:rPr>
        <w:t xml:space="preserve">: </w:t>
      </w:r>
      <w:sdt>
        <w:sdtPr>
          <w:rPr>
            <w:rFonts w:ascii="Verdana" w:hAnsi="Verdana"/>
            <w:sz w:val="20"/>
            <w:szCs w:val="20"/>
          </w:rPr>
          <w:id w:val="-1018700952"/>
          <w:placeholder>
            <w:docPart w:val="E89256DBFBB64872BCE0D4ABB0324F1B"/>
          </w:placeholder>
        </w:sdtPr>
        <w:sdtContent>
          <w:r w:rsidR="003C1CCB">
            <w:rPr>
              <w:rFonts w:ascii="Verdana" w:hAnsi="Verdana"/>
              <w:sz w:val="20"/>
              <w:szCs w:val="20"/>
            </w:rPr>
            <w:t xml:space="preserve">This project will </w:t>
          </w:r>
          <w:r w:rsidR="003179CF">
            <w:rPr>
              <w:rFonts w:ascii="Verdana" w:hAnsi="Verdana"/>
              <w:sz w:val="20"/>
              <w:szCs w:val="20"/>
            </w:rPr>
            <w:t>use quantile regression to analyze</w:t>
          </w:r>
          <w:r w:rsidR="003C1CCB">
            <w:rPr>
              <w:rFonts w:ascii="Verdana" w:hAnsi="Verdana"/>
              <w:sz w:val="20"/>
              <w:szCs w:val="20"/>
            </w:rPr>
            <w:t xml:space="preserve"> commercial data published on Kaggle.com containing 10,000 sales transactions across</w:t>
          </w:r>
          <w:r w:rsidR="004507B3">
            <w:rPr>
              <w:rFonts w:ascii="Verdana" w:hAnsi="Verdana"/>
              <w:sz w:val="20"/>
              <w:szCs w:val="20"/>
            </w:rPr>
            <w:t xml:space="preserve"> seven regions</w:t>
          </w:r>
          <w:r w:rsidR="003C1CCB">
            <w:rPr>
              <w:rFonts w:ascii="Verdana" w:hAnsi="Verdana"/>
              <w:sz w:val="20"/>
              <w:szCs w:val="20"/>
            </w:rPr>
            <w:t xml:space="preserve">, </w:t>
          </w:r>
          <w:r w:rsidR="004507B3">
            <w:rPr>
              <w:rFonts w:ascii="Verdana" w:hAnsi="Verdana"/>
              <w:sz w:val="20"/>
              <w:szCs w:val="20"/>
            </w:rPr>
            <w:t xml:space="preserve">12 </w:t>
          </w:r>
          <w:r w:rsidR="003C1CCB">
            <w:rPr>
              <w:rFonts w:ascii="Verdana" w:hAnsi="Verdana"/>
              <w:sz w:val="20"/>
              <w:szCs w:val="20"/>
            </w:rPr>
            <w:t xml:space="preserve">product categories, </w:t>
          </w:r>
          <w:r w:rsidR="004507B3">
            <w:rPr>
              <w:rFonts w:ascii="Verdana" w:hAnsi="Verdana"/>
              <w:sz w:val="20"/>
              <w:szCs w:val="20"/>
            </w:rPr>
            <w:t xml:space="preserve">two </w:t>
          </w:r>
          <w:r w:rsidR="003C1CCB">
            <w:rPr>
              <w:rFonts w:ascii="Verdana" w:hAnsi="Verdana"/>
              <w:sz w:val="20"/>
              <w:szCs w:val="20"/>
            </w:rPr>
            <w:t>sales channels</w:t>
          </w:r>
          <w:r w:rsidR="004507B3">
            <w:rPr>
              <w:rFonts w:ascii="Verdana" w:hAnsi="Verdana"/>
              <w:sz w:val="20"/>
              <w:szCs w:val="20"/>
            </w:rPr>
            <w:t xml:space="preserve">, </w:t>
          </w:r>
          <w:r w:rsidR="00567A28">
            <w:rPr>
              <w:rFonts w:ascii="Verdana" w:hAnsi="Verdana"/>
              <w:sz w:val="20"/>
              <w:szCs w:val="20"/>
            </w:rPr>
            <w:t>four</w:t>
          </w:r>
          <w:r w:rsidR="004507B3">
            <w:rPr>
              <w:rFonts w:ascii="Verdana" w:hAnsi="Verdana"/>
              <w:sz w:val="20"/>
              <w:szCs w:val="20"/>
            </w:rPr>
            <w:t xml:space="preserve"> levels of order priority, and </w:t>
          </w:r>
          <w:r w:rsidR="003179CF">
            <w:rPr>
              <w:rFonts w:ascii="Verdana" w:hAnsi="Verdana"/>
              <w:sz w:val="20"/>
              <w:szCs w:val="20"/>
            </w:rPr>
            <w:t>date</w:t>
          </w:r>
          <w:r w:rsidR="004507B3">
            <w:rPr>
              <w:rFonts w:ascii="Verdana" w:hAnsi="Verdana"/>
              <w:sz w:val="20"/>
              <w:szCs w:val="20"/>
            </w:rPr>
            <w:t xml:space="preserve"> of sale</w:t>
          </w:r>
          <w:r w:rsidR="003C1CCB">
            <w:rPr>
              <w:rFonts w:ascii="Verdana" w:hAnsi="Verdana"/>
              <w:sz w:val="20"/>
              <w:szCs w:val="20"/>
            </w:rPr>
            <w:t xml:space="preserve"> to determine which factors </w:t>
          </w:r>
          <w:r w:rsidR="003C1CCB" w:rsidRPr="003C1CCB">
            <w:rPr>
              <w:rFonts w:ascii="Verdana" w:hAnsi="Verdana"/>
              <w:sz w:val="20"/>
              <w:szCs w:val="20"/>
            </w:rPr>
            <w:t>strongly predict higher profit per transaction</w:t>
          </w:r>
          <w:r w:rsidR="003C1CCB">
            <w:rPr>
              <w:rFonts w:ascii="Verdana" w:hAnsi="Verdana"/>
              <w:sz w:val="20"/>
              <w:szCs w:val="20"/>
            </w:rPr>
            <w:t>.</w:t>
          </w:r>
        </w:sdtContent>
      </w:sdt>
    </w:p>
    <w:p w14:paraId="06347CD0" w14:textId="6FBCBD61" w:rsidR="00C66594" w:rsidRPr="00344167" w:rsidRDefault="00000000" w:rsidP="00C66594">
      <w:pPr>
        <w:spacing w:after="0" w:line="240" w:lineRule="auto"/>
        <w:ind w:left="360"/>
        <w:rPr>
          <w:rFonts w:ascii="Verdana" w:hAnsi="Verdana"/>
          <w:b/>
          <w:sz w:val="20"/>
          <w:szCs w:val="20"/>
        </w:rPr>
      </w:pPr>
      <w:sdt>
        <w:sdtPr>
          <w:rPr>
            <w:rFonts w:ascii="Verdana" w:hAnsi="Verdana"/>
            <w:b/>
            <w:bCs/>
            <w:sz w:val="20"/>
            <w:szCs w:val="20"/>
          </w:rPr>
          <w:id w:val="-843084330"/>
          <w14:checkbox>
            <w14:checked w14:val="1"/>
            <w14:checkedState w14:val="2612" w14:font="MS Gothic"/>
            <w14:uncheckedState w14:val="2610" w14:font="MS Gothic"/>
          </w14:checkbox>
        </w:sdtPr>
        <w:sdtContent>
          <w:r w:rsidR="003C1CCB">
            <w:rPr>
              <w:rFonts w:ascii="MS Gothic" w:eastAsia="MS Gothic" w:hAnsi="MS Gothic" w:hint="eastAsia"/>
              <w:b/>
              <w:bCs/>
              <w:sz w:val="20"/>
              <w:szCs w:val="20"/>
            </w:rPr>
            <w:t>☒</w:t>
          </w:r>
        </w:sdtContent>
      </w:sdt>
      <w:r w:rsidR="009D175B">
        <w:rPr>
          <w:rFonts w:ascii="Verdana" w:hAnsi="Verdana"/>
          <w:b/>
          <w:bCs/>
          <w:sz w:val="20"/>
          <w:szCs w:val="20"/>
        </w:rPr>
        <w:t xml:space="preserve">  </w:t>
      </w:r>
      <w:r w:rsidR="00C66594" w:rsidRPr="00344167">
        <w:rPr>
          <w:rFonts w:ascii="Verdana" w:hAnsi="Verdana"/>
          <w:b/>
          <w:bCs/>
          <w:sz w:val="20"/>
          <w:szCs w:val="20"/>
        </w:rPr>
        <w:t>This project does not involve human subjects research and is exempt from WGU IRB review.</w:t>
      </w:r>
    </w:p>
    <w:p w14:paraId="21831D2B" w14:textId="77777777" w:rsidR="00C66594" w:rsidRDefault="00C66594" w:rsidP="00C66594">
      <w:pPr>
        <w:spacing w:after="0" w:line="240" w:lineRule="auto"/>
        <w:rPr>
          <w:rFonts w:ascii="Verdana" w:hAnsi="Verdana"/>
          <w:b/>
          <w:sz w:val="20"/>
          <w:szCs w:val="20"/>
        </w:rPr>
      </w:pPr>
    </w:p>
    <w:p w14:paraId="3E02B18B" w14:textId="7FB88AAC" w:rsidR="00C66594" w:rsidRPr="00E864E0" w:rsidRDefault="00C66594" w:rsidP="00C66594">
      <w:pPr>
        <w:spacing w:after="0" w:line="240" w:lineRule="auto"/>
        <w:rPr>
          <w:rFonts w:ascii="Verdana" w:hAnsi="Verdana"/>
          <w:sz w:val="20"/>
          <w:szCs w:val="20"/>
        </w:rPr>
      </w:pPr>
      <w:r w:rsidRPr="00B8701D">
        <w:rPr>
          <w:rFonts w:ascii="Verdana" w:hAnsi="Verdana"/>
          <w:b/>
          <w:sz w:val="20"/>
          <w:szCs w:val="20"/>
        </w:rPr>
        <w:t>Research Question:</w:t>
      </w:r>
      <w:r w:rsidR="00A41C69" w:rsidRPr="00A41C69">
        <w:t xml:space="preserve"> </w:t>
      </w:r>
      <w:r w:rsidR="003C1CCB" w:rsidRPr="00E84129">
        <w:rPr>
          <w:rFonts w:ascii="Verdana" w:hAnsi="Verdana"/>
          <w:bCs/>
          <w:sz w:val="20"/>
          <w:szCs w:val="20"/>
        </w:rPr>
        <w:t>Given region of sale, product type, sale channel, order priority, and seasonality, which factors most strongly predict higher profit per transaction?</w:t>
      </w:r>
      <w:r w:rsidR="003C1CCB">
        <w:rPr>
          <w:rFonts w:ascii="Verdana" w:hAnsi="Verdana"/>
          <w:bCs/>
          <w:i/>
          <w:iCs/>
          <w:sz w:val="20"/>
          <w:szCs w:val="20"/>
        </w:rPr>
        <w:t xml:space="preserve"> </w:t>
      </w:r>
    </w:p>
    <w:sdt>
      <w:sdtPr>
        <w:rPr>
          <w:rFonts w:ascii="Verdana" w:hAnsi="Verdana"/>
          <w:sz w:val="20"/>
          <w:szCs w:val="20"/>
        </w:rPr>
        <w:id w:val="1468463127"/>
        <w:placeholder>
          <w:docPart w:val="7CB68474BF7B472B88169EF3BF7DAABD"/>
        </w:placeholder>
      </w:sdtPr>
      <w:sdtContent>
        <w:p w14:paraId="7DEF960A" w14:textId="77777777" w:rsidR="003E6A69" w:rsidRDefault="00C66594" w:rsidP="00C66594">
          <w:pPr>
            <w:spacing w:after="0" w:line="240" w:lineRule="auto"/>
            <w:ind w:left="360"/>
            <w:rPr>
              <w:rFonts w:ascii="Verdana" w:hAnsi="Verdana"/>
              <w:sz w:val="20"/>
              <w:szCs w:val="20"/>
            </w:rPr>
          </w:pPr>
          <w:r w:rsidRPr="00E41B44">
            <w:rPr>
              <w:rFonts w:ascii="Verdana" w:hAnsi="Verdana"/>
              <w:b/>
              <w:sz w:val="20"/>
              <w:szCs w:val="20"/>
            </w:rPr>
            <w:t>Null hypothesis</w:t>
          </w:r>
          <w:r w:rsidR="002773C2">
            <w:rPr>
              <w:rFonts w:ascii="Verdana" w:hAnsi="Verdana"/>
              <w:b/>
              <w:sz w:val="20"/>
              <w:szCs w:val="20"/>
            </w:rPr>
            <w:t>:</w:t>
          </w:r>
          <w:r>
            <w:rPr>
              <w:rFonts w:ascii="Verdana" w:hAnsi="Verdana"/>
              <w:sz w:val="20"/>
              <w:szCs w:val="20"/>
            </w:rPr>
            <w:t xml:space="preserve"> </w:t>
          </w:r>
          <w:r w:rsidR="003E6A69" w:rsidRPr="003E6A69">
            <w:rPr>
              <w:rFonts w:ascii="Verdana" w:hAnsi="Verdana"/>
              <w:sz w:val="20"/>
              <w:szCs w:val="20"/>
            </w:rPr>
            <w:t>None of the factors predict profit per transaction at any quantile of the profit distribution</w:t>
          </w:r>
        </w:p>
        <w:p w14:paraId="32C5BA79" w14:textId="677239C4" w:rsidR="00C66594" w:rsidRPr="00E864E0" w:rsidRDefault="00C66594" w:rsidP="00C66594">
          <w:pPr>
            <w:spacing w:after="0" w:line="240" w:lineRule="auto"/>
            <w:ind w:left="360"/>
            <w:rPr>
              <w:rFonts w:ascii="Verdana" w:hAnsi="Verdana"/>
              <w:sz w:val="20"/>
              <w:szCs w:val="20"/>
            </w:rPr>
          </w:pPr>
          <w:r w:rsidRPr="00E41B44">
            <w:rPr>
              <w:rFonts w:ascii="Verdana" w:hAnsi="Verdana"/>
              <w:b/>
              <w:sz w:val="20"/>
              <w:szCs w:val="20"/>
            </w:rPr>
            <w:t xml:space="preserve">Alternate </w:t>
          </w:r>
          <w:r>
            <w:rPr>
              <w:rFonts w:ascii="Verdana" w:hAnsi="Verdana"/>
              <w:b/>
              <w:sz w:val="20"/>
              <w:szCs w:val="20"/>
            </w:rPr>
            <w:t>H</w:t>
          </w:r>
          <w:r w:rsidRPr="00E41B44">
            <w:rPr>
              <w:rFonts w:ascii="Verdana" w:hAnsi="Verdana"/>
              <w:b/>
              <w:sz w:val="20"/>
              <w:szCs w:val="20"/>
            </w:rPr>
            <w:t>ypothesis</w:t>
          </w:r>
          <w:r w:rsidR="002773C2">
            <w:rPr>
              <w:rFonts w:ascii="Verdana" w:hAnsi="Verdana"/>
              <w:sz w:val="20"/>
              <w:szCs w:val="20"/>
            </w:rPr>
            <w:t>:</w:t>
          </w:r>
          <w:r w:rsidR="003C1CCB">
            <w:rPr>
              <w:rFonts w:ascii="Verdana" w:hAnsi="Verdana"/>
              <w:sz w:val="20"/>
              <w:szCs w:val="20"/>
            </w:rPr>
            <w:t xml:space="preserve"> </w:t>
          </w:r>
          <w:r w:rsidR="003E6A69" w:rsidRPr="003E6A69">
            <w:rPr>
              <w:rFonts w:ascii="Verdana" w:hAnsi="Verdana"/>
              <w:sz w:val="20"/>
              <w:szCs w:val="20"/>
            </w:rPr>
            <w:t>At least one factor significantly predicts profit per transaction at one or more quantiles of the profit distribution</w:t>
          </w:r>
          <w:r w:rsidR="003E6A69">
            <w:rPr>
              <w:rFonts w:ascii="Verdana" w:hAnsi="Verdana"/>
              <w:sz w:val="20"/>
              <w:szCs w:val="20"/>
            </w:rPr>
            <w:t>.</w:t>
          </w:r>
        </w:p>
      </w:sdtContent>
    </w:sdt>
    <w:p w14:paraId="668F936A" w14:textId="77777777" w:rsidR="00C66594" w:rsidRPr="00B8701D" w:rsidRDefault="00C66594" w:rsidP="00C66594">
      <w:pPr>
        <w:spacing w:after="0" w:line="240" w:lineRule="auto"/>
        <w:rPr>
          <w:rFonts w:ascii="Verdana" w:hAnsi="Verdana"/>
          <w:b/>
          <w:sz w:val="20"/>
          <w:szCs w:val="20"/>
        </w:rPr>
      </w:pPr>
    </w:p>
    <w:p w14:paraId="27A4C20E" w14:textId="349E42BD" w:rsidR="0041358E" w:rsidRPr="0041358E" w:rsidRDefault="00A41C69" w:rsidP="0041358E">
      <w:pPr>
        <w:spacing w:after="0" w:line="240" w:lineRule="auto"/>
        <w:rPr>
          <w:rFonts w:ascii="Verdana" w:hAnsi="Verdana"/>
          <w:i/>
          <w:sz w:val="20"/>
          <w:szCs w:val="20"/>
        </w:rPr>
      </w:pPr>
      <w:r w:rsidRPr="00B8701D">
        <w:rPr>
          <w:rFonts w:ascii="Verdana" w:hAnsi="Verdana"/>
          <w:b/>
          <w:sz w:val="20"/>
          <w:szCs w:val="20"/>
        </w:rPr>
        <w:t xml:space="preserve">Context: </w:t>
      </w:r>
      <w:r w:rsidR="0041358E" w:rsidRPr="00E84129">
        <w:rPr>
          <w:rFonts w:ascii="Verdana" w:hAnsi="Verdana"/>
          <w:iCs/>
          <w:sz w:val="20"/>
          <w:szCs w:val="20"/>
        </w:rPr>
        <w:t xml:space="preserve">Knowing what </w:t>
      </w:r>
      <w:r w:rsidR="004507B3" w:rsidRPr="00E84129">
        <w:rPr>
          <w:rFonts w:ascii="Verdana" w:hAnsi="Verdana"/>
          <w:iCs/>
          <w:sz w:val="20"/>
          <w:szCs w:val="20"/>
        </w:rPr>
        <w:t>drives</w:t>
      </w:r>
      <w:r w:rsidR="0041358E" w:rsidRPr="00E84129">
        <w:rPr>
          <w:rFonts w:ascii="Verdana" w:hAnsi="Verdana"/>
          <w:iCs/>
          <w:sz w:val="20"/>
          <w:szCs w:val="20"/>
        </w:rPr>
        <w:t xml:space="preserve"> profit per transaction gives a business something to act on. For instance, if the item type is identified as a significant influencer, the business might shift its product mix toward higher-margin categories. Alternatively, if the region or season of sale is identified as more influential, then the business might consider reallocating resources to regions and seasons with higher returns.</w:t>
      </w:r>
    </w:p>
    <w:p w14:paraId="210374E0" w14:textId="76B55ED6" w:rsidR="00483DFF" w:rsidRPr="00B8701D" w:rsidRDefault="00483DFF" w:rsidP="00C66594">
      <w:pPr>
        <w:spacing w:after="0" w:line="240" w:lineRule="auto"/>
        <w:rPr>
          <w:rFonts w:ascii="Verdana" w:hAnsi="Verdana"/>
          <w:b/>
          <w:sz w:val="20"/>
          <w:szCs w:val="20"/>
        </w:rPr>
      </w:pPr>
    </w:p>
    <w:p w14:paraId="51A155D6" w14:textId="4CDC5D8D" w:rsidR="00A41C69" w:rsidRPr="0041358E" w:rsidRDefault="00A41C69" w:rsidP="00A41C69">
      <w:pPr>
        <w:spacing w:after="0" w:line="240" w:lineRule="auto"/>
        <w:rPr>
          <w:rFonts w:ascii="Verdana" w:hAnsi="Verdana"/>
          <w:b/>
          <w:iCs/>
          <w:sz w:val="20"/>
          <w:szCs w:val="20"/>
        </w:rPr>
      </w:pPr>
      <w:r w:rsidRPr="00B8701D">
        <w:rPr>
          <w:rFonts w:ascii="Verdana" w:hAnsi="Verdana"/>
          <w:b/>
          <w:sz w:val="20"/>
          <w:szCs w:val="20"/>
        </w:rPr>
        <w:t xml:space="preserve">Data: </w:t>
      </w:r>
    </w:p>
    <w:p w14:paraId="442ABD25" w14:textId="675AF912" w:rsidR="00A41C69" w:rsidRPr="00E864E0" w:rsidRDefault="00000000" w:rsidP="002773C2">
      <w:pPr>
        <w:spacing w:after="0" w:line="240" w:lineRule="auto"/>
        <w:ind w:firstLine="720"/>
        <w:rPr>
          <w:rFonts w:ascii="Verdana" w:hAnsi="Verdana"/>
          <w:i/>
          <w:sz w:val="20"/>
          <w:szCs w:val="20"/>
        </w:rPr>
      </w:pPr>
      <w:sdt>
        <w:sdtPr>
          <w:rPr>
            <w:rFonts w:ascii="Verdana" w:hAnsi="Verdana"/>
            <w:i/>
            <w:sz w:val="20"/>
            <w:szCs w:val="20"/>
          </w:rPr>
          <w:id w:val="1214007949"/>
          <w:placeholder>
            <w:docPart w:val="DF0E86D872DF4AC6849B0684CF99403F"/>
          </w:placeholder>
        </w:sdtPr>
        <w:sdtContent>
          <w:r w:rsidR="00E84129">
            <w:rPr>
              <w:rFonts w:ascii="Verdana" w:hAnsi="Verdana"/>
              <w:bCs/>
              <w:sz w:val="20"/>
              <w:szCs w:val="20"/>
            </w:rPr>
            <w:t xml:space="preserve">My data is derived from Kaggle.com and published by Omar Adel, a data scientist located in Cairo, Egypt.  </w:t>
          </w:r>
          <w:r w:rsidR="00E84129">
            <w:rPr>
              <w:rFonts w:ascii="Verdana" w:hAnsi="Verdana"/>
              <w:iCs/>
              <w:sz w:val="20"/>
              <w:szCs w:val="20"/>
            </w:rPr>
            <w:t xml:space="preserve">The data does not specify the name of the company from which the records are </w:t>
          </w:r>
          <w:r w:rsidR="001A4752">
            <w:rPr>
              <w:rFonts w:ascii="Verdana" w:hAnsi="Verdana"/>
              <w:iCs/>
              <w:sz w:val="20"/>
              <w:szCs w:val="20"/>
            </w:rPr>
            <w:t>sourced</w:t>
          </w:r>
          <w:r w:rsidR="00E84129">
            <w:rPr>
              <w:rFonts w:ascii="Verdana" w:hAnsi="Verdana"/>
              <w:iCs/>
              <w:sz w:val="20"/>
              <w:szCs w:val="20"/>
            </w:rPr>
            <w:t>, but contains 10,000 sales transactions</w:t>
          </w:r>
          <w:r w:rsidR="004E66F2">
            <w:rPr>
              <w:rFonts w:ascii="Verdana" w:hAnsi="Verdana"/>
              <w:iCs/>
              <w:sz w:val="20"/>
              <w:szCs w:val="20"/>
            </w:rPr>
            <w:t xml:space="preserve"> spanning seven and a half years,</w:t>
          </w:r>
          <w:r w:rsidR="00E84129">
            <w:rPr>
              <w:rFonts w:ascii="Verdana" w:hAnsi="Verdana"/>
              <w:iCs/>
              <w:sz w:val="20"/>
              <w:szCs w:val="20"/>
            </w:rPr>
            <w:t xml:space="preserve"> </w:t>
          </w:r>
          <w:r w:rsidR="004E66F2">
            <w:rPr>
              <w:rFonts w:ascii="Verdana" w:hAnsi="Verdana"/>
              <w:iCs/>
              <w:sz w:val="20"/>
              <w:szCs w:val="20"/>
            </w:rPr>
            <w:t>with</w:t>
          </w:r>
          <w:r w:rsidR="00E84129">
            <w:rPr>
              <w:rFonts w:ascii="Verdana" w:hAnsi="Verdana"/>
              <w:iCs/>
              <w:sz w:val="20"/>
              <w:szCs w:val="20"/>
            </w:rPr>
            <w:t xml:space="preserve"> data on </w:t>
          </w:r>
          <w:r w:rsidR="004507B3">
            <w:rPr>
              <w:rFonts w:ascii="Verdana" w:hAnsi="Verdana"/>
              <w:iCs/>
              <w:sz w:val="20"/>
              <w:szCs w:val="20"/>
            </w:rPr>
            <w:t xml:space="preserve">seven </w:t>
          </w:r>
          <w:r w:rsidR="004E66F2">
            <w:rPr>
              <w:rFonts w:ascii="Verdana" w:hAnsi="Verdana"/>
              <w:iCs/>
              <w:sz w:val="20"/>
              <w:szCs w:val="20"/>
            </w:rPr>
            <w:t xml:space="preserve">separate </w:t>
          </w:r>
          <w:r w:rsidR="00E84129">
            <w:rPr>
              <w:rFonts w:ascii="Verdana" w:hAnsi="Verdana"/>
              <w:iCs/>
              <w:sz w:val="20"/>
              <w:szCs w:val="20"/>
            </w:rPr>
            <w:t>region</w:t>
          </w:r>
          <w:r w:rsidR="004507B3">
            <w:rPr>
              <w:rFonts w:ascii="Verdana" w:hAnsi="Verdana"/>
              <w:iCs/>
              <w:sz w:val="20"/>
              <w:szCs w:val="20"/>
            </w:rPr>
            <w:t>s</w:t>
          </w:r>
          <w:r w:rsidR="00E84129">
            <w:rPr>
              <w:rFonts w:ascii="Verdana" w:hAnsi="Verdana"/>
              <w:iCs/>
              <w:sz w:val="20"/>
              <w:szCs w:val="20"/>
            </w:rPr>
            <w:t xml:space="preserve"> of sale, </w:t>
          </w:r>
          <w:r w:rsidR="004507B3">
            <w:rPr>
              <w:rFonts w:ascii="Verdana" w:hAnsi="Verdana"/>
              <w:iCs/>
              <w:sz w:val="20"/>
              <w:szCs w:val="20"/>
            </w:rPr>
            <w:t xml:space="preserve">185 </w:t>
          </w:r>
          <w:r w:rsidR="00E84129">
            <w:rPr>
              <w:rFonts w:ascii="Verdana" w:hAnsi="Verdana"/>
              <w:iCs/>
              <w:sz w:val="20"/>
              <w:szCs w:val="20"/>
            </w:rPr>
            <w:t>countr</w:t>
          </w:r>
          <w:r w:rsidR="004507B3">
            <w:rPr>
              <w:rFonts w:ascii="Verdana" w:hAnsi="Verdana"/>
              <w:iCs/>
              <w:sz w:val="20"/>
              <w:szCs w:val="20"/>
            </w:rPr>
            <w:t>ies</w:t>
          </w:r>
          <w:r w:rsidR="00E84129">
            <w:rPr>
              <w:rFonts w:ascii="Verdana" w:hAnsi="Verdana"/>
              <w:iCs/>
              <w:sz w:val="20"/>
              <w:szCs w:val="20"/>
            </w:rPr>
            <w:t xml:space="preserve"> of sale,</w:t>
          </w:r>
          <w:r w:rsidR="004507B3">
            <w:rPr>
              <w:rFonts w:ascii="Verdana" w:hAnsi="Verdana"/>
              <w:iCs/>
              <w:sz w:val="20"/>
              <w:szCs w:val="20"/>
            </w:rPr>
            <w:t xml:space="preserve"> 12</w:t>
          </w:r>
          <w:r w:rsidR="00E84129">
            <w:rPr>
              <w:rFonts w:ascii="Verdana" w:hAnsi="Verdana"/>
              <w:iCs/>
              <w:sz w:val="20"/>
              <w:szCs w:val="20"/>
            </w:rPr>
            <w:t xml:space="preserve"> item type</w:t>
          </w:r>
          <w:r w:rsidR="004507B3">
            <w:rPr>
              <w:rFonts w:ascii="Verdana" w:hAnsi="Verdana"/>
              <w:iCs/>
              <w:sz w:val="20"/>
              <w:szCs w:val="20"/>
            </w:rPr>
            <w:t>s</w:t>
          </w:r>
          <w:r w:rsidR="00E84129">
            <w:rPr>
              <w:rFonts w:ascii="Verdana" w:hAnsi="Verdana"/>
              <w:iCs/>
              <w:sz w:val="20"/>
              <w:szCs w:val="20"/>
            </w:rPr>
            <w:t xml:space="preserve">, </w:t>
          </w:r>
          <w:r w:rsidR="004507B3">
            <w:rPr>
              <w:rFonts w:ascii="Verdana" w:hAnsi="Verdana"/>
              <w:iCs/>
              <w:sz w:val="20"/>
              <w:szCs w:val="20"/>
            </w:rPr>
            <w:t xml:space="preserve">two </w:t>
          </w:r>
          <w:r w:rsidR="00E84129">
            <w:rPr>
              <w:rFonts w:ascii="Verdana" w:hAnsi="Verdana"/>
              <w:iCs/>
              <w:sz w:val="20"/>
              <w:szCs w:val="20"/>
            </w:rPr>
            <w:t xml:space="preserve">sales channel (online or offline), </w:t>
          </w:r>
          <w:r w:rsidR="00567A28">
            <w:rPr>
              <w:rFonts w:ascii="Verdana" w:hAnsi="Verdana"/>
              <w:iCs/>
              <w:sz w:val="20"/>
              <w:szCs w:val="20"/>
            </w:rPr>
            <w:t>four</w:t>
          </w:r>
          <w:r w:rsidR="004507B3">
            <w:rPr>
              <w:rFonts w:ascii="Verdana" w:hAnsi="Verdana"/>
              <w:iCs/>
              <w:sz w:val="20"/>
              <w:szCs w:val="20"/>
            </w:rPr>
            <w:t xml:space="preserve"> </w:t>
          </w:r>
          <w:r w:rsidR="00E84129">
            <w:rPr>
              <w:rFonts w:ascii="Verdana" w:hAnsi="Verdana"/>
              <w:iCs/>
              <w:sz w:val="20"/>
              <w:szCs w:val="20"/>
            </w:rPr>
            <w:t>order priorit</w:t>
          </w:r>
          <w:r w:rsidR="004507B3">
            <w:rPr>
              <w:rFonts w:ascii="Verdana" w:hAnsi="Verdana"/>
              <w:iCs/>
              <w:sz w:val="20"/>
              <w:szCs w:val="20"/>
            </w:rPr>
            <w:t>ies</w:t>
          </w:r>
          <w:r w:rsidR="00E84129">
            <w:rPr>
              <w:rFonts w:ascii="Verdana" w:hAnsi="Verdana"/>
              <w:iCs/>
              <w:sz w:val="20"/>
              <w:szCs w:val="20"/>
            </w:rPr>
            <w:t xml:space="preserve"> (</w:t>
          </w:r>
          <w:r w:rsidR="00567A28">
            <w:rPr>
              <w:rFonts w:ascii="Verdana" w:hAnsi="Verdana"/>
              <w:iCs/>
              <w:sz w:val="20"/>
              <w:szCs w:val="20"/>
            </w:rPr>
            <w:t xml:space="preserve">critical, </w:t>
          </w:r>
          <w:r w:rsidR="00E84129">
            <w:rPr>
              <w:rFonts w:ascii="Verdana" w:hAnsi="Verdana"/>
              <w:iCs/>
              <w:sz w:val="20"/>
              <w:szCs w:val="20"/>
            </w:rPr>
            <w:t xml:space="preserve">high, medium, low), order date, order ID, ship date, units sold, unit price, unit cost, total revenue, total cost, and total profit.  </w:t>
          </w:r>
        </w:sdtContent>
      </w:sdt>
    </w:p>
    <w:p w14:paraId="428DE9CF" w14:textId="2EF9375E" w:rsidR="00A41C69" w:rsidRPr="00E84129" w:rsidRDefault="00E84129" w:rsidP="002773C2">
      <w:pPr>
        <w:spacing w:after="0" w:line="240" w:lineRule="auto"/>
        <w:ind w:firstLine="720"/>
        <w:rPr>
          <w:rFonts w:ascii="Verdana" w:hAnsi="Verdana"/>
          <w:iCs/>
          <w:sz w:val="20"/>
          <w:szCs w:val="20"/>
        </w:rPr>
      </w:pPr>
      <w:r w:rsidRPr="00E84129">
        <w:rPr>
          <w:rFonts w:ascii="Verdana" w:hAnsi="Verdana"/>
          <w:iCs/>
          <w:sz w:val="20"/>
          <w:szCs w:val="20"/>
        </w:rPr>
        <w:t>This is a publicly available dataset on Kaggle.com and is available for download to anyone who registers with a Kaggle.com account under their Terms of Use and Acceptable Use Policy</w:t>
      </w:r>
      <w:r w:rsidR="00FC6878">
        <w:rPr>
          <w:rFonts w:ascii="Verdana" w:hAnsi="Verdana"/>
          <w:iCs/>
          <w:sz w:val="20"/>
          <w:szCs w:val="20"/>
        </w:rPr>
        <w:t xml:space="preserve"> </w:t>
      </w:r>
      <w:r w:rsidR="00D86EC8" w:rsidRPr="00D86EC8">
        <w:rPr>
          <w:rFonts w:ascii="Verdana" w:hAnsi="Verdana"/>
          <w:iCs/>
          <w:sz w:val="20"/>
          <w:szCs w:val="20"/>
        </w:rPr>
        <w:t>(Adel, 2025)</w:t>
      </w:r>
      <w:r w:rsidRPr="00E84129">
        <w:rPr>
          <w:rFonts w:ascii="Verdana" w:hAnsi="Verdana"/>
          <w:iCs/>
          <w:sz w:val="20"/>
          <w:szCs w:val="20"/>
        </w:rPr>
        <w:t xml:space="preserve">. </w:t>
      </w:r>
    </w:p>
    <w:p w14:paraId="18DCE46E" w14:textId="77777777" w:rsidR="00C66594" w:rsidRPr="00E864E0" w:rsidRDefault="00C66594" w:rsidP="00C66594">
      <w:pPr>
        <w:spacing w:after="0" w:line="240" w:lineRule="auto"/>
        <w:rPr>
          <w:rFonts w:ascii="Verdana" w:eastAsia="Times New Roman" w:hAnsi="Verdana" w:cs="Times New Roman"/>
          <w:b/>
          <w:sz w:val="20"/>
          <w:szCs w:val="20"/>
        </w:rPr>
      </w:pPr>
    </w:p>
    <w:p w14:paraId="2DF96C52" w14:textId="5B78DDF1" w:rsidR="00567A28" w:rsidRDefault="00C66594" w:rsidP="005B4AB1">
      <w:pPr>
        <w:spacing w:after="0" w:line="240" w:lineRule="auto"/>
        <w:rPr>
          <w:rFonts w:ascii="Verdana" w:eastAsia="Times New Roman" w:hAnsi="Verdana" w:cs="Times New Roman"/>
          <w:iCs/>
          <w:sz w:val="20"/>
          <w:szCs w:val="20"/>
        </w:rPr>
      </w:pPr>
      <w:r w:rsidRPr="00E864E0">
        <w:rPr>
          <w:rFonts w:ascii="Verdana" w:eastAsia="Times New Roman" w:hAnsi="Verdana" w:cs="Times New Roman"/>
          <w:b/>
          <w:sz w:val="20"/>
          <w:szCs w:val="20"/>
        </w:rPr>
        <w:t xml:space="preserve">Data Gathering: </w:t>
      </w:r>
      <w:r w:rsidR="00BB1D67">
        <w:rPr>
          <w:rFonts w:ascii="Verdana" w:eastAsia="Times New Roman" w:hAnsi="Verdana" w:cs="Times New Roman"/>
          <w:iCs/>
          <w:sz w:val="20"/>
          <w:szCs w:val="20"/>
        </w:rPr>
        <w:t>The d</w:t>
      </w:r>
      <w:r w:rsidR="004507B3" w:rsidRPr="004507B3">
        <w:rPr>
          <w:rFonts w:ascii="Verdana" w:eastAsia="Times New Roman" w:hAnsi="Verdana" w:cs="Times New Roman"/>
          <w:iCs/>
          <w:sz w:val="20"/>
          <w:szCs w:val="20"/>
        </w:rPr>
        <w:t xml:space="preserve">ata is downloadable in .CSV format from </w:t>
      </w:r>
      <w:r w:rsidR="004E66F2">
        <w:rPr>
          <w:rFonts w:ascii="Verdana" w:eastAsia="Times New Roman" w:hAnsi="Verdana" w:cs="Times New Roman"/>
          <w:iCs/>
          <w:sz w:val="20"/>
          <w:szCs w:val="20"/>
        </w:rPr>
        <w:t xml:space="preserve">Kaggle.com. The data will be imported and read using Python in </w:t>
      </w:r>
      <w:proofErr w:type="spellStart"/>
      <w:r w:rsidR="004E66F2">
        <w:rPr>
          <w:rFonts w:ascii="Verdana" w:eastAsia="Times New Roman" w:hAnsi="Verdana" w:cs="Times New Roman"/>
          <w:iCs/>
          <w:sz w:val="20"/>
          <w:szCs w:val="20"/>
        </w:rPr>
        <w:t>Jupyter</w:t>
      </w:r>
      <w:proofErr w:type="spellEnd"/>
      <w:r w:rsidR="004E66F2">
        <w:rPr>
          <w:rFonts w:ascii="Verdana" w:eastAsia="Times New Roman" w:hAnsi="Verdana" w:cs="Times New Roman"/>
          <w:iCs/>
          <w:sz w:val="20"/>
          <w:szCs w:val="20"/>
        </w:rPr>
        <w:t xml:space="preserve"> Notebook, hosted in Anaconda. The order date will be used to determine our seasonality factor, as I will create a categorical variable (season) combining dates from January 1</w:t>
      </w:r>
      <w:r w:rsidR="004E66F2" w:rsidRPr="004E66F2">
        <w:rPr>
          <w:rFonts w:ascii="Verdana" w:eastAsia="Times New Roman" w:hAnsi="Verdana" w:cs="Times New Roman"/>
          <w:iCs/>
          <w:sz w:val="20"/>
          <w:szCs w:val="20"/>
          <w:vertAlign w:val="superscript"/>
        </w:rPr>
        <w:t>st</w:t>
      </w:r>
      <w:r w:rsidR="004E66F2">
        <w:rPr>
          <w:rFonts w:ascii="Verdana" w:eastAsia="Times New Roman" w:hAnsi="Verdana" w:cs="Times New Roman"/>
          <w:iCs/>
          <w:sz w:val="20"/>
          <w:szCs w:val="20"/>
        </w:rPr>
        <w:t xml:space="preserve"> – March 31</w:t>
      </w:r>
      <w:r w:rsidR="004E66F2" w:rsidRPr="004E66F2">
        <w:rPr>
          <w:rFonts w:ascii="Verdana" w:eastAsia="Times New Roman" w:hAnsi="Verdana" w:cs="Times New Roman"/>
          <w:iCs/>
          <w:sz w:val="20"/>
          <w:szCs w:val="20"/>
          <w:vertAlign w:val="superscript"/>
        </w:rPr>
        <w:t>st</w:t>
      </w:r>
      <w:r w:rsidR="004E66F2">
        <w:rPr>
          <w:rFonts w:ascii="Verdana" w:eastAsia="Times New Roman" w:hAnsi="Verdana" w:cs="Times New Roman"/>
          <w:iCs/>
          <w:sz w:val="20"/>
          <w:szCs w:val="20"/>
        </w:rPr>
        <w:t xml:space="preserve"> to be </w:t>
      </w:r>
      <w:r w:rsidR="00567A28">
        <w:rPr>
          <w:rFonts w:ascii="Verdana" w:eastAsia="Times New Roman" w:hAnsi="Verdana" w:cs="Times New Roman"/>
          <w:iCs/>
          <w:sz w:val="20"/>
          <w:szCs w:val="20"/>
        </w:rPr>
        <w:t>Quarter 1</w:t>
      </w:r>
      <w:r w:rsidR="004E66F2">
        <w:rPr>
          <w:rFonts w:ascii="Verdana" w:eastAsia="Times New Roman" w:hAnsi="Verdana" w:cs="Times New Roman"/>
          <w:iCs/>
          <w:sz w:val="20"/>
          <w:szCs w:val="20"/>
        </w:rPr>
        <w:t>, April 1</w:t>
      </w:r>
      <w:r w:rsidR="004E66F2" w:rsidRPr="004E66F2">
        <w:rPr>
          <w:rFonts w:ascii="Verdana" w:eastAsia="Times New Roman" w:hAnsi="Verdana" w:cs="Times New Roman"/>
          <w:iCs/>
          <w:sz w:val="20"/>
          <w:szCs w:val="20"/>
          <w:vertAlign w:val="superscript"/>
        </w:rPr>
        <w:t>st</w:t>
      </w:r>
      <w:r w:rsidR="004E66F2">
        <w:rPr>
          <w:rFonts w:ascii="Verdana" w:eastAsia="Times New Roman" w:hAnsi="Verdana" w:cs="Times New Roman"/>
          <w:iCs/>
          <w:sz w:val="20"/>
          <w:szCs w:val="20"/>
        </w:rPr>
        <w:t xml:space="preserve"> – June 30</w:t>
      </w:r>
      <w:r w:rsidR="004E66F2" w:rsidRPr="004E66F2">
        <w:rPr>
          <w:rFonts w:ascii="Verdana" w:eastAsia="Times New Roman" w:hAnsi="Verdana" w:cs="Times New Roman"/>
          <w:iCs/>
          <w:sz w:val="20"/>
          <w:szCs w:val="20"/>
          <w:vertAlign w:val="superscript"/>
        </w:rPr>
        <w:t>th</w:t>
      </w:r>
      <w:r w:rsidR="004E66F2">
        <w:rPr>
          <w:rFonts w:ascii="Verdana" w:eastAsia="Times New Roman" w:hAnsi="Verdana" w:cs="Times New Roman"/>
          <w:iCs/>
          <w:sz w:val="20"/>
          <w:szCs w:val="20"/>
        </w:rPr>
        <w:t xml:space="preserve"> to be </w:t>
      </w:r>
      <w:r w:rsidR="00567A28">
        <w:rPr>
          <w:rFonts w:ascii="Verdana" w:eastAsia="Times New Roman" w:hAnsi="Verdana" w:cs="Times New Roman"/>
          <w:iCs/>
          <w:sz w:val="20"/>
          <w:szCs w:val="20"/>
        </w:rPr>
        <w:t>Quarter 2</w:t>
      </w:r>
      <w:r w:rsidR="004E66F2">
        <w:rPr>
          <w:rFonts w:ascii="Verdana" w:eastAsia="Times New Roman" w:hAnsi="Verdana" w:cs="Times New Roman"/>
          <w:iCs/>
          <w:sz w:val="20"/>
          <w:szCs w:val="20"/>
        </w:rPr>
        <w:t>, July 1</w:t>
      </w:r>
      <w:r w:rsidR="004E66F2" w:rsidRPr="004E66F2">
        <w:rPr>
          <w:rFonts w:ascii="Verdana" w:eastAsia="Times New Roman" w:hAnsi="Verdana" w:cs="Times New Roman"/>
          <w:iCs/>
          <w:sz w:val="20"/>
          <w:szCs w:val="20"/>
          <w:vertAlign w:val="superscript"/>
        </w:rPr>
        <w:t>st</w:t>
      </w:r>
      <w:r w:rsidR="004E66F2">
        <w:rPr>
          <w:rFonts w:ascii="Verdana" w:eastAsia="Times New Roman" w:hAnsi="Verdana" w:cs="Times New Roman"/>
          <w:iCs/>
          <w:sz w:val="20"/>
          <w:szCs w:val="20"/>
        </w:rPr>
        <w:t xml:space="preserve"> – September 30</w:t>
      </w:r>
      <w:r w:rsidR="004E66F2" w:rsidRPr="004E66F2">
        <w:rPr>
          <w:rFonts w:ascii="Verdana" w:eastAsia="Times New Roman" w:hAnsi="Verdana" w:cs="Times New Roman"/>
          <w:iCs/>
          <w:sz w:val="20"/>
          <w:szCs w:val="20"/>
          <w:vertAlign w:val="superscript"/>
        </w:rPr>
        <w:t>th</w:t>
      </w:r>
      <w:r w:rsidR="004E66F2">
        <w:rPr>
          <w:rFonts w:ascii="Verdana" w:eastAsia="Times New Roman" w:hAnsi="Verdana" w:cs="Times New Roman"/>
          <w:iCs/>
          <w:sz w:val="20"/>
          <w:szCs w:val="20"/>
        </w:rPr>
        <w:t xml:space="preserve"> to be </w:t>
      </w:r>
      <w:r w:rsidR="00567A28">
        <w:rPr>
          <w:rFonts w:ascii="Verdana" w:eastAsia="Times New Roman" w:hAnsi="Verdana" w:cs="Times New Roman"/>
          <w:iCs/>
          <w:sz w:val="20"/>
          <w:szCs w:val="20"/>
        </w:rPr>
        <w:t>Quarter 3</w:t>
      </w:r>
      <w:r w:rsidR="004E66F2">
        <w:rPr>
          <w:rFonts w:ascii="Verdana" w:eastAsia="Times New Roman" w:hAnsi="Verdana" w:cs="Times New Roman"/>
          <w:iCs/>
          <w:sz w:val="20"/>
          <w:szCs w:val="20"/>
        </w:rPr>
        <w:t>, and October 1</w:t>
      </w:r>
      <w:r w:rsidR="004E66F2" w:rsidRPr="004E66F2">
        <w:rPr>
          <w:rFonts w:ascii="Verdana" w:eastAsia="Times New Roman" w:hAnsi="Verdana" w:cs="Times New Roman"/>
          <w:iCs/>
          <w:sz w:val="20"/>
          <w:szCs w:val="20"/>
          <w:vertAlign w:val="superscript"/>
        </w:rPr>
        <w:t>st</w:t>
      </w:r>
      <w:r w:rsidR="004E66F2">
        <w:rPr>
          <w:rFonts w:ascii="Verdana" w:eastAsia="Times New Roman" w:hAnsi="Verdana" w:cs="Times New Roman"/>
          <w:iCs/>
          <w:sz w:val="20"/>
          <w:szCs w:val="20"/>
        </w:rPr>
        <w:t xml:space="preserve"> – December 31</w:t>
      </w:r>
      <w:r w:rsidR="004E66F2" w:rsidRPr="004E66F2">
        <w:rPr>
          <w:rFonts w:ascii="Verdana" w:eastAsia="Times New Roman" w:hAnsi="Verdana" w:cs="Times New Roman"/>
          <w:iCs/>
          <w:sz w:val="20"/>
          <w:szCs w:val="20"/>
          <w:vertAlign w:val="superscript"/>
        </w:rPr>
        <w:t>st</w:t>
      </w:r>
      <w:r w:rsidR="004E66F2">
        <w:rPr>
          <w:rFonts w:ascii="Verdana" w:eastAsia="Times New Roman" w:hAnsi="Verdana" w:cs="Times New Roman"/>
          <w:iCs/>
          <w:sz w:val="20"/>
          <w:szCs w:val="20"/>
        </w:rPr>
        <w:t xml:space="preserve"> to be Quarter 4. The dataset is </w:t>
      </w:r>
      <w:proofErr w:type="gramStart"/>
      <w:r w:rsidR="004E66F2">
        <w:rPr>
          <w:rFonts w:ascii="Verdana" w:eastAsia="Times New Roman" w:hAnsi="Verdana" w:cs="Times New Roman"/>
          <w:iCs/>
          <w:sz w:val="20"/>
          <w:szCs w:val="20"/>
        </w:rPr>
        <w:t>fairly clean</w:t>
      </w:r>
      <w:proofErr w:type="gramEnd"/>
      <w:r w:rsidR="004E66F2">
        <w:rPr>
          <w:rFonts w:ascii="Verdana" w:eastAsia="Times New Roman" w:hAnsi="Verdana" w:cs="Times New Roman"/>
          <w:iCs/>
          <w:sz w:val="20"/>
          <w:szCs w:val="20"/>
        </w:rPr>
        <w:t xml:space="preserve">, with no null </w:t>
      </w:r>
      <w:proofErr w:type="gramStart"/>
      <w:r w:rsidR="004E66F2">
        <w:rPr>
          <w:rFonts w:ascii="Verdana" w:eastAsia="Times New Roman" w:hAnsi="Verdana" w:cs="Times New Roman"/>
          <w:iCs/>
          <w:sz w:val="20"/>
          <w:szCs w:val="20"/>
        </w:rPr>
        <w:t>values</w:t>
      </w:r>
      <w:proofErr w:type="gramEnd"/>
      <w:r w:rsidR="004E66F2">
        <w:rPr>
          <w:rFonts w:ascii="Verdana" w:eastAsia="Times New Roman" w:hAnsi="Verdana" w:cs="Times New Roman"/>
          <w:iCs/>
          <w:sz w:val="20"/>
          <w:szCs w:val="20"/>
        </w:rPr>
        <w:t xml:space="preserve"> across all 10,000 rows</w:t>
      </w:r>
      <w:r w:rsidR="00C11AC2">
        <w:rPr>
          <w:rFonts w:ascii="Verdana" w:eastAsia="Times New Roman" w:hAnsi="Verdana" w:cs="Times New Roman"/>
          <w:iCs/>
          <w:sz w:val="20"/>
          <w:szCs w:val="20"/>
        </w:rPr>
        <w:t xml:space="preserve"> and no duplicate transactions. </w:t>
      </w:r>
    </w:p>
    <w:p w14:paraId="53F6C580" w14:textId="77777777" w:rsidR="00C66594" w:rsidRPr="00E864E0" w:rsidRDefault="00C66594" w:rsidP="00C66594">
      <w:pPr>
        <w:spacing w:after="0" w:line="240" w:lineRule="auto"/>
        <w:rPr>
          <w:rFonts w:ascii="Verdana" w:eastAsia="Times New Roman" w:hAnsi="Verdana" w:cs="Times New Roman"/>
          <w:b/>
          <w:sz w:val="20"/>
          <w:szCs w:val="20"/>
        </w:rPr>
      </w:pPr>
    </w:p>
    <w:p w14:paraId="267B4B63" w14:textId="77777777" w:rsidR="002773C2" w:rsidRPr="002773C2" w:rsidRDefault="00C66594" w:rsidP="002773C2">
      <w:pPr>
        <w:spacing w:after="0" w:line="240" w:lineRule="auto"/>
        <w:rPr>
          <w:rFonts w:ascii="Verdana" w:eastAsia="Times New Roman" w:hAnsi="Verdana" w:cs="Times New Roman"/>
          <w:iCs/>
          <w:sz w:val="20"/>
          <w:szCs w:val="20"/>
        </w:rPr>
      </w:pPr>
      <w:r w:rsidRPr="00E864E0">
        <w:rPr>
          <w:rFonts w:ascii="Verdana" w:eastAsia="Times New Roman" w:hAnsi="Verdana" w:cs="Times New Roman"/>
          <w:b/>
          <w:sz w:val="20"/>
          <w:szCs w:val="20"/>
        </w:rPr>
        <w:t>Data Analytics Tools and Techniques</w:t>
      </w:r>
      <w:r w:rsidRPr="00E864E0">
        <w:rPr>
          <w:rFonts w:ascii="Verdana" w:eastAsia="Times New Roman" w:hAnsi="Verdana" w:cs="Times New Roman"/>
          <w:sz w:val="20"/>
          <w:szCs w:val="20"/>
        </w:rPr>
        <w:t xml:space="preserve">: </w:t>
      </w:r>
      <w:r w:rsidR="002773C2" w:rsidRPr="002773C2">
        <w:rPr>
          <w:rFonts w:ascii="Verdana" w:eastAsia="Times New Roman" w:hAnsi="Verdana" w:cs="Times New Roman"/>
          <w:iCs/>
          <w:sz w:val="20"/>
          <w:szCs w:val="20"/>
        </w:rPr>
        <w:t>Preliminary exploratory analysis was conducted to initially assess suitability for multiple linear regression, since the outcome variable is continuous, so the data was checked for normal distribution of the residuals, homoscedasticity of the residuals, and multicollinearity. The residuals are indeed normally distributed, and I elect to only use region as my geographic factor rather than also using country, as this would undoubtedly present a multicollinearity issue. Using the country of sale would introduce far too many dummy variables compared to the six dummy variables that will be derived from region of sale instead.</w:t>
      </w:r>
    </w:p>
    <w:p w14:paraId="6307E9B5" w14:textId="77777777" w:rsidR="002773C2" w:rsidRPr="002773C2" w:rsidRDefault="002773C2" w:rsidP="009E6A4D">
      <w:pPr>
        <w:spacing w:after="0" w:line="240" w:lineRule="auto"/>
        <w:ind w:firstLine="360"/>
        <w:rPr>
          <w:rFonts w:ascii="Verdana" w:eastAsia="Times New Roman" w:hAnsi="Verdana" w:cs="Times New Roman"/>
          <w:iCs/>
          <w:sz w:val="20"/>
          <w:szCs w:val="20"/>
        </w:rPr>
      </w:pPr>
      <w:r w:rsidRPr="002773C2">
        <w:rPr>
          <w:rFonts w:ascii="Verdana" w:eastAsia="Times New Roman" w:hAnsi="Verdana" w:cs="Times New Roman"/>
          <w:iCs/>
          <w:sz w:val="20"/>
          <w:szCs w:val="20"/>
        </w:rPr>
        <w:t>However, when I generated a plot of the residuals versus the fitted values, I immediately observed a fan pattern showing that the spread of residuals increased as fitted values increased, violating the assumption of homoscedasticity. Applying a log transformation to total profit improved homoscedasticity but introduced left skew in the residual distribution, trading one assumption violation for another (Bobbitt, 2021).</w:t>
      </w:r>
    </w:p>
    <w:p w14:paraId="419DAF4D" w14:textId="588A7BA2" w:rsidR="002773C2" w:rsidRPr="002773C2" w:rsidRDefault="002773C2" w:rsidP="002773C2">
      <w:pPr>
        <w:spacing w:after="0" w:line="240" w:lineRule="auto"/>
        <w:ind w:firstLine="360"/>
        <w:rPr>
          <w:rFonts w:ascii="Verdana" w:eastAsia="Times New Roman" w:hAnsi="Verdana" w:cs="Times New Roman"/>
          <w:iCs/>
          <w:sz w:val="20"/>
          <w:szCs w:val="20"/>
        </w:rPr>
      </w:pPr>
      <w:r w:rsidRPr="002773C2">
        <w:rPr>
          <w:rFonts w:ascii="Verdana" w:eastAsia="Times New Roman" w:hAnsi="Verdana" w:cs="Times New Roman"/>
          <w:iCs/>
          <w:sz w:val="20"/>
          <w:szCs w:val="20"/>
        </w:rPr>
        <w:t>As such, I have decided that my research question will benefit more from a quantile regression model, as it can handle heteroscedasticity and offers a more flexible approach than ordinary least squares</w:t>
      </w:r>
      <w:r w:rsidR="009E6A4D">
        <w:rPr>
          <w:rFonts w:ascii="Verdana" w:eastAsia="Times New Roman" w:hAnsi="Verdana" w:cs="Times New Roman"/>
          <w:iCs/>
          <w:sz w:val="20"/>
          <w:szCs w:val="20"/>
        </w:rPr>
        <w:t xml:space="preserve"> (OLS)</w:t>
      </w:r>
      <w:r w:rsidRPr="002773C2">
        <w:rPr>
          <w:rFonts w:ascii="Verdana" w:eastAsia="Times New Roman" w:hAnsi="Verdana" w:cs="Times New Roman"/>
          <w:iCs/>
          <w:sz w:val="20"/>
          <w:szCs w:val="20"/>
        </w:rPr>
        <w:t xml:space="preserve"> regression ("Quantile regression: A flexible alternative to linear regression," n.d.). </w:t>
      </w:r>
    </w:p>
    <w:p w14:paraId="19827518" w14:textId="595B020D" w:rsidR="003179CF" w:rsidRPr="00E864E0" w:rsidRDefault="003179CF" w:rsidP="002773C2">
      <w:pPr>
        <w:spacing w:after="0" w:line="240" w:lineRule="auto"/>
        <w:rPr>
          <w:rFonts w:ascii="Verdana" w:eastAsia="Times New Roman" w:hAnsi="Verdana" w:cs="Times New Roman"/>
          <w:b/>
          <w:sz w:val="20"/>
          <w:szCs w:val="20"/>
        </w:rPr>
      </w:pPr>
    </w:p>
    <w:p w14:paraId="0882F620" w14:textId="77777777" w:rsidR="009E6A4D" w:rsidRPr="009E6A4D" w:rsidRDefault="00C66594" w:rsidP="009E6A4D">
      <w:pPr>
        <w:spacing w:after="0" w:line="240" w:lineRule="auto"/>
        <w:rPr>
          <w:rFonts w:ascii="Verdana" w:eastAsia="Times New Roman" w:hAnsi="Verdana" w:cs="Times New Roman"/>
          <w:iCs/>
          <w:sz w:val="20"/>
          <w:szCs w:val="20"/>
        </w:rPr>
      </w:pPr>
      <w:r w:rsidRPr="00E864E0">
        <w:rPr>
          <w:rFonts w:ascii="Verdana" w:eastAsia="Times New Roman" w:hAnsi="Verdana" w:cs="Times New Roman"/>
          <w:b/>
          <w:sz w:val="20"/>
          <w:szCs w:val="20"/>
        </w:rPr>
        <w:t>Justification of Tools/Techniques:</w:t>
      </w:r>
      <w:r w:rsidRPr="00E864E0">
        <w:rPr>
          <w:rFonts w:ascii="Verdana" w:eastAsia="Times New Roman" w:hAnsi="Verdana" w:cs="Times New Roman"/>
          <w:sz w:val="20"/>
          <w:szCs w:val="20"/>
        </w:rPr>
        <w:t xml:space="preserve"> </w:t>
      </w:r>
      <w:r w:rsidR="009E6A4D" w:rsidRPr="009E6A4D">
        <w:rPr>
          <w:rFonts w:ascii="Verdana" w:eastAsia="Times New Roman" w:hAnsi="Verdana" w:cs="Times New Roman"/>
          <w:iCs/>
          <w:sz w:val="20"/>
          <w:szCs w:val="20"/>
        </w:rPr>
        <w:t>I considered various other approaches to address the homoscedasticity violation. For instance, one of the first resolutions I considered was applying a heteroskedasticity-consistent (HC3) estimator, but this adjustment method is specifically recommended for sample sizes under 250 observations, and our dataset is far larger with 10,000 transactions (Kaufman, 2013, pp. 43-50).</w:t>
      </w:r>
    </w:p>
    <w:p w14:paraId="2328DFCD" w14:textId="77777777" w:rsidR="009E6A4D" w:rsidRPr="009E6A4D" w:rsidRDefault="009E6A4D" w:rsidP="009E6A4D">
      <w:pPr>
        <w:spacing w:after="0" w:line="240" w:lineRule="auto"/>
        <w:ind w:firstLine="360"/>
        <w:rPr>
          <w:rFonts w:ascii="Verdana" w:eastAsia="Times New Roman" w:hAnsi="Verdana" w:cs="Times New Roman"/>
          <w:iCs/>
          <w:sz w:val="20"/>
          <w:szCs w:val="20"/>
        </w:rPr>
      </w:pPr>
      <w:r w:rsidRPr="009E6A4D">
        <w:rPr>
          <w:rFonts w:ascii="Verdana" w:eastAsia="Times New Roman" w:hAnsi="Verdana" w:cs="Times New Roman"/>
          <w:iCs/>
          <w:sz w:val="20"/>
          <w:szCs w:val="20"/>
        </w:rPr>
        <w:lastRenderedPageBreak/>
        <w:t xml:space="preserve">Weighted least squares </w:t>
      </w:r>
      <w:proofErr w:type="gramStart"/>
      <w:r w:rsidRPr="009E6A4D">
        <w:rPr>
          <w:rFonts w:ascii="Verdana" w:eastAsia="Times New Roman" w:hAnsi="Verdana" w:cs="Times New Roman"/>
          <w:iCs/>
          <w:sz w:val="20"/>
          <w:szCs w:val="20"/>
        </w:rPr>
        <w:t>was</w:t>
      </w:r>
      <w:proofErr w:type="gramEnd"/>
      <w:r w:rsidRPr="009E6A4D">
        <w:rPr>
          <w:rFonts w:ascii="Verdana" w:eastAsia="Times New Roman" w:hAnsi="Verdana" w:cs="Times New Roman"/>
          <w:iCs/>
          <w:sz w:val="20"/>
          <w:szCs w:val="20"/>
        </w:rPr>
        <w:t xml:space="preserve"> also considered, as it resolves heteroscedasticity by applying different weights to data points to minimize the weighted sum of squared residuals and thus give less influence </w:t>
      </w:r>
      <w:proofErr w:type="gramStart"/>
      <w:r w:rsidRPr="009E6A4D">
        <w:rPr>
          <w:rFonts w:ascii="Verdana" w:eastAsia="Times New Roman" w:hAnsi="Verdana" w:cs="Times New Roman"/>
          <w:iCs/>
          <w:sz w:val="20"/>
          <w:szCs w:val="20"/>
        </w:rPr>
        <w:t>to</w:t>
      </w:r>
      <w:proofErr w:type="gramEnd"/>
      <w:r w:rsidRPr="009E6A4D">
        <w:rPr>
          <w:rFonts w:ascii="Verdana" w:eastAsia="Times New Roman" w:hAnsi="Verdana" w:cs="Times New Roman"/>
          <w:iCs/>
          <w:sz w:val="20"/>
          <w:szCs w:val="20"/>
        </w:rPr>
        <w:t xml:space="preserve"> data points with higher variance. However, this approach requires one to know the true variance structure in advance </w:t>
      </w:r>
      <w:proofErr w:type="gramStart"/>
      <w:r w:rsidRPr="009E6A4D">
        <w:rPr>
          <w:rFonts w:ascii="Verdana" w:eastAsia="Times New Roman" w:hAnsi="Verdana" w:cs="Times New Roman"/>
          <w:iCs/>
          <w:sz w:val="20"/>
          <w:szCs w:val="20"/>
        </w:rPr>
        <w:t>in order to</w:t>
      </w:r>
      <w:proofErr w:type="gramEnd"/>
      <w:r w:rsidRPr="009E6A4D">
        <w:rPr>
          <w:rFonts w:ascii="Verdana" w:eastAsia="Times New Roman" w:hAnsi="Verdana" w:cs="Times New Roman"/>
          <w:iCs/>
          <w:sz w:val="20"/>
          <w:szCs w:val="20"/>
        </w:rPr>
        <w:t xml:space="preserve"> find the appropriate weight size (</w:t>
      </w:r>
      <w:proofErr w:type="spellStart"/>
      <w:r w:rsidRPr="009E6A4D">
        <w:rPr>
          <w:rFonts w:ascii="Verdana" w:eastAsia="Times New Roman" w:hAnsi="Verdana" w:cs="Times New Roman"/>
          <w:iCs/>
          <w:sz w:val="20"/>
          <w:szCs w:val="20"/>
        </w:rPr>
        <w:t>Zilfimian</w:t>
      </w:r>
      <w:proofErr w:type="spellEnd"/>
      <w:r w:rsidRPr="009E6A4D">
        <w:rPr>
          <w:rFonts w:ascii="Verdana" w:eastAsia="Times New Roman" w:hAnsi="Verdana" w:cs="Times New Roman"/>
          <w:iCs/>
          <w:sz w:val="20"/>
          <w:szCs w:val="20"/>
        </w:rPr>
        <w:t>, 2020). I also considered robust regression, which is specifically designed to handle situations where the OLS assumptions are violated, but it is usually used to address heteroskedasticity caused by outliers (Penn State Eberly College of Science, n.d.). In this case, the heteroskedasticity is structural, so robust regression is not indicated.</w:t>
      </w:r>
    </w:p>
    <w:p w14:paraId="721E7B75" w14:textId="77777777" w:rsidR="009E6A4D" w:rsidRPr="009E6A4D" w:rsidRDefault="009E6A4D" w:rsidP="009E6A4D">
      <w:pPr>
        <w:spacing w:after="0" w:line="240" w:lineRule="auto"/>
        <w:ind w:firstLine="360"/>
        <w:rPr>
          <w:rFonts w:ascii="Verdana" w:eastAsia="Times New Roman" w:hAnsi="Verdana" w:cs="Times New Roman"/>
          <w:iCs/>
          <w:sz w:val="20"/>
          <w:szCs w:val="20"/>
        </w:rPr>
      </w:pPr>
      <w:r w:rsidRPr="009E6A4D">
        <w:rPr>
          <w:rFonts w:ascii="Verdana" w:eastAsia="Times New Roman" w:hAnsi="Verdana" w:cs="Times New Roman"/>
          <w:iCs/>
          <w:sz w:val="20"/>
          <w:szCs w:val="20"/>
        </w:rPr>
        <w:t>In the end, I was left with a choice between White’s HC0 estimator and quantile regression. HC0 is a basic heteroscedasticity-consistent estimator that does not specifically adjust for smaller sample sizes and is therefore more appropriate for our dataset than other estimators, such as HC3, which we already discussed (</w:t>
      </w:r>
      <w:proofErr w:type="spellStart"/>
      <w:r w:rsidRPr="009E6A4D">
        <w:rPr>
          <w:rFonts w:ascii="Verdana" w:eastAsia="Times New Roman" w:hAnsi="Verdana" w:cs="Times New Roman"/>
          <w:iCs/>
          <w:sz w:val="20"/>
          <w:szCs w:val="20"/>
        </w:rPr>
        <w:t>Baissa</w:t>
      </w:r>
      <w:proofErr w:type="spellEnd"/>
      <w:r w:rsidRPr="009E6A4D">
        <w:rPr>
          <w:rFonts w:ascii="Verdana" w:eastAsia="Times New Roman" w:hAnsi="Verdana" w:cs="Times New Roman"/>
          <w:iCs/>
          <w:sz w:val="20"/>
          <w:szCs w:val="20"/>
        </w:rPr>
        <w:t xml:space="preserve">, 2024). Alternatively, I could choose quantile regression over linear regression entirely, selecting a model that is inherently built to handle problems such as those encountered in this dataset rather than </w:t>
      </w:r>
      <w:proofErr w:type="gramStart"/>
      <w:r w:rsidRPr="009E6A4D">
        <w:rPr>
          <w:rFonts w:ascii="Verdana" w:eastAsia="Times New Roman" w:hAnsi="Verdana" w:cs="Times New Roman"/>
          <w:iCs/>
          <w:sz w:val="20"/>
          <w:szCs w:val="20"/>
        </w:rPr>
        <w:t>making adjustments to</w:t>
      </w:r>
      <w:proofErr w:type="gramEnd"/>
      <w:r w:rsidRPr="009E6A4D">
        <w:rPr>
          <w:rFonts w:ascii="Verdana" w:eastAsia="Times New Roman" w:hAnsi="Verdana" w:cs="Times New Roman"/>
          <w:iCs/>
          <w:sz w:val="20"/>
          <w:szCs w:val="20"/>
        </w:rPr>
        <w:t xml:space="preserve"> a less purpose-fit model.</w:t>
      </w:r>
    </w:p>
    <w:p w14:paraId="16733C5B" w14:textId="77777777" w:rsidR="009E6A4D" w:rsidRPr="009E6A4D" w:rsidRDefault="009E6A4D" w:rsidP="009E6A4D">
      <w:pPr>
        <w:spacing w:after="0" w:line="240" w:lineRule="auto"/>
        <w:ind w:firstLine="360"/>
        <w:rPr>
          <w:rFonts w:ascii="Verdana" w:eastAsia="Times New Roman" w:hAnsi="Verdana" w:cs="Times New Roman"/>
          <w:iCs/>
          <w:sz w:val="20"/>
          <w:szCs w:val="20"/>
        </w:rPr>
      </w:pPr>
      <w:r w:rsidRPr="009E6A4D">
        <w:rPr>
          <w:rFonts w:ascii="Verdana" w:eastAsia="Times New Roman" w:hAnsi="Verdana" w:cs="Times New Roman"/>
          <w:iCs/>
          <w:sz w:val="20"/>
          <w:szCs w:val="20"/>
        </w:rPr>
        <w:t xml:space="preserve">I ultimately selected quantile regression as the most appropriate technique for the analysis. Unlike ordinary least squares regression, which estimates the </w:t>
      </w:r>
      <w:proofErr w:type="gramStart"/>
      <w:r w:rsidRPr="009E6A4D">
        <w:rPr>
          <w:rFonts w:ascii="Verdana" w:eastAsia="Times New Roman" w:hAnsi="Verdana" w:cs="Times New Roman"/>
          <w:iCs/>
          <w:sz w:val="20"/>
          <w:szCs w:val="20"/>
        </w:rPr>
        <w:t>mean</w:t>
      </w:r>
      <w:proofErr w:type="gramEnd"/>
      <w:r w:rsidRPr="009E6A4D">
        <w:rPr>
          <w:rFonts w:ascii="Verdana" w:eastAsia="Times New Roman" w:hAnsi="Verdana" w:cs="Times New Roman"/>
          <w:iCs/>
          <w:sz w:val="20"/>
          <w:szCs w:val="20"/>
        </w:rPr>
        <w:t xml:space="preserve"> of the dependent variable, quantile regression estimates the dependent variable’s conditional distribution. It is generally used when the response variable has a non-normal distribution, there are significant outliers in the data, and/or the data demonstrates heteroskedasticity ("Quantile regression: A flexible alternative to linear regression," n.d.). Quantile regression also provides a more nuanced answer to the research question than linear regression, since it offers insight into how the predictors affect total profit at different quantiles rather than just at the mean point. </w:t>
      </w:r>
    </w:p>
    <w:p w14:paraId="385F6FF1" w14:textId="5DDF247B" w:rsidR="00C66594" w:rsidRPr="00B8701D" w:rsidRDefault="00C66594" w:rsidP="009E6A4D">
      <w:pPr>
        <w:spacing w:after="0" w:line="240" w:lineRule="auto"/>
        <w:ind w:left="360"/>
        <w:rPr>
          <w:rFonts w:ascii="Verdana" w:hAnsi="Verdana"/>
          <w:b/>
          <w:sz w:val="20"/>
          <w:szCs w:val="20"/>
        </w:rPr>
      </w:pPr>
    </w:p>
    <w:p w14:paraId="5C72159D" w14:textId="691E6539" w:rsidR="00020673" w:rsidRPr="00020673" w:rsidRDefault="00C66594" w:rsidP="00020673">
      <w:pPr>
        <w:spacing w:after="0" w:line="240" w:lineRule="auto"/>
        <w:rPr>
          <w:rFonts w:ascii="Verdana" w:hAnsi="Verdana"/>
          <w:iCs/>
          <w:sz w:val="20"/>
          <w:szCs w:val="20"/>
        </w:rPr>
      </w:pPr>
      <w:r w:rsidRPr="00B8701D">
        <w:rPr>
          <w:rFonts w:ascii="Verdana" w:hAnsi="Verdana"/>
          <w:b/>
          <w:sz w:val="20"/>
          <w:szCs w:val="20"/>
        </w:rPr>
        <w:t>Project Outcomes</w:t>
      </w:r>
      <w:r w:rsidRPr="00B8701D">
        <w:rPr>
          <w:rFonts w:ascii="Verdana" w:hAnsi="Verdana"/>
          <w:sz w:val="20"/>
          <w:szCs w:val="20"/>
        </w:rPr>
        <w:t xml:space="preserve">: </w:t>
      </w:r>
      <w:r w:rsidR="00020673" w:rsidRPr="00020673">
        <w:rPr>
          <w:rFonts w:ascii="Verdana" w:hAnsi="Verdana"/>
          <w:iCs/>
          <w:sz w:val="20"/>
          <w:szCs w:val="20"/>
        </w:rPr>
        <w:t xml:space="preserve">This project will produce a quantile regression model predicting total profit per transaction from five categorical factors: region of sale, item type, sales channel, order priority, and seasonality. The model will be fit </w:t>
      </w:r>
      <w:proofErr w:type="gramStart"/>
      <w:r w:rsidR="00020673" w:rsidRPr="00020673">
        <w:rPr>
          <w:rFonts w:ascii="Verdana" w:hAnsi="Verdana"/>
          <w:iCs/>
          <w:sz w:val="20"/>
          <w:szCs w:val="20"/>
        </w:rPr>
        <w:t>at</w:t>
      </w:r>
      <w:proofErr w:type="gramEnd"/>
      <w:r w:rsidR="00020673" w:rsidRPr="00020673">
        <w:rPr>
          <w:rFonts w:ascii="Verdana" w:hAnsi="Verdana"/>
          <w:iCs/>
          <w:sz w:val="20"/>
          <w:szCs w:val="20"/>
        </w:rPr>
        <w:t xml:space="preserve"> four quantiles</w:t>
      </w:r>
      <w:r w:rsidR="00020673">
        <w:rPr>
          <w:rFonts w:ascii="Verdana" w:hAnsi="Verdana"/>
          <w:iCs/>
          <w:sz w:val="20"/>
          <w:szCs w:val="20"/>
        </w:rPr>
        <w:t>:</w:t>
      </w:r>
      <w:r w:rsidR="00020673" w:rsidRPr="00020673">
        <w:rPr>
          <w:rFonts w:ascii="Verdana" w:hAnsi="Verdana"/>
          <w:iCs/>
          <w:sz w:val="20"/>
          <w:szCs w:val="20"/>
        </w:rPr>
        <w:t xml:space="preserve"> 50th, 75th, 90th, and 95th. The results will</w:t>
      </w:r>
      <w:r w:rsidR="009E6A4D">
        <w:rPr>
          <w:rFonts w:ascii="Verdana" w:hAnsi="Verdana"/>
          <w:iCs/>
          <w:sz w:val="20"/>
          <w:szCs w:val="20"/>
        </w:rPr>
        <w:t xml:space="preserve"> </w:t>
      </w:r>
      <w:r w:rsidR="00020673" w:rsidRPr="00020673">
        <w:rPr>
          <w:rFonts w:ascii="Verdana" w:hAnsi="Verdana"/>
          <w:iCs/>
          <w:sz w:val="20"/>
          <w:szCs w:val="20"/>
        </w:rPr>
        <w:t xml:space="preserve">be </w:t>
      </w:r>
      <w:proofErr w:type="spellStart"/>
      <w:r w:rsidR="00020673" w:rsidRPr="00020673">
        <w:rPr>
          <w:rFonts w:ascii="Verdana" w:hAnsi="Verdana"/>
          <w:iCs/>
          <w:sz w:val="20"/>
          <w:szCs w:val="20"/>
        </w:rPr>
        <w:t>assessed</w:t>
      </w:r>
      <w:proofErr w:type="spellEnd"/>
      <w:r w:rsidR="00020673" w:rsidRPr="00020673">
        <w:rPr>
          <w:rFonts w:ascii="Verdana" w:hAnsi="Verdana"/>
          <w:iCs/>
          <w:sz w:val="20"/>
          <w:szCs w:val="20"/>
        </w:rPr>
        <w:t xml:space="preserve"> and communicated into a ranked summary of predictor significance and coefficient magnitude across the four quantiles, indicating which factors most strongly predict profit and how those relationships change at different profit levels. The final project will be presented in PowerPoint and orally explained via Panopto.</w:t>
      </w:r>
      <w:r w:rsidR="00020673" w:rsidRPr="00020673">
        <w:rPr>
          <w:rFonts w:ascii="Verdana" w:hAnsi="Verdana"/>
          <w:i/>
          <w:iCs/>
          <w:sz w:val="20"/>
          <w:szCs w:val="20"/>
        </w:rPr>
        <w:t xml:space="preserve">  </w:t>
      </w:r>
    </w:p>
    <w:p w14:paraId="47DE421B" w14:textId="77777777" w:rsidR="00C66594" w:rsidRPr="00B8701D" w:rsidRDefault="00C66594" w:rsidP="00C66594">
      <w:pPr>
        <w:spacing w:after="0" w:line="240" w:lineRule="auto"/>
        <w:rPr>
          <w:rFonts w:ascii="Verdana" w:hAnsi="Verdana"/>
          <w:b/>
          <w:sz w:val="20"/>
          <w:szCs w:val="20"/>
        </w:rPr>
      </w:pPr>
    </w:p>
    <w:p w14:paraId="349AE0B3" w14:textId="695E035D" w:rsidR="00C66594" w:rsidRPr="00B8701D" w:rsidRDefault="00C66594" w:rsidP="00C66594">
      <w:pPr>
        <w:spacing w:after="0" w:line="240" w:lineRule="auto"/>
        <w:rPr>
          <w:rFonts w:ascii="Verdana" w:hAnsi="Verdana"/>
          <w:sz w:val="20"/>
          <w:szCs w:val="20"/>
        </w:rPr>
      </w:pPr>
      <w:r w:rsidRPr="00B8701D">
        <w:rPr>
          <w:rFonts w:ascii="Verdana" w:hAnsi="Verdana"/>
          <w:b/>
          <w:sz w:val="20"/>
          <w:szCs w:val="20"/>
        </w:rPr>
        <w:t>Projected Project End Date</w:t>
      </w:r>
      <w:r w:rsidRPr="00B8701D">
        <w:rPr>
          <w:rFonts w:ascii="Verdana" w:hAnsi="Verdana"/>
          <w:sz w:val="20"/>
          <w:szCs w:val="20"/>
        </w:rPr>
        <w:t xml:space="preserve">: </w:t>
      </w:r>
      <w:r w:rsidR="009E6A4D">
        <w:rPr>
          <w:rFonts w:ascii="Verdana" w:hAnsi="Verdana"/>
          <w:sz w:val="20"/>
          <w:szCs w:val="20"/>
        </w:rPr>
        <w:t>May 31st</w:t>
      </w:r>
      <w:r w:rsidR="003E6A69">
        <w:rPr>
          <w:rFonts w:ascii="Verdana" w:hAnsi="Verdana"/>
          <w:sz w:val="20"/>
          <w:szCs w:val="20"/>
        </w:rPr>
        <w:t>, 2026</w:t>
      </w:r>
    </w:p>
    <w:p w14:paraId="34AAF32B" w14:textId="77777777" w:rsidR="00C66594" w:rsidRDefault="00C66594" w:rsidP="00C66594">
      <w:pPr>
        <w:spacing w:after="0" w:line="240" w:lineRule="auto"/>
        <w:rPr>
          <w:rFonts w:ascii="Verdana" w:hAnsi="Verdana"/>
          <w:b/>
          <w:sz w:val="20"/>
          <w:szCs w:val="20"/>
        </w:rPr>
      </w:pPr>
    </w:p>
    <w:p w14:paraId="1D3F7EAE" w14:textId="3B2A910D" w:rsidR="00C66594" w:rsidRDefault="00C66594" w:rsidP="00C66594">
      <w:pPr>
        <w:spacing w:after="0" w:line="240" w:lineRule="auto"/>
        <w:rPr>
          <w:rFonts w:ascii="Verdana" w:hAnsi="Verdana"/>
          <w:sz w:val="20"/>
          <w:szCs w:val="20"/>
        </w:rPr>
      </w:pPr>
      <w:r w:rsidRPr="00B8701D">
        <w:rPr>
          <w:rFonts w:ascii="Verdana" w:hAnsi="Verdana"/>
          <w:b/>
          <w:sz w:val="20"/>
          <w:szCs w:val="20"/>
        </w:rPr>
        <w:t>Sources</w:t>
      </w:r>
      <w:r w:rsidRPr="00B8701D">
        <w:rPr>
          <w:rFonts w:ascii="Verdana" w:hAnsi="Verdana"/>
          <w:sz w:val="20"/>
          <w:szCs w:val="20"/>
        </w:rPr>
        <w:t xml:space="preserve">: </w:t>
      </w:r>
    </w:p>
    <w:p w14:paraId="129D9F4C" w14:textId="77777777" w:rsidR="003E6A69" w:rsidRPr="003E6A69" w:rsidRDefault="003E6A69" w:rsidP="003E6A69">
      <w:pPr>
        <w:spacing w:after="0" w:line="240" w:lineRule="auto"/>
        <w:rPr>
          <w:rFonts w:ascii="Verdana" w:hAnsi="Verdana"/>
          <w:bCs/>
          <w:sz w:val="20"/>
          <w:szCs w:val="20"/>
        </w:rPr>
      </w:pPr>
      <w:r w:rsidRPr="003E6A69">
        <w:rPr>
          <w:rFonts w:ascii="Verdana" w:hAnsi="Verdana"/>
          <w:bCs/>
          <w:sz w:val="20"/>
          <w:szCs w:val="20"/>
        </w:rPr>
        <w:t>Adel, O. (2025, July 27). </w:t>
      </w:r>
      <w:r w:rsidRPr="003E6A69">
        <w:rPr>
          <w:rFonts w:ascii="Verdana" w:hAnsi="Verdana"/>
          <w:bCs/>
          <w:i/>
          <w:iCs/>
          <w:sz w:val="20"/>
          <w:szCs w:val="20"/>
        </w:rPr>
        <w:t>Sales records</w:t>
      </w:r>
      <w:r w:rsidRPr="003E6A69">
        <w:rPr>
          <w:rFonts w:ascii="Verdana" w:hAnsi="Verdana"/>
          <w:bCs/>
          <w:sz w:val="20"/>
          <w:szCs w:val="20"/>
        </w:rPr>
        <w:t>. Kaggle. </w:t>
      </w:r>
      <w:hyperlink r:id="rId8" w:history="1">
        <w:r w:rsidRPr="003E6A69">
          <w:rPr>
            <w:rStyle w:val="Hyperlink"/>
            <w:rFonts w:ascii="Verdana" w:hAnsi="Verdana"/>
            <w:bCs/>
            <w:sz w:val="20"/>
            <w:szCs w:val="20"/>
          </w:rPr>
          <w:t>https://www.kaggle.com/datasets/omaradel99/10000-sales-records?resource=download#</w:t>
        </w:r>
      </w:hyperlink>
    </w:p>
    <w:p w14:paraId="43F4E553" w14:textId="77777777" w:rsidR="003E6A69" w:rsidRPr="003E6A69" w:rsidRDefault="003E6A69" w:rsidP="003E6A69">
      <w:pPr>
        <w:spacing w:after="0" w:line="240" w:lineRule="auto"/>
        <w:rPr>
          <w:rFonts w:ascii="Verdana" w:hAnsi="Verdana"/>
          <w:bCs/>
          <w:sz w:val="20"/>
          <w:szCs w:val="20"/>
        </w:rPr>
      </w:pPr>
      <w:r w:rsidRPr="003E6A69">
        <w:rPr>
          <w:rFonts w:ascii="Verdana" w:hAnsi="Verdana"/>
          <w:bCs/>
          <w:sz w:val="20"/>
          <w:szCs w:val="20"/>
        </w:rPr>
        <w:t>Baissa, D. K. (2024). Chapter 10: Robust standard errors: Tackling heteroscedasticity. In </w:t>
      </w:r>
      <w:r w:rsidRPr="003E6A69">
        <w:rPr>
          <w:rFonts w:ascii="Verdana" w:hAnsi="Verdana"/>
          <w:bCs/>
          <w:i/>
          <w:iCs/>
          <w:sz w:val="20"/>
          <w:szCs w:val="20"/>
        </w:rPr>
        <w:t>A basic introduction to stats concepts</w:t>
      </w:r>
      <w:r w:rsidRPr="003E6A69">
        <w:rPr>
          <w:rFonts w:ascii="Verdana" w:hAnsi="Verdana"/>
          <w:bCs/>
          <w:sz w:val="20"/>
          <w:szCs w:val="20"/>
        </w:rPr>
        <w:t xml:space="preserve">. </w:t>
      </w:r>
      <w:proofErr w:type="spellStart"/>
      <w:r w:rsidRPr="003E6A69">
        <w:rPr>
          <w:rFonts w:ascii="Verdana" w:hAnsi="Verdana"/>
          <w:bCs/>
          <w:sz w:val="20"/>
          <w:szCs w:val="20"/>
        </w:rPr>
        <w:t>bookdown</w:t>
      </w:r>
      <w:proofErr w:type="spellEnd"/>
      <w:r w:rsidRPr="003E6A69">
        <w:rPr>
          <w:rFonts w:ascii="Verdana" w:hAnsi="Verdana"/>
          <w:bCs/>
          <w:sz w:val="20"/>
          <w:szCs w:val="20"/>
        </w:rPr>
        <w:t>.</w:t>
      </w:r>
    </w:p>
    <w:p w14:paraId="250E7C44" w14:textId="77777777" w:rsidR="003E6A69" w:rsidRPr="003E6A69" w:rsidRDefault="003E6A69" w:rsidP="003E6A69">
      <w:pPr>
        <w:spacing w:after="0" w:line="240" w:lineRule="auto"/>
        <w:rPr>
          <w:rFonts w:ascii="Verdana" w:hAnsi="Verdana"/>
          <w:bCs/>
          <w:sz w:val="20"/>
          <w:szCs w:val="20"/>
        </w:rPr>
      </w:pPr>
      <w:r w:rsidRPr="003E6A69">
        <w:rPr>
          <w:rFonts w:ascii="Verdana" w:hAnsi="Verdana"/>
          <w:bCs/>
          <w:sz w:val="20"/>
          <w:szCs w:val="20"/>
        </w:rPr>
        <w:t>Bobbitt, Z. (2021, November 16). </w:t>
      </w:r>
      <w:r w:rsidRPr="003E6A69">
        <w:rPr>
          <w:rFonts w:ascii="Verdana" w:hAnsi="Verdana"/>
          <w:bCs/>
          <w:i/>
          <w:iCs/>
          <w:sz w:val="20"/>
          <w:szCs w:val="20"/>
        </w:rPr>
        <w:t>The five assumptions of multiple linear regression</w:t>
      </w:r>
      <w:r w:rsidRPr="003E6A69">
        <w:rPr>
          <w:rFonts w:ascii="Verdana" w:hAnsi="Verdana"/>
          <w:bCs/>
          <w:sz w:val="20"/>
          <w:szCs w:val="20"/>
        </w:rPr>
        <w:t>. Statology. </w:t>
      </w:r>
      <w:hyperlink r:id="rId9" w:history="1">
        <w:r w:rsidRPr="003E6A69">
          <w:rPr>
            <w:rStyle w:val="Hyperlink"/>
            <w:rFonts w:ascii="Verdana" w:hAnsi="Verdana"/>
            <w:bCs/>
            <w:sz w:val="20"/>
            <w:szCs w:val="20"/>
          </w:rPr>
          <w:t>https://www.statology.org/multiple-linear-regression-assumptions/</w:t>
        </w:r>
      </w:hyperlink>
    </w:p>
    <w:p w14:paraId="37C211BF" w14:textId="77777777" w:rsidR="003E6A69" w:rsidRPr="003E6A69" w:rsidRDefault="003E6A69" w:rsidP="003E6A69">
      <w:pPr>
        <w:spacing w:after="0" w:line="240" w:lineRule="auto"/>
        <w:rPr>
          <w:rFonts w:ascii="Verdana" w:hAnsi="Verdana"/>
          <w:bCs/>
          <w:sz w:val="20"/>
          <w:szCs w:val="20"/>
        </w:rPr>
      </w:pPr>
      <w:r w:rsidRPr="003E6A69">
        <w:rPr>
          <w:rFonts w:ascii="Verdana" w:hAnsi="Verdana"/>
          <w:bCs/>
          <w:sz w:val="20"/>
          <w:szCs w:val="20"/>
        </w:rPr>
        <w:t>Kaufman, R. L. (2013). Heteroskedasticity-consistent (Robust) standard errors. </w:t>
      </w:r>
      <w:r w:rsidRPr="003E6A69">
        <w:rPr>
          <w:rFonts w:ascii="Verdana" w:hAnsi="Verdana"/>
          <w:bCs/>
          <w:i/>
          <w:iCs/>
          <w:sz w:val="20"/>
          <w:szCs w:val="20"/>
        </w:rPr>
        <w:t>Heteroskedasticity in Regression: Detection and Correction</w:t>
      </w:r>
      <w:r w:rsidRPr="003E6A69">
        <w:rPr>
          <w:rFonts w:ascii="Verdana" w:hAnsi="Verdana"/>
          <w:bCs/>
          <w:sz w:val="20"/>
          <w:szCs w:val="20"/>
        </w:rPr>
        <w:t>, 43-50. </w:t>
      </w:r>
      <w:hyperlink r:id="rId10" w:history="1">
        <w:r w:rsidRPr="003E6A69">
          <w:rPr>
            <w:rStyle w:val="Hyperlink"/>
            <w:rFonts w:ascii="Verdana" w:hAnsi="Verdana"/>
            <w:bCs/>
            <w:sz w:val="20"/>
            <w:szCs w:val="20"/>
          </w:rPr>
          <w:t>https://doi.org/10.4135/9781452270128.n4</w:t>
        </w:r>
      </w:hyperlink>
    </w:p>
    <w:p w14:paraId="2B2FAC72" w14:textId="77777777" w:rsidR="003E6A69" w:rsidRPr="003E6A69" w:rsidRDefault="003E6A69" w:rsidP="003E6A69">
      <w:pPr>
        <w:spacing w:after="0" w:line="240" w:lineRule="auto"/>
        <w:rPr>
          <w:rFonts w:ascii="Verdana" w:hAnsi="Verdana"/>
          <w:bCs/>
          <w:sz w:val="20"/>
          <w:szCs w:val="20"/>
        </w:rPr>
      </w:pPr>
      <w:r w:rsidRPr="003E6A69">
        <w:rPr>
          <w:rFonts w:ascii="Verdana" w:hAnsi="Verdana"/>
          <w:bCs/>
          <w:sz w:val="20"/>
          <w:szCs w:val="20"/>
        </w:rPr>
        <w:t>Penn State Eberly College of Science. (n.d.). </w:t>
      </w:r>
      <w:r w:rsidRPr="003E6A69">
        <w:rPr>
          <w:rFonts w:ascii="Verdana" w:hAnsi="Verdana"/>
          <w:bCs/>
          <w:i/>
          <w:iCs/>
          <w:sz w:val="20"/>
          <w:szCs w:val="20"/>
        </w:rPr>
        <w:t>T.1.1 - Robust Regression Methods</w:t>
      </w:r>
      <w:r w:rsidRPr="003E6A69">
        <w:rPr>
          <w:rFonts w:ascii="Verdana" w:hAnsi="Verdana"/>
          <w:bCs/>
          <w:sz w:val="20"/>
          <w:szCs w:val="20"/>
        </w:rPr>
        <w:t> [Website]. The Pennsylvania State University. </w:t>
      </w:r>
      <w:hyperlink r:id="rId11" w:history="1">
        <w:r w:rsidRPr="003E6A69">
          <w:rPr>
            <w:rStyle w:val="Hyperlink"/>
            <w:rFonts w:ascii="Verdana" w:hAnsi="Verdana"/>
            <w:bCs/>
            <w:sz w:val="20"/>
            <w:szCs w:val="20"/>
          </w:rPr>
          <w:t>https://online.stat.psu.edu/stat501/lesson/t/t.1/t.1.1-robust-regression-methods</w:t>
        </w:r>
      </w:hyperlink>
    </w:p>
    <w:p w14:paraId="5EF76602" w14:textId="77777777" w:rsidR="003E6A69" w:rsidRPr="003E6A69" w:rsidRDefault="003E6A69" w:rsidP="003E6A69">
      <w:pPr>
        <w:spacing w:after="0" w:line="240" w:lineRule="auto"/>
        <w:rPr>
          <w:rFonts w:ascii="Verdana" w:hAnsi="Verdana"/>
          <w:bCs/>
          <w:sz w:val="20"/>
          <w:szCs w:val="20"/>
        </w:rPr>
      </w:pPr>
      <w:r w:rsidRPr="003E6A69">
        <w:rPr>
          <w:rFonts w:ascii="Verdana" w:hAnsi="Verdana"/>
          <w:bCs/>
          <w:i/>
          <w:iCs/>
          <w:sz w:val="20"/>
          <w:szCs w:val="20"/>
        </w:rPr>
        <w:t>Quantile regression: A flexible alternative to linear regression</w:t>
      </w:r>
      <w:r w:rsidRPr="003E6A69">
        <w:rPr>
          <w:rFonts w:ascii="Verdana" w:hAnsi="Verdana"/>
          <w:bCs/>
          <w:sz w:val="20"/>
          <w:szCs w:val="20"/>
        </w:rPr>
        <w:t>. (n.d.). Alfasoft. </w:t>
      </w:r>
      <w:hyperlink r:id="rId12" w:history="1">
        <w:r w:rsidRPr="003E6A69">
          <w:rPr>
            <w:rStyle w:val="Hyperlink"/>
            <w:rFonts w:ascii="Verdana" w:hAnsi="Verdana"/>
            <w:bCs/>
            <w:sz w:val="20"/>
            <w:szCs w:val="20"/>
          </w:rPr>
          <w:t>https://alfasoft.com/blog/products/statistics-and-data-analysis/quantile-regression-a-flexible-alternative-to-linear-regression/</w:t>
        </w:r>
      </w:hyperlink>
    </w:p>
    <w:p w14:paraId="54113756" w14:textId="77777777" w:rsidR="003E6A69" w:rsidRPr="003E6A69" w:rsidRDefault="003E6A69" w:rsidP="003E6A69">
      <w:pPr>
        <w:spacing w:after="0" w:line="240" w:lineRule="auto"/>
        <w:rPr>
          <w:rFonts w:ascii="Verdana" w:hAnsi="Verdana"/>
          <w:bCs/>
          <w:sz w:val="20"/>
          <w:szCs w:val="20"/>
        </w:rPr>
      </w:pPr>
      <w:proofErr w:type="spellStart"/>
      <w:r w:rsidRPr="003E6A69">
        <w:rPr>
          <w:rFonts w:ascii="Verdana" w:hAnsi="Verdana"/>
          <w:bCs/>
          <w:sz w:val="20"/>
          <w:szCs w:val="20"/>
        </w:rPr>
        <w:t>Zilfimian</w:t>
      </w:r>
      <w:proofErr w:type="spellEnd"/>
      <w:r w:rsidRPr="003E6A69">
        <w:rPr>
          <w:rFonts w:ascii="Verdana" w:hAnsi="Verdana"/>
          <w:bCs/>
          <w:sz w:val="20"/>
          <w:szCs w:val="20"/>
        </w:rPr>
        <w:t>, L. (2020, February 16). </w:t>
      </w:r>
      <w:r w:rsidRPr="003E6A69">
        <w:rPr>
          <w:rFonts w:ascii="Verdana" w:hAnsi="Verdana"/>
          <w:bCs/>
          <w:i/>
          <w:iCs/>
          <w:sz w:val="20"/>
          <w:szCs w:val="20"/>
        </w:rPr>
        <w:t>Solving the problem of heteroscedasticity through weighted regression</w:t>
      </w:r>
      <w:r w:rsidRPr="003E6A69">
        <w:rPr>
          <w:rFonts w:ascii="Verdana" w:hAnsi="Verdana"/>
          <w:bCs/>
          <w:sz w:val="20"/>
          <w:szCs w:val="20"/>
        </w:rPr>
        <w:t>. Medium. </w:t>
      </w:r>
      <w:hyperlink r:id="rId13" w:history="1">
        <w:r w:rsidRPr="003E6A69">
          <w:rPr>
            <w:rStyle w:val="Hyperlink"/>
            <w:rFonts w:ascii="Verdana" w:hAnsi="Verdana"/>
            <w:bCs/>
            <w:sz w:val="20"/>
            <w:szCs w:val="20"/>
          </w:rPr>
          <w:t>https://medium.com/datamotus/solving-the-problem-of-heteroscedasticity-through-weighted-regression-e4a22f1afa6b</w:t>
        </w:r>
      </w:hyperlink>
    </w:p>
    <w:p w14:paraId="7D7C4364" w14:textId="620945FA" w:rsidR="000F1192" w:rsidRPr="003E6A69" w:rsidRDefault="00771E84" w:rsidP="003E6A69">
      <w:pPr>
        <w:spacing w:after="0" w:line="240" w:lineRule="auto"/>
        <w:rPr>
          <w:rFonts w:ascii="Verdana" w:hAnsi="Verdana"/>
          <w:bCs/>
          <w:sz w:val="20"/>
          <w:szCs w:val="20"/>
        </w:rPr>
      </w:pPr>
      <w:r w:rsidRPr="003E6A69">
        <w:rPr>
          <w:rFonts w:ascii="Verdana" w:hAnsi="Verdana"/>
          <w:bCs/>
          <w:sz w:val="20"/>
          <w:szCs w:val="20"/>
        </w:rPr>
        <w:t xml:space="preserve">   </w:t>
      </w:r>
    </w:p>
    <w:p w14:paraId="6B66925F" w14:textId="7470AB2E" w:rsidR="00C66594" w:rsidRDefault="00C66594" w:rsidP="00C66594">
      <w:pPr>
        <w:spacing w:after="0" w:line="240" w:lineRule="auto"/>
        <w:rPr>
          <w:rFonts w:ascii="Verdana" w:hAnsi="Verdana"/>
          <w:b/>
          <w:sz w:val="20"/>
          <w:szCs w:val="20"/>
        </w:rPr>
      </w:pPr>
      <w:r>
        <w:rPr>
          <w:rFonts w:ascii="Verdana" w:hAnsi="Verdana"/>
          <w:b/>
          <w:sz w:val="20"/>
          <w:szCs w:val="20"/>
        </w:rPr>
        <w:t xml:space="preserve">Course Instructor Signature/Date:  </w:t>
      </w:r>
    </w:p>
    <w:p w14:paraId="29294FB2" w14:textId="09F36734" w:rsidR="008F2014" w:rsidRDefault="00000000"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sdt>
        <w:sdtPr>
          <w:rPr>
            <w:rFonts w:ascii="Verdana" w:hAnsi="Verdana"/>
            <w:sz w:val="20"/>
            <w:szCs w:val="20"/>
          </w:rPr>
          <w:id w:val="-1870138445"/>
          <w14:checkbox>
            <w14:checked w14:val="1"/>
            <w14:checkedState w14:val="2612" w14:font="MS Gothic"/>
            <w14:uncheckedState w14:val="2610" w14:font="MS Gothic"/>
          </w14:checkbox>
        </w:sdtPr>
        <w:sdtContent>
          <w:r w:rsidR="003E6A69">
            <w:rPr>
              <w:rFonts w:ascii="MS Gothic" w:eastAsia="MS Gothic" w:hAnsi="MS Gothic" w:hint="eastAsia"/>
              <w:sz w:val="20"/>
              <w:szCs w:val="20"/>
            </w:rPr>
            <w:t>☒</w:t>
          </w:r>
        </w:sdtContent>
      </w:sdt>
      <w:r w:rsidR="008F2014">
        <w:rPr>
          <w:rFonts w:ascii="Verdana" w:hAnsi="Verdana"/>
          <w:sz w:val="20"/>
          <w:szCs w:val="20"/>
        </w:rPr>
        <w:t xml:space="preserve"> The research is exempt from an IRB Review.</w:t>
      </w:r>
    </w:p>
    <w:p w14:paraId="30E3213A"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47E8571" w14:textId="77777777" w:rsidR="008F2014" w:rsidRDefault="00000000"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sdt>
        <w:sdtPr>
          <w:rPr>
            <w:rFonts w:ascii="Verdana" w:hAnsi="Verdana"/>
            <w:sz w:val="20"/>
            <w:szCs w:val="20"/>
          </w:rPr>
          <w:id w:val="-1849399199"/>
          <w14:checkbox>
            <w14:checked w14:val="0"/>
            <w14:checkedState w14:val="2612" w14:font="MS Gothic"/>
            <w14:uncheckedState w14:val="2610" w14:font="MS Gothic"/>
          </w14:checkbox>
        </w:sdtPr>
        <w:sdtContent>
          <w:r w:rsidR="008F2014">
            <w:rPr>
              <w:rFonts w:ascii="Segoe UI Symbol" w:eastAsia="MS Gothic" w:hAnsi="Segoe UI Symbol" w:cs="Segoe UI Symbol"/>
              <w:sz w:val="20"/>
              <w:szCs w:val="20"/>
            </w:rPr>
            <w:t>☐</w:t>
          </w:r>
        </w:sdtContent>
      </w:sdt>
      <w:r w:rsidR="008F2014">
        <w:rPr>
          <w:rFonts w:ascii="Verdana" w:hAnsi="Verdana"/>
          <w:sz w:val="20"/>
          <w:szCs w:val="20"/>
        </w:rPr>
        <w:t xml:space="preserve"> An IRB approval is in place (provide proof in appendix B).</w:t>
      </w:r>
    </w:p>
    <w:p w14:paraId="54D1EB95"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447A16D" w14:textId="61AFC69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Style w:val="PlaceholderText"/>
        </w:rPr>
      </w:pPr>
      <w:r>
        <w:rPr>
          <w:rFonts w:ascii="Verdana" w:hAnsi="Verdana"/>
          <w:sz w:val="20"/>
          <w:szCs w:val="20"/>
        </w:rPr>
        <w:t xml:space="preserve">Course </w:t>
      </w:r>
      <w:r w:rsidR="006F351D">
        <w:rPr>
          <w:rFonts w:ascii="Verdana" w:hAnsi="Verdana"/>
          <w:sz w:val="20"/>
          <w:szCs w:val="20"/>
        </w:rPr>
        <w:t>Instructor’s</w:t>
      </w:r>
      <w:r>
        <w:rPr>
          <w:rFonts w:ascii="Verdana" w:hAnsi="Verdana"/>
          <w:sz w:val="20"/>
          <w:szCs w:val="20"/>
        </w:rPr>
        <w:t xml:space="preserve"> Approval Status: </w:t>
      </w:r>
      <w:sdt>
        <w:sdtPr>
          <w:rPr>
            <w:rStyle w:val="PlaceholderText"/>
            <w:rFonts w:ascii="Verdana" w:hAnsi="Verdana"/>
            <w:sz w:val="20"/>
            <w:szCs w:val="20"/>
          </w:rPr>
          <w:id w:val="14710866"/>
          <w:dropDownList>
            <w:listItem w:displayText="Select one" w:value="Select one"/>
            <w:listItem w:displayText="Clarification needed" w:value="Clarification needed"/>
            <w:listItem w:displayText="Approved" w:value="Approved"/>
            <w:listItem w:displayText="Not approved" w:value="Not approved"/>
          </w:dropDownList>
        </w:sdtPr>
        <w:sdtContent>
          <w:r w:rsidR="00C61B51">
            <w:rPr>
              <w:rStyle w:val="PlaceholderText"/>
              <w:rFonts w:ascii="Verdana" w:hAnsi="Verdana"/>
              <w:sz w:val="20"/>
              <w:szCs w:val="20"/>
            </w:rPr>
            <w:t>Approved</w:t>
          </w:r>
        </w:sdtContent>
      </w:sdt>
    </w:p>
    <w:p w14:paraId="1B089476"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pPr>
    </w:p>
    <w:p w14:paraId="33343FBF" w14:textId="09E7C84E"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Pr>
          <w:rFonts w:ascii="Verdana" w:hAnsi="Verdana"/>
          <w:sz w:val="20"/>
          <w:szCs w:val="20"/>
        </w:rPr>
        <w:t xml:space="preserve">Date: </w:t>
      </w:r>
      <w:sdt>
        <w:sdtPr>
          <w:rPr>
            <w:rFonts w:ascii="Verdana" w:hAnsi="Verdana"/>
            <w:sz w:val="20"/>
            <w:szCs w:val="20"/>
          </w:rPr>
          <w:id w:val="-714280384"/>
          <w:placeholder>
            <w:docPart w:val="3AEB246CBBC840F79557218FF7EF8EDD"/>
          </w:placeholder>
          <w:date w:fullDate="2026-03-22T00:00:00Z">
            <w:dateFormat w:val="M/d/yyyy"/>
            <w:lid w:val="en-US"/>
            <w:storeMappedDataAs w:val="dateTime"/>
            <w:calendar w:val="gregorian"/>
          </w:date>
        </w:sdtPr>
        <w:sdtContent>
          <w:r w:rsidR="0072192E">
            <w:rPr>
              <w:rFonts w:ascii="Verdana" w:hAnsi="Verdana"/>
              <w:sz w:val="20"/>
              <w:szCs w:val="20"/>
            </w:rPr>
            <w:t>3/22/2026</w:t>
          </w:r>
        </w:sdtContent>
      </w:sdt>
    </w:p>
    <w:p w14:paraId="767E43CC" w14:textId="2E80A632" w:rsidR="008F2014" w:rsidRDefault="0072192E"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Pr>
          <w:rFonts w:ascii="Verdana" w:hAnsi="Verdana"/>
          <w:noProof/>
          <w:sz w:val="20"/>
          <w:szCs w:val="20"/>
        </w:rPr>
        <mc:AlternateContent>
          <mc:Choice Requires="wpi">
            <w:drawing>
              <wp:anchor distT="0" distB="0" distL="114300" distR="114300" simplePos="0" relativeHeight="251659264" behindDoc="0" locked="0" layoutInCell="1" allowOverlap="1" wp14:anchorId="1874899C" wp14:editId="0EDB63AB">
                <wp:simplePos x="0" y="0"/>
                <wp:positionH relativeFrom="column">
                  <wp:posOffset>581700</wp:posOffset>
                </wp:positionH>
                <wp:positionV relativeFrom="paragraph">
                  <wp:posOffset>-885610</wp:posOffset>
                </wp:positionV>
                <wp:extent cx="1774440" cy="1924920"/>
                <wp:effectExtent l="38100" t="38100" r="16510" b="37465"/>
                <wp:wrapNone/>
                <wp:docPr id="540939912"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1774440" cy="1924920"/>
                      </w14:xfrm>
                    </w14:contentPart>
                  </a:graphicData>
                </a:graphic>
              </wp:anchor>
            </w:drawing>
          </mc:Choice>
          <mc:Fallback>
            <w:pict>
              <v:shapetype w14:anchorId="49B81B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5.3pt;margin-top:-70.25pt;width:140.7pt;height:152.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">
                <v:imagedata r:id="rId15" o:title=""/>
              </v:shape>
            </w:pict>
          </mc:Fallback>
        </mc:AlternateContent>
      </w:r>
    </w:p>
    <w:p w14:paraId="64FBD8E7" w14:textId="4345D3E9"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r>
        <w:rPr>
          <w:rFonts w:ascii="Verdana" w:hAnsi="Verdana"/>
          <w:sz w:val="20"/>
          <w:szCs w:val="20"/>
        </w:rPr>
        <w:t xml:space="preserve">Reviewed by: </w:t>
      </w:r>
    </w:p>
    <w:p w14:paraId="2CBCF00F" w14:textId="77777777" w:rsidR="008F2014" w:rsidRDefault="008F2014" w:rsidP="008F2014">
      <w:pPr>
        <w:pBdr>
          <w:top w:val="single" w:sz="4" w:space="1" w:color="auto"/>
          <w:left w:val="single" w:sz="4" w:space="4" w:color="auto"/>
          <w:bottom w:val="single" w:sz="4" w:space="1" w:color="auto"/>
          <w:right w:val="single" w:sz="4" w:space="4" w:color="auto"/>
        </w:pBdr>
        <w:spacing w:after="0" w:line="240" w:lineRule="auto"/>
        <w:rPr>
          <w:rFonts w:ascii="Verdana" w:hAnsi="Verdana"/>
          <w:sz w:val="20"/>
          <w:szCs w:val="20"/>
        </w:rPr>
      </w:pPr>
    </w:p>
    <w:p w14:paraId="1344BB34" w14:textId="18CE81F5" w:rsidR="008F2014" w:rsidRDefault="008F2014" w:rsidP="003C1CCB">
      <w:pPr>
        <w:pBdr>
          <w:top w:val="single" w:sz="4" w:space="1" w:color="auto"/>
          <w:left w:val="single" w:sz="4" w:space="4" w:color="auto"/>
          <w:bottom w:val="single" w:sz="4" w:space="1" w:color="auto"/>
          <w:right w:val="single" w:sz="4" w:space="4" w:color="auto"/>
        </w:pBdr>
        <w:spacing w:after="0" w:line="240" w:lineRule="auto"/>
        <w:rPr>
          <w:rFonts w:ascii="Verdana" w:hAnsi="Verdana"/>
          <w:b/>
          <w:sz w:val="20"/>
          <w:szCs w:val="20"/>
        </w:rPr>
      </w:pPr>
      <w:r>
        <w:rPr>
          <w:rFonts w:ascii="Verdana" w:hAnsi="Verdana"/>
          <w:sz w:val="20"/>
          <w:szCs w:val="20"/>
        </w:rPr>
        <w:t xml:space="preserve">Comments: </w:t>
      </w:r>
      <w:sdt>
        <w:sdtPr>
          <w:rPr>
            <w:rFonts w:ascii="Verdana" w:hAnsi="Verdana"/>
            <w:sz w:val="20"/>
            <w:szCs w:val="20"/>
          </w:rPr>
          <w:id w:val="-377323326"/>
          <w:placeholder>
            <w:docPart w:val="922B9D6285FD4CF4B29BCA7E98583AC4"/>
          </w:placeholder>
          <w:showingPlcHdr/>
        </w:sdtPr>
        <w:sdtContent>
          <w:r>
            <w:rPr>
              <w:rStyle w:val="PlaceholderText"/>
              <w:rFonts w:ascii="Verdana" w:hAnsi="Verdana"/>
              <w:sz w:val="20"/>
              <w:szCs w:val="20"/>
            </w:rPr>
            <w:t>Click here to enter text.</w:t>
          </w:r>
        </w:sdtContent>
      </w:sdt>
    </w:p>
    <w:sectPr w:rsidR="008F2014" w:rsidSect="00926D6B">
      <w:pgSz w:w="12240" w:h="15840"/>
      <w:pgMar w:top="288" w:right="432" w:bottom="28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FF7"/>
    <w:multiLevelType w:val="hybridMultilevel"/>
    <w:tmpl w:val="B2F4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4A6DD9"/>
    <w:multiLevelType w:val="hybridMultilevel"/>
    <w:tmpl w:val="FAF88114"/>
    <w:lvl w:ilvl="0" w:tplc="1A907AAE">
      <w:numFmt w:val="bullet"/>
      <w:lvlText w:val="-"/>
      <w:lvlJc w:val="left"/>
      <w:pPr>
        <w:ind w:left="1080" w:hanging="360"/>
      </w:pPr>
      <w:rPr>
        <w:rFonts w:ascii="Calibri" w:eastAsiaTheme="minorEastAsia"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31F3F37"/>
    <w:multiLevelType w:val="hybridMultilevel"/>
    <w:tmpl w:val="AC0E03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1913976">
    <w:abstractNumId w:val="0"/>
  </w:num>
  <w:num w:numId="2" w16cid:durableId="1474444742">
    <w:abstractNumId w:val="2"/>
  </w:num>
  <w:num w:numId="3" w16cid:durableId="1732607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94"/>
    <w:rsid w:val="00020673"/>
    <w:rsid w:val="00085722"/>
    <w:rsid w:val="000C719D"/>
    <w:rsid w:val="000F1192"/>
    <w:rsid w:val="0016032D"/>
    <w:rsid w:val="001A4752"/>
    <w:rsid w:val="001C7686"/>
    <w:rsid w:val="002773C2"/>
    <w:rsid w:val="003179CF"/>
    <w:rsid w:val="00326ADA"/>
    <w:rsid w:val="003963C6"/>
    <w:rsid w:val="003C1CCB"/>
    <w:rsid w:val="003D5154"/>
    <w:rsid w:val="003E3DDA"/>
    <w:rsid w:val="003E6A69"/>
    <w:rsid w:val="0041358E"/>
    <w:rsid w:val="004507B3"/>
    <w:rsid w:val="00483DFF"/>
    <w:rsid w:val="004A0AAE"/>
    <w:rsid w:val="004E66F2"/>
    <w:rsid w:val="00521738"/>
    <w:rsid w:val="00567A28"/>
    <w:rsid w:val="005B4AB1"/>
    <w:rsid w:val="005E5B8E"/>
    <w:rsid w:val="006F351D"/>
    <w:rsid w:val="006F3A39"/>
    <w:rsid w:val="006F4122"/>
    <w:rsid w:val="0070110C"/>
    <w:rsid w:val="0072192E"/>
    <w:rsid w:val="00771E84"/>
    <w:rsid w:val="008F2014"/>
    <w:rsid w:val="008F7EF7"/>
    <w:rsid w:val="00926D6B"/>
    <w:rsid w:val="0092705C"/>
    <w:rsid w:val="009602F2"/>
    <w:rsid w:val="009813B8"/>
    <w:rsid w:val="00987588"/>
    <w:rsid w:val="009D175B"/>
    <w:rsid w:val="009E6A4D"/>
    <w:rsid w:val="00A41C69"/>
    <w:rsid w:val="00A507BD"/>
    <w:rsid w:val="00A95AF8"/>
    <w:rsid w:val="00A9627A"/>
    <w:rsid w:val="00AB334F"/>
    <w:rsid w:val="00B13B6D"/>
    <w:rsid w:val="00B27303"/>
    <w:rsid w:val="00BB1D67"/>
    <w:rsid w:val="00BD7FD3"/>
    <w:rsid w:val="00C11AC2"/>
    <w:rsid w:val="00C52C84"/>
    <w:rsid w:val="00C61B51"/>
    <w:rsid w:val="00C66594"/>
    <w:rsid w:val="00CB1496"/>
    <w:rsid w:val="00D55DD7"/>
    <w:rsid w:val="00D86EC8"/>
    <w:rsid w:val="00DA58E4"/>
    <w:rsid w:val="00DF06A2"/>
    <w:rsid w:val="00E042F3"/>
    <w:rsid w:val="00E20946"/>
    <w:rsid w:val="00E337FF"/>
    <w:rsid w:val="00E36FBC"/>
    <w:rsid w:val="00E54294"/>
    <w:rsid w:val="00E84129"/>
    <w:rsid w:val="00EB7B06"/>
    <w:rsid w:val="00EF49D0"/>
    <w:rsid w:val="00F05749"/>
    <w:rsid w:val="00F47BE2"/>
    <w:rsid w:val="00FB6BB1"/>
    <w:rsid w:val="00FC6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10DB"/>
  <w15:chartTrackingRefBased/>
  <w15:docId w15:val="{9B04B81D-5155-4E92-A675-0458DDE1F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594"/>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594"/>
    <w:pPr>
      <w:ind w:left="720"/>
      <w:contextualSpacing/>
    </w:pPr>
  </w:style>
  <w:style w:type="character" w:styleId="PlaceholderText">
    <w:name w:val="Placeholder Text"/>
    <w:basedOn w:val="DefaultParagraphFont"/>
    <w:uiPriority w:val="99"/>
    <w:semiHidden/>
    <w:rsid w:val="00C66594"/>
    <w:rPr>
      <w:color w:val="808080"/>
    </w:rPr>
  </w:style>
  <w:style w:type="character" w:styleId="Hyperlink">
    <w:name w:val="Hyperlink"/>
    <w:basedOn w:val="DefaultParagraphFont"/>
    <w:uiPriority w:val="99"/>
    <w:unhideWhenUsed/>
    <w:rsid w:val="00C66594"/>
    <w:rPr>
      <w:color w:val="0563C1" w:themeColor="hyperlink"/>
      <w:u w:val="single"/>
    </w:rPr>
  </w:style>
  <w:style w:type="paragraph" w:styleId="NormalWeb">
    <w:name w:val="Normal (Web)"/>
    <w:basedOn w:val="Normal"/>
    <w:uiPriority w:val="99"/>
    <w:semiHidden/>
    <w:unhideWhenUsed/>
    <w:rsid w:val="000F1192"/>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E6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983178">
      <w:bodyDiv w:val="1"/>
      <w:marLeft w:val="0"/>
      <w:marRight w:val="0"/>
      <w:marTop w:val="0"/>
      <w:marBottom w:val="0"/>
      <w:divBdr>
        <w:top w:val="none" w:sz="0" w:space="0" w:color="auto"/>
        <w:left w:val="none" w:sz="0" w:space="0" w:color="auto"/>
        <w:bottom w:val="none" w:sz="0" w:space="0" w:color="auto"/>
        <w:right w:val="none" w:sz="0" w:space="0" w:color="auto"/>
      </w:divBdr>
    </w:div>
    <w:div w:id="466822183">
      <w:bodyDiv w:val="1"/>
      <w:marLeft w:val="0"/>
      <w:marRight w:val="0"/>
      <w:marTop w:val="0"/>
      <w:marBottom w:val="0"/>
      <w:divBdr>
        <w:top w:val="none" w:sz="0" w:space="0" w:color="auto"/>
        <w:left w:val="none" w:sz="0" w:space="0" w:color="auto"/>
        <w:bottom w:val="none" w:sz="0" w:space="0" w:color="auto"/>
        <w:right w:val="none" w:sz="0" w:space="0" w:color="auto"/>
      </w:divBdr>
    </w:div>
    <w:div w:id="723453380">
      <w:bodyDiv w:val="1"/>
      <w:marLeft w:val="0"/>
      <w:marRight w:val="0"/>
      <w:marTop w:val="0"/>
      <w:marBottom w:val="0"/>
      <w:divBdr>
        <w:top w:val="none" w:sz="0" w:space="0" w:color="auto"/>
        <w:left w:val="none" w:sz="0" w:space="0" w:color="auto"/>
        <w:bottom w:val="none" w:sz="0" w:space="0" w:color="auto"/>
        <w:right w:val="none" w:sz="0" w:space="0" w:color="auto"/>
      </w:divBdr>
    </w:div>
    <w:div w:id="1016227509">
      <w:bodyDiv w:val="1"/>
      <w:marLeft w:val="0"/>
      <w:marRight w:val="0"/>
      <w:marTop w:val="0"/>
      <w:marBottom w:val="0"/>
      <w:divBdr>
        <w:top w:val="none" w:sz="0" w:space="0" w:color="auto"/>
        <w:left w:val="none" w:sz="0" w:space="0" w:color="auto"/>
        <w:bottom w:val="none" w:sz="0" w:space="0" w:color="auto"/>
        <w:right w:val="none" w:sz="0" w:space="0" w:color="auto"/>
      </w:divBdr>
    </w:div>
    <w:div w:id="1080634012">
      <w:bodyDiv w:val="1"/>
      <w:marLeft w:val="0"/>
      <w:marRight w:val="0"/>
      <w:marTop w:val="0"/>
      <w:marBottom w:val="0"/>
      <w:divBdr>
        <w:top w:val="none" w:sz="0" w:space="0" w:color="auto"/>
        <w:left w:val="none" w:sz="0" w:space="0" w:color="auto"/>
        <w:bottom w:val="none" w:sz="0" w:space="0" w:color="auto"/>
        <w:right w:val="none" w:sz="0" w:space="0" w:color="auto"/>
      </w:divBdr>
    </w:div>
    <w:div w:id="1185168415">
      <w:bodyDiv w:val="1"/>
      <w:marLeft w:val="0"/>
      <w:marRight w:val="0"/>
      <w:marTop w:val="0"/>
      <w:marBottom w:val="0"/>
      <w:divBdr>
        <w:top w:val="none" w:sz="0" w:space="0" w:color="auto"/>
        <w:left w:val="none" w:sz="0" w:space="0" w:color="auto"/>
        <w:bottom w:val="none" w:sz="0" w:space="0" w:color="auto"/>
        <w:right w:val="none" w:sz="0" w:space="0" w:color="auto"/>
      </w:divBdr>
    </w:div>
    <w:div w:id="1339889873">
      <w:bodyDiv w:val="1"/>
      <w:marLeft w:val="0"/>
      <w:marRight w:val="0"/>
      <w:marTop w:val="0"/>
      <w:marBottom w:val="0"/>
      <w:divBdr>
        <w:top w:val="none" w:sz="0" w:space="0" w:color="auto"/>
        <w:left w:val="none" w:sz="0" w:space="0" w:color="auto"/>
        <w:bottom w:val="none" w:sz="0" w:space="0" w:color="auto"/>
        <w:right w:val="none" w:sz="0" w:space="0" w:color="auto"/>
      </w:divBdr>
    </w:div>
    <w:div w:id="1387531743">
      <w:bodyDiv w:val="1"/>
      <w:marLeft w:val="0"/>
      <w:marRight w:val="0"/>
      <w:marTop w:val="0"/>
      <w:marBottom w:val="0"/>
      <w:divBdr>
        <w:top w:val="none" w:sz="0" w:space="0" w:color="auto"/>
        <w:left w:val="none" w:sz="0" w:space="0" w:color="auto"/>
        <w:bottom w:val="none" w:sz="0" w:space="0" w:color="auto"/>
        <w:right w:val="none" w:sz="0" w:space="0" w:color="auto"/>
      </w:divBdr>
    </w:div>
    <w:div w:id="1421172167">
      <w:bodyDiv w:val="1"/>
      <w:marLeft w:val="0"/>
      <w:marRight w:val="0"/>
      <w:marTop w:val="0"/>
      <w:marBottom w:val="0"/>
      <w:divBdr>
        <w:top w:val="none" w:sz="0" w:space="0" w:color="auto"/>
        <w:left w:val="none" w:sz="0" w:space="0" w:color="auto"/>
        <w:bottom w:val="none" w:sz="0" w:space="0" w:color="auto"/>
        <w:right w:val="none" w:sz="0" w:space="0" w:color="auto"/>
      </w:divBdr>
    </w:div>
    <w:div w:id="1464957459">
      <w:bodyDiv w:val="1"/>
      <w:marLeft w:val="0"/>
      <w:marRight w:val="0"/>
      <w:marTop w:val="0"/>
      <w:marBottom w:val="0"/>
      <w:divBdr>
        <w:top w:val="none" w:sz="0" w:space="0" w:color="auto"/>
        <w:left w:val="none" w:sz="0" w:space="0" w:color="auto"/>
        <w:bottom w:val="none" w:sz="0" w:space="0" w:color="auto"/>
        <w:right w:val="none" w:sz="0" w:space="0" w:color="auto"/>
      </w:divBdr>
    </w:div>
    <w:div w:id="1490636487">
      <w:bodyDiv w:val="1"/>
      <w:marLeft w:val="0"/>
      <w:marRight w:val="0"/>
      <w:marTop w:val="0"/>
      <w:marBottom w:val="0"/>
      <w:divBdr>
        <w:top w:val="none" w:sz="0" w:space="0" w:color="auto"/>
        <w:left w:val="none" w:sz="0" w:space="0" w:color="auto"/>
        <w:bottom w:val="none" w:sz="0" w:space="0" w:color="auto"/>
        <w:right w:val="none" w:sz="0" w:space="0" w:color="auto"/>
      </w:divBdr>
    </w:div>
    <w:div w:id="1611428167">
      <w:bodyDiv w:val="1"/>
      <w:marLeft w:val="0"/>
      <w:marRight w:val="0"/>
      <w:marTop w:val="0"/>
      <w:marBottom w:val="0"/>
      <w:divBdr>
        <w:top w:val="none" w:sz="0" w:space="0" w:color="auto"/>
        <w:left w:val="none" w:sz="0" w:space="0" w:color="auto"/>
        <w:bottom w:val="none" w:sz="0" w:space="0" w:color="auto"/>
        <w:right w:val="none" w:sz="0" w:space="0" w:color="auto"/>
      </w:divBdr>
    </w:div>
    <w:div w:id="1659067729">
      <w:bodyDiv w:val="1"/>
      <w:marLeft w:val="0"/>
      <w:marRight w:val="0"/>
      <w:marTop w:val="0"/>
      <w:marBottom w:val="0"/>
      <w:divBdr>
        <w:top w:val="none" w:sz="0" w:space="0" w:color="auto"/>
        <w:left w:val="none" w:sz="0" w:space="0" w:color="auto"/>
        <w:bottom w:val="none" w:sz="0" w:space="0" w:color="auto"/>
        <w:right w:val="none" w:sz="0" w:space="0" w:color="auto"/>
      </w:divBdr>
    </w:div>
    <w:div w:id="1907646525">
      <w:bodyDiv w:val="1"/>
      <w:marLeft w:val="0"/>
      <w:marRight w:val="0"/>
      <w:marTop w:val="0"/>
      <w:marBottom w:val="0"/>
      <w:divBdr>
        <w:top w:val="none" w:sz="0" w:space="0" w:color="auto"/>
        <w:left w:val="none" w:sz="0" w:space="0" w:color="auto"/>
        <w:bottom w:val="none" w:sz="0" w:space="0" w:color="auto"/>
        <w:right w:val="none" w:sz="0" w:space="0" w:color="auto"/>
      </w:divBdr>
    </w:div>
    <w:div w:id="1960379630">
      <w:bodyDiv w:val="1"/>
      <w:marLeft w:val="0"/>
      <w:marRight w:val="0"/>
      <w:marTop w:val="0"/>
      <w:marBottom w:val="0"/>
      <w:divBdr>
        <w:top w:val="none" w:sz="0" w:space="0" w:color="auto"/>
        <w:left w:val="none" w:sz="0" w:space="0" w:color="auto"/>
        <w:bottom w:val="none" w:sz="0" w:space="0" w:color="auto"/>
        <w:right w:val="none" w:sz="0" w:space="0" w:color="auto"/>
      </w:divBdr>
    </w:div>
    <w:div w:id="2110347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omaradel99/10000-sales-records?resource=download" TargetMode="External"/><Relationship Id="rId13" Type="http://schemas.openxmlformats.org/officeDocument/2006/relationships/hyperlink" Target="https://medium.com/datamotus/solving-the-problem-of-heteroscedasticity-through-weighted-regression-e4a22f1afa6b"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lfasoft.com/blog/products/statistics-and-data-analysis/quantile-regression-a-flexible-alternative-to-linear-regression/"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nline.stat.psu.edu/stat501/lesson/t/t.1/t.1.1-robust-regression-methods" TargetMode="External"/><Relationship Id="rId5" Type="http://schemas.openxmlformats.org/officeDocument/2006/relationships/styles" Target="styles.xml"/><Relationship Id="rId15" Type="http://schemas.openxmlformats.org/officeDocument/2006/relationships/image" Target="media/image1.png"/><Relationship Id="rId10" Type="http://schemas.openxmlformats.org/officeDocument/2006/relationships/hyperlink" Target="https://doi.org/10.4135/9781452270128.n4" TargetMode="External"/><Relationship Id="rId4" Type="http://schemas.openxmlformats.org/officeDocument/2006/relationships/numbering" Target="numbering.xml"/><Relationship Id="rId9" Type="http://schemas.openxmlformats.org/officeDocument/2006/relationships/hyperlink" Target="https://www.statology.org/multiple-linear-regression-assumptions/" TargetMode="External"/><Relationship Id="rId14" Type="http://schemas.openxmlformats.org/officeDocument/2006/relationships/customXml" Target="ink/ink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AAF023ACD844E8A8D3164F02751CCF"/>
        <w:category>
          <w:name w:val="General"/>
          <w:gallery w:val="placeholder"/>
        </w:category>
        <w:types>
          <w:type w:val="bbPlcHdr"/>
        </w:types>
        <w:behaviors>
          <w:behavior w:val="content"/>
        </w:behaviors>
        <w:guid w:val="{7ACADF01-7893-4E48-B811-4E6F206E868A}"/>
      </w:docPartPr>
      <w:docPartBody>
        <w:p w:rsidR="008B7825" w:rsidRDefault="0010479F" w:rsidP="0010479F">
          <w:pPr>
            <w:pStyle w:val="0BAAF023ACD844E8A8D3164F02751CCF1"/>
          </w:pPr>
          <w:r w:rsidRPr="00196C73">
            <w:rPr>
              <w:rStyle w:val="PlaceholderText"/>
            </w:rPr>
            <w:t>Click here to enter text.</w:t>
          </w:r>
        </w:p>
      </w:docPartBody>
    </w:docPart>
    <w:docPart>
      <w:docPartPr>
        <w:name w:val="09C49FA8560647618624C4CE2FB24DF9"/>
        <w:category>
          <w:name w:val="General"/>
          <w:gallery w:val="placeholder"/>
        </w:category>
        <w:types>
          <w:type w:val="bbPlcHdr"/>
        </w:types>
        <w:behaviors>
          <w:behavior w:val="content"/>
        </w:behaviors>
        <w:guid w:val="{F8C9435E-A753-4386-83A5-C29E5B2D045B}"/>
      </w:docPartPr>
      <w:docPartBody>
        <w:p w:rsidR="008B7825" w:rsidRDefault="00463AF9" w:rsidP="00463AF9">
          <w:pPr>
            <w:pStyle w:val="09C49FA8560647618624C4CE2FB24DF9"/>
          </w:pPr>
          <w:r w:rsidRPr="00196C73">
            <w:rPr>
              <w:rStyle w:val="PlaceholderText"/>
            </w:rPr>
            <w:t>Click here to enter text.</w:t>
          </w:r>
        </w:p>
      </w:docPartBody>
    </w:docPart>
    <w:docPart>
      <w:docPartPr>
        <w:name w:val="8CB853E649D741DCB2883B2433A617F9"/>
        <w:category>
          <w:name w:val="General"/>
          <w:gallery w:val="placeholder"/>
        </w:category>
        <w:types>
          <w:type w:val="bbPlcHdr"/>
        </w:types>
        <w:behaviors>
          <w:behavior w:val="content"/>
        </w:behaviors>
        <w:guid w:val="{CF9C808B-2FEF-4F03-941D-1CF4DEE7CF2D}"/>
      </w:docPartPr>
      <w:docPartBody>
        <w:p w:rsidR="008B7825" w:rsidRDefault="0010479F" w:rsidP="0010479F">
          <w:pPr>
            <w:pStyle w:val="8CB853E649D741DCB2883B2433A617F91"/>
          </w:pPr>
          <w:r w:rsidRPr="00196C73">
            <w:rPr>
              <w:rStyle w:val="PlaceholderText"/>
            </w:rPr>
            <w:t>Click here to enter text.</w:t>
          </w:r>
        </w:p>
      </w:docPartBody>
    </w:docPart>
    <w:docPart>
      <w:docPartPr>
        <w:name w:val="3BC2B92D5875449DB25116FE7FCFD652"/>
        <w:category>
          <w:name w:val="General"/>
          <w:gallery w:val="placeholder"/>
        </w:category>
        <w:types>
          <w:type w:val="bbPlcHdr"/>
        </w:types>
        <w:behaviors>
          <w:behavior w:val="content"/>
        </w:behaviors>
        <w:guid w:val="{81E7D2CB-D1DA-4EED-9FB3-1A30E80DE171}"/>
      </w:docPartPr>
      <w:docPartBody>
        <w:p w:rsidR="008B7825" w:rsidRDefault="0010479F" w:rsidP="0010479F">
          <w:pPr>
            <w:pStyle w:val="3BC2B92D5875449DB25116FE7FCFD6521"/>
          </w:pPr>
          <w:r w:rsidRPr="00196C73">
            <w:rPr>
              <w:rStyle w:val="PlaceholderText"/>
            </w:rPr>
            <w:t>Click here to enter text.</w:t>
          </w:r>
        </w:p>
      </w:docPartBody>
    </w:docPart>
    <w:docPart>
      <w:docPartPr>
        <w:name w:val="E89256DBFBB64872BCE0D4ABB0324F1B"/>
        <w:category>
          <w:name w:val="General"/>
          <w:gallery w:val="placeholder"/>
        </w:category>
        <w:types>
          <w:type w:val="bbPlcHdr"/>
        </w:types>
        <w:behaviors>
          <w:behavior w:val="content"/>
        </w:behaviors>
        <w:guid w:val="{541F75F8-CEE5-4FCB-86F5-E4F6353E0869}"/>
      </w:docPartPr>
      <w:docPartBody>
        <w:p w:rsidR="008B7825" w:rsidRDefault="0010479F" w:rsidP="0010479F">
          <w:pPr>
            <w:pStyle w:val="E89256DBFBB64872BCE0D4ABB0324F1B1"/>
          </w:pPr>
          <w:r w:rsidRPr="00196C73">
            <w:rPr>
              <w:rStyle w:val="PlaceholderText"/>
            </w:rPr>
            <w:t>Click here to enter text.</w:t>
          </w:r>
        </w:p>
      </w:docPartBody>
    </w:docPart>
    <w:docPart>
      <w:docPartPr>
        <w:name w:val="7CB68474BF7B472B88169EF3BF7DAABD"/>
        <w:category>
          <w:name w:val="General"/>
          <w:gallery w:val="placeholder"/>
        </w:category>
        <w:types>
          <w:type w:val="bbPlcHdr"/>
        </w:types>
        <w:behaviors>
          <w:behavior w:val="content"/>
        </w:behaviors>
        <w:guid w:val="{6B173D12-AF42-4F92-ABBD-B1F26CD87375}"/>
      </w:docPartPr>
      <w:docPartBody>
        <w:p w:rsidR="008B7825" w:rsidRDefault="00463AF9" w:rsidP="00463AF9">
          <w:pPr>
            <w:pStyle w:val="7CB68474BF7B472B88169EF3BF7DAABD"/>
          </w:pPr>
          <w:r w:rsidRPr="00196C73">
            <w:rPr>
              <w:rStyle w:val="PlaceholderText"/>
            </w:rPr>
            <w:t>Click here to enter text.</w:t>
          </w:r>
        </w:p>
      </w:docPartBody>
    </w:docPart>
    <w:docPart>
      <w:docPartPr>
        <w:name w:val="3AEB246CBBC840F79557218FF7EF8EDD"/>
        <w:category>
          <w:name w:val="General"/>
          <w:gallery w:val="placeholder"/>
        </w:category>
        <w:types>
          <w:type w:val="bbPlcHdr"/>
        </w:types>
        <w:behaviors>
          <w:behavior w:val="content"/>
        </w:behaviors>
        <w:guid w:val="{399C67C8-2F6C-437D-9142-14828FA0E0F0}"/>
      </w:docPartPr>
      <w:docPartBody>
        <w:p w:rsidR="00937A79" w:rsidRDefault="0010479F" w:rsidP="0010479F">
          <w:pPr>
            <w:pStyle w:val="3AEB246CBBC840F79557218FF7EF8EDD"/>
          </w:pPr>
          <w:r>
            <w:rPr>
              <w:rStyle w:val="PlaceholderText"/>
              <w:rFonts w:ascii="Verdana" w:hAnsi="Verdana"/>
              <w:sz w:val="20"/>
              <w:szCs w:val="20"/>
            </w:rPr>
            <w:t>Click here to enter a date.</w:t>
          </w:r>
        </w:p>
      </w:docPartBody>
    </w:docPart>
    <w:docPart>
      <w:docPartPr>
        <w:name w:val="922B9D6285FD4CF4B29BCA7E98583AC4"/>
        <w:category>
          <w:name w:val="General"/>
          <w:gallery w:val="placeholder"/>
        </w:category>
        <w:types>
          <w:type w:val="bbPlcHdr"/>
        </w:types>
        <w:behaviors>
          <w:behavior w:val="content"/>
        </w:behaviors>
        <w:guid w:val="{F747552E-1696-4707-B36A-E761289A3348}"/>
      </w:docPartPr>
      <w:docPartBody>
        <w:p w:rsidR="00937A79" w:rsidRDefault="0010479F" w:rsidP="0010479F">
          <w:pPr>
            <w:pStyle w:val="922B9D6285FD4CF4B29BCA7E98583AC4"/>
          </w:pPr>
          <w:r>
            <w:rPr>
              <w:rStyle w:val="PlaceholderText"/>
              <w:rFonts w:ascii="Verdana" w:hAnsi="Verdana"/>
              <w:sz w:val="20"/>
              <w:szCs w:val="20"/>
            </w:rPr>
            <w:t>Click here to enter text.</w:t>
          </w:r>
        </w:p>
      </w:docPartBody>
    </w:docPart>
    <w:docPart>
      <w:docPartPr>
        <w:name w:val="DF0E86D872DF4AC6849B0684CF99403F"/>
        <w:category>
          <w:name w:val="General"/>
          <w:gallery w:val="placeholder"/>
        </w:category>
        <w:types>
          <w:type w:val="bbPlcHdr"/>
        </w:types>
        <w:behaviors>
          <w:behavior w:val="content"/>
        </w:behaviors>
        <w:guid w:val="{F7A0D0D2-001A-409E-A402-2B894525C533}"/>
      </w:docPartPr>
      <w:docPartBody>
        <w:p w:rsidR="00937A79" w:rsidRDefault="0010479F" w:rsidP="0010479F">
          <w:pPr>
            <w:pStyle w:val="DF0E86D872DF4AC6849B0684CF99403F"/>
          </w:pPr>
          <w:r w:rsidRPr="00196C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F9"/>
    <w:rsid w:val="000964F3"/>
    <w:rsid w:val="0010479F"/>
    <w:rsid w:val="00255931"/>
    <w:rsid w:val="0035564E"/>
    <w:rsid w:val="003963C6"/>
    <w:rsid w:val="003B6597"/>
    <w:rsid w:val="00463AF9"/>
    <w:rsid w:val="00532B5E"/>
    <w:rsid w:val="005E1EA2"/>
    <w:rsid w:val="006F4122"/>
    <w:rsid w:val="007A1C6D"/>
    <w:rsid w:val="00885FD0"/>
    <w:rsid w:val="008B7825"/>
    <w:rsid w:val="00937A79"/>
    <w:rsid w:val="00B23326"/>
    <w:rsid w:val="00BD6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479F"/>
    <w:rPr>
      <w:color w:val="808080"/>
    </w:rPr>
  </w:style>
  <w:style w:type="paragraph" w:customStyle="1" w:styleId="09C49FA8560647618624C4CE2FB24DF9">
    <w:name w:val="09C49FA8560647618624C4CE2FB24DF9"/>
    <w:rsid w:val="00463AF9"/>
  </w:style>
  <w:style w:type="paragraph" w:customStyle="1" w:styleId="7CB68474BF7B472B88169EF3BF7DAABD">
    <w:name w:val="7CB68474BF7B472B88169EF3BF7DAABD"/>
    <w:rsid w:val="00463AF9"/>
  </w:style>
  <w:style w:type="paragraph" w:customStyle="1" w:styleId="0BAAF023ACD844E8A8D3164F02751CCF1">
    <w:name w:val="0BAAF023ACD844E8A8D3164F02751CCF1"/>
    <w:rsid w:val="0010479F"/>
    <w:pPr>
      <w:spacing w:after="200" w:line="276" w:lineRule="auto"/>
    </w:pPr>
  </w:style>
  <w:style w:type="paragraph" w:customStyle="1" w:styleId="8CB853E649D741DCB2883B2433A617F91">
    <w:name w:val="8CB853E649D741DCB2883B2433A617F91"/>
    <w:rsid w:val="0010479F"/>
    <w:pPr>
      <w:spacing w:after="200" w:line="276" w:lineRule="auto"/>
    </w:pPr>
  </w:style>
  <w:style w:type="paragraph" w:customStyle="1" w:styleId="3BC2B92D5875449DB25116FE7FCFD6521">
    <w:name w:val="3BC2B92D5875449DB25116FE7FCFD6521"/>
    <w:rsid w:val="0010479F"/>
    <w:pPr>
      <w:spacing w:after="200" w:line="276" w:lineRule="auto"/>
    </w:pPr>
  </w:style>
  <w:style w:type="paragraph" w:customStyle="1" w:styleId="E89256DBFBB64872BCE0D4ABB0324F1B1">
    <w:name w:val="E89256DBFBB64872BCE0D4ABB0324F1B1"/>
    <w:rsid w:val="0010479F"/>
    <w:pPr>
      <w:spacing w:after="200" w:line="276" w:lineRule="auto"/>
    </w:pPr>
  </w:style>
  <w:style w:type="paragraph" w:customStyle="1" w:styleId="3AEB246CBBC840F79557218FF7EF8EDD">
    <w:name w:val="3AEB246CBBC840F79557218FF7EF8EDD"/>
    <w:rsid w:val="0010479F"/>
    <w:pPr>
      <w:spacing w:after="200" w:line="276" w:lineRule="auto"/>
    </w:pPr>
  </w:style>
  <w:style w:type="paragraph" w:customStyle="1" w:styleId="922B9D6285FD4CF4B29BCA7E98583AC4">
    <w:name w:val="922B9D6285FD4CF4B29BCA7E98583AC4"/>
    <w:rsid w:val="0010479F"/>
    <w:pPr>
      <w:spacing w:after="200" w:line="276" w:lineRule="auto"/>
    </w:pPr>
  </w:style>
  <w:style w:type="paragraph" w:customStyle="1" w:styleId="DF0E86D872DF4AC6849B0684CF99403F">
    <w:name w:val="DF0E86D872DF4AC6849B0684CF99403F"/>
    <w:rsid w:val="00104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02:09:33.628"/>
    </inkml:context>
    <inkml:brush xml:id="br0">
      <inkml:brushProperty name="width" value="0.035" units="cm"/>
      <inkml:brushProperty name="height" value="0.035" units="cm"/>
    </inkml:brush>
  </inkml:definitions>
  <inkml:trace contextRef="#ctx0" brushRef="#br0">1707 2732 24575,'0'-25'0,"-1"9"0,0 1 0,2 0 0,0-1 0,0 1 0,1 0 0,1 0 0,6-16 0,-98 220 0,-30 63 0,-228 398-1293,40-77-900,-190 454 965,473-968 1434,17-32 563,15-31-525,12-21-226,176-277-94,-102 146-233,213-338-1229,80-127 428,-373 598 995,712-1126-3840,29 17 1495,-524 811 1656,-66 107 924,10 13 2174,-141 173 467,-34 28-2729,0 0 0,0-1 1,0 1-1,1 0 0,-1 0 1,0 0-1,0-1 0,0 1 1,1 0-1,-1 0 0,0 0 1,0 0-1,1-1 1,-1 1-1,0 0 0,0 0 1,1 0-1,-1 0 0,0 0 1,0 0-1,1 0 0,-1 0 1,0 0-1,1 0 0,-1 0 1,0 0-1,1 0 0,-1 0 1,0 0-1,0 0 0,1 0 1,-1 0-1,0 0 0,0 0 1,1 0-1,-1 1 0,0-1 1,0 0-1,1 0 0,-1 0 1,0 0-1,0 1 0,1-1 1,-1 0-1,0 0 0,0 1 1,0-1-1,0 0 1,1 0-1,-1 1 0,0-1 1,0 0-1,0 0 0,0 1 1,0-1-1,0 0 0,0 1 1,0-1-1,0 0 0,0 0 1,0 1-1,0-1 0,0 0 1,0 1-1,0-1 0,0 0 1,0 0-1,0 1 0,-9 23 2112,-6 0-1504,-1 0-1,0-2 1,-25 26 0,0 0 180,-107 132-292,-73 84-1076,-67 76-1645,-808 905-2200,-34-17 1740,776-842 3960,304-336-265,49-49-820,-1 1 0,0 0 0,0-1 0,0 1 0,0-1 0,0 1-1,0-1 1,0 0 0,0 0 0,-4 1 0,6-2-196,-1 0 0,1 0-1,0 0 1,0 0-1,-1 0 1,1 0 0,0 0-1,0 0 1,-1-1 0,1 1-1,0 0 1,0 0-1,-1 0 1,1 0 0,0 0-1,0-1 1,0 1 0,0 0-1,-1 0 1,1 0-1,0-1 1,0 1 0,0 0-1,0 0 1,0-1 0,0 1-1,0 0 1,-1 0 0,1-1-1,0 1 1,0 0-1,0 0 1,0-1 0,0 1-1,0 0 1,0-1-1,5-23 547,5-6 516,28-53 1,99-173-545,100-165-1357,87-129-2440,385-557-767,92 63 2146,-498 720 708,-57 104 787,-206 188 392,2 1 0,1 2 0,1 2 0,1 2 0,69-28 0,-103 48 288,1 1-1,0 1 0,0 0 0,0 1 1,1 0-1,20-1 0,-30 3-122,1 1-1,-1-1 0,1 1 1,-1-1-1,0 1 1,1 0-1,-1 0 1,0 0-1,0 1 1,1-1-1,-1 1 0,0 0 1,-1-1-1,1 1 1,0 1-1,0-1 1,-1 0-1,1 1 1,-1-1-1,0 1 0,0 0 1,0 0-1,0 0 1,0 0-1,-1 0 1,3 6-1,-1-1 31,-1 1 1,0-1-1,-1 0 0,0 1 0,0-1 1,0 1-1,-1-1 0,-2 17 1,-2 0 415,-1-2 1,-10 30 0,-9 11-551,-2 0 0,-4-2-1,-2-1 1,-50 70 0,-114 145-909,-78 52-48,-201 163-2255,126-169 2912,-537 382 0,653-546-626,167-115 781,-3-3 0,-89 38 0,153-76 63,-59 20 225,60-21-116,0 0 0,0 0 0,-1 0 0,1-1 0,0 0 0,0 0 0,0 0 0,0 0 0,0-1 0,0 1 0,0-1 0,-6-2 1,8 2-36,0 0 0,0 0 0,1-1 0,-1 1 0,0 0 0,1-1 0,-1 1 0,0-1 0,1 0 1,0 0-1,-1 1 0,1-1 0,0 0 0,0 0 0,0 0 0,0 0 0,0 0 0,1-1 0,-1 1 1,1 0-1,-1 0 0,1 0 0,0-1 0,0-1 0,-1-9 475,2 0-1,-1 0 1,4-16-1,4-11-189,22-68 0,60-121-367,69-86-50,84-79-692,-73 147-655,11 9-1,347-355 1,-367 441 320,209-154 0,-228 204 621,304-162 1,-342 213 303,2 5 1,2 5 0,1 5 0,2 4-1,199-29 1,-228 51 56,1 4-1,-1 4 1,1 3-1,0 3 1,-1 5-1,0 3 0,-1 3 1,131 43-1,-132-28 439,80 43-1,30 34 2940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1" ma:contentTypeDescription="Create a new document." ma:contentTypeScope="" ma:versionID="5351413fd0bef49f1818cb8e83e5bd9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459d8d921e348c538e348f0fdb6db98e"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5D9F0D-99D3-41BB-95E5-3921A1E0A281}">
  <ds:schemaRefs>
    <ds:schemaRef ds:uri="http://schemas.microsoft.com/office/2006/metadata/properties"/>
    <ds:schemaRef ds:uri="http://schemas.microsoft.com/office/infopath/2007/PartnerControls"/>
    <ds:schemaRef ds:uri="0feec74c-ecc7-44c3-9c64-3623cf89ed41"/>
    <ds:schemaRef ds:uri="http://schemas.microsoft.com/sharepoint/v3"/>
  </ds:schemaRefs>
</ds:datastoreItem>
</file>

<file path=customXml/itemProps2.xml><?xml version="1.0" encoding="utf-8"?>
<ds:datastoreItem xmlns:ds="http://schemas.openxmlformats.org/officeDocument/2006/customXml" ds:itemID="{EE9BF5FD-5F13-4C71-8911-9979DE8CB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0F156B-C756-4373-AC91-BDF9BFC8F4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1319</Words>
  <Characters>8153</Characters>
  <Application>Microsoft Office Word</Application>
  <DocSecurity>0</DocSecurity>
  <Lines>131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Melick</dc:creator>
  <cp:keywords/>
  <dc:description/>
  <cp:lastModifiedBy>Devon Johnson</cp:lastModifiedBy>
  <cp:revision>2</cp:revision>
  <dcterms:created xsi:type="dcterms:W3CDTF">2026-03-23T16:15:00Z</dcterms:created>
  <dcterms:modified xsi:type="dcterms:W3CDTF">2026-03-23T16:15:00Z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