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빈집-문제-해결을-위한-방안"/>
    <w:p>
      <w:pPr>
        <w:pStyle w:val="Heading1"/>
      </w:pPr>
      <w:r>
        <w:t xml:space="preserve">빈집 문제 해결을 위한 방안</w:t>
      </w:r>
    </w:p>
    <w:bookmarkStart w:id="20" w:name="빈집-문제의-개요"/>
    <w:p>
      <w:pPr>
        <w:pStyle w:val="Heading2"/>
      </w:pPr>
      <w:r>
        <w:t xml:space="preserve">1. 빈집 문제의 개요</w:t>
      </w:r>
    </w:p>
    <w:p>
      <w:pPr>
        <w:pStyle w:val="FirstParagraph"/>
      </w:pPr>
      <w:r>
        <w:t xml:space="preserve">최근 도시 및 농촌 지역에서 빈집 증가가 사회적 문제로 대두되고 있다. 인구 감소, 도시화, 경제적 요인 등으로 인해 방치된 빈집이 늘어나면서 안전 문제, 범죄 발생 가능성, 도시 미관 저해 등의 부작용이 발생하고 있다. 이를 해결하기 위해 다양한 방안을 모색해야 한다.</w:t>
      </w:r>
    </w:p>
    <w:bookmarkEnd w:id="20"/>
    <w:bookmarkStart w:id="21" w:name="빈집-문제의-주요-원인"/>
    <w:p>
      <w:pPr>
        <w:pStyle w:val="Heading2"/>
      </w:pPr>
      <w:r>
        <w:t xml:space="preserve">2. 빈집 문제의 주요 원인</w:t>
      </w:r>
    </w:p>
    <w:p>
      <w:pPr>
        <w:pStyle w:val="Compact"/>
        <w:numPr>
          <w:ilvl w:val="0"/>
          <w:numId w:val="1001"/>
        </w:numPr>
      </w:pPr>
      <w:r>
        <w:rPr>
          <w:b/>
          <w:bCs/>
        </w:rPr>
        <w:t xml:space="preserve">인구 감소</w:t>
      </w:r>
      <w:r>
        <w:t xml:space="preserve">: 저출산 및 고령화로 인해 주택 수요 감소</w:t>
      </w:r>
      <w:r>
        <w:br/>
      </w:r>
    </w:p>
    <w:p>
      <w:pPr>
        <w:pStyle w:val="Compact"/>
        <w:numPr>
          <w:ilvl w:val="0"/>
          <w:numId w:val="1001"/>
        </w:numPr>
      </w:pPr>
      <w:r>
        <w:rPr>
          <w:b/>
          <w:bCs/>
        </w:rPr>
        <w:t xml:space="preserve">도시화</w:t>
      </w:r>
      <w:r>
        <w:t xml:space="preserve">: 지방의 인구가 대도시로 집중되면서 빈집 발생 증가</w:t>
      </w:r>
      <w:r>
        <w:br/>
      </w:r>
    </w:p>
    <w:p>
      <w:pPr>
        <w:pStyle w:val="Compact"/>
        <w:numPr>
          <w:ilvl w:val="0"/>
          <w:numId w:val="1001"/>
        </w:numPr>
      </w:pPr>
      <w:r>
        <w:rPr>
          <w:b/>
          <w:bCs/>
        </w:rPr>
        <w:t xml:space="preserve">경제적 요인</w:t>
      </w:r>
      <w:r>
        <w:t xml:space="preserve">: 부동산 경기 침체 및 주택 유지보수 비용 증가</w:t>
      </w:r>
      <w:r>
        <w:br/>
      </w:r>
    </w:p>
    <w:p>
      <w:pPr>
        <w:pStyle w:val="Compact"/>
        <w:numPr>
          <w:ilvl w:val="0"/>
          <w:numId w:val="1001"/>
        </w:numPr>
      </w:pPr>
      <w:r>
        <w:rPr>
          <w:b/>
          <w:bCs/>
        </w:rPr>
        <w:t xml:space="preserve">법적·행정적 문제</w:t>
      </w:r>
      <w:r>
        <w:t xml:space="preserve">: 소유주 부재, 상속 문제 등으로 인해 관리가 어려움</w:t>
      </w:r>
    </w:p>
    <w:bookmarkEnd w:id="21"/>
    <w:bookmarkStart w:id="25" w:name="빈집-문제-해결-방안"/>
    <w:p>
      <w:pPr>
        <w:pStyle w:val="Heading2"/>
      </w:pPr>
      <w:r>
        <w:t xml:space="preserve">3. 빈집 문제 해결 방안</w:t>
      </w:r>
    </w:p>
    <w:bookmarkStart w:id="22" w:name="정책적-지원-강화"/>
    <w:p>
      <w:pPr>
        <w:pStyle w:val="Heading3"/>
      </w:pPr>
      <w:r>
        <w:t xml:space="preserve">3.1. 정책적 지원 강화</w:t>
      </w:r>
    </w:p>
    <w:p>
      <w:pPr>
        <w:pStyle w:val="Compact"/>
        <w:numPr>
          <w:ilvl w:val="0"/>
          <w:numId w:val="1002"/>
        </w:numPr>
      </w:pPr>
      <w:r>
        <w:rPr>
          <w:b/>
          <w:bCs/>
        </w:rPr>
        <w:t xml:space="preserve">빈집 실태 조사 및 데이터베이스 구축</w:t>
      </w:r>
    </w:p>
    <w:p>
      <w:pPr>
        <w:pStyle w:val="Compact"/>
        <w:numPr>
          <w:ilvl w:val="1"/>
          <w:numId w:val="1003"/>
        </w:numPr>
      </w:pPr>
      <w:r>
        <w:t xml:space="preserve">전국 단위의 빈집 데이터베이스를 구축하여 체계적으로 관리</w:t>
      </w:r>
    </w:p>
    <w:p>
      <w:pPr>
        <w:pStyle w:val="Compact"/>
        <w:numPr>
          <w:ilvl w:val="1"/>
          <w:numId w:val="1003"/>
        </w:numPr>
      </w:pPr>
      <w:r>
        <w:t xml:space="preserve">빈집 정보를 시민과 기업에 공개하여 활용 가능하도록 함</w:t>
      </w:r>
    </w:p>
    <w:p>
      <w:pPr>
        <w:pStyle w:val="Compact"/>
        <w:numPr>
          <w:ilvl w:val="0"/>
          <w:numId w:val="1002"/>
        </w:numPr>
      </w:pPr>
      <w:r>
        <w:rPr>
          <w:b/>
          <w:bCs/>
        </w:rPr>
        <w:t xml:space="preserve">빈집 정비 및 철거 지원</w:t>
      </w:r>
    </w:p>
    <w:p>
      <w:pPr>
        <w:pStyle w:val="Compact"/>
        <w:numPr>
          <w:ilvl w:val="1"/>
          <w:numId w:val="1004"/>
        </w:numPr>
      </w:pPr>
      <w:r>
        <w:t xml:space="preserve">노후 빈집 철거 비용 지원</w:t>
      </w:r>
    </w:p>
    <w:p>
      <w:pPr>
        <w:pStyle w:val="Compact"/>
        <w:numPr>
          <w:ilvl w:val="1"/>
          <w:numId w:val="1004"/>
        </w:numPr>
      </w:pPr>
      <w:r>
        <w:t xml:space="preserve">철거 후 공공시설, 주차장, 공원 등으로 활용</w:t>
      </w:r>
    </w:p>
    <w:p>
      <w:pPr>
        <w:pStyle w:val="Compact"/>
        <w:numPr>
          <w:ilvl w:val="0"/>
          <w:numId w:val="1002"/>
        </w:numPr>
      </w:pPr>
      <w:r>
        <w:rPr>
          <w:b/>
          <w:bCs/>
        </w:rPr>
        <w:t xml:space="preserve">세제 혜택 제공</w:t>
      </w:r>
    </w:p>
    <w:p>
      <w:pPr>
        <w:pStyle w:val="Compact"/>
        <w:numPr>
          <w:ilvl w:val="1"/>
          <w:numId w:val="1005"/>
        </w:numPr>
      </w:pPr>
      <w:r>
        <w:t xml:space="preserve">빈집 소유주가 개보수 후 임대·매매할 경우 세금 감면</w:t>
      </w:r>
    </w:p>
    <w:p>
      <w:pPr>
        <w:pStyle w:val="Compact"/>
        <w:numPr>
          <w:ilvl w:val="1"/>
          <w:numId w:val="1005"/>
        </w:numPr>
      </w:pPr>
      <w:r>
        <w:t xml:space="preserve">장기 방치된 빈집에 대한 과세 강화로 활용 유도</w:t>
      </w:r>
    </w:p>
    <w:bookmarkEnd w:id="22"/>
    <w:bookmarkStart w:id="23" w:name="빈집-활용-방안"/>
    <w:p>
      <w:pPr>
        <w:pStyle w:val="Heading3"/>
      </w:pPr>
      <w:r>
        <w:t xml:space="preserve">3.2. 빈집 활용 방안</w:t>
      </w:r>
    </w:p>
    <w:p>
      <w:pPr>
        <w:pStyle w:val="Compact"/>
        <w:numPr>
          <w:ilvl w:val="0"/>
          <w:numId w:val="1006"/>
        </w:numPr>
      </w:pPr>
      <w:r>
        <w:rPr>
          <w:b/>
          <w:bCs/>
        </w:rPr>
        <w:t xml:space="preserve">청년 및 신혼부부 주거 지원</w:t>
      </w:r>
    </w:p>
    <w:p>
      <w:pPr>
        <w:pStyle w:val="Compact"/>
        <w:numPr>
          <w:ilvl w:val="1"/>
          <w:numId w:val="1007"/>
        </w:numPr>
      </w:pPr>
      <w:r>
        <w:t xml:space="preserve">리모델링을 통해 저렴한 임대주택으로 전환</w:t>
      </w:r>
    </w:p>
    <w:p>
      <w:pPr>
        <w:pStyle w:val="Compact"/>
        <w:numPr>
          <w:ilvl w:val="1"/>
          <w:numId w:val="1007"/>
        </w:numPr>
      </w:pPr>
      <w:r>
        <w:t xml:space="preserve">공공기관과 협력하여 사회적 주택으로 운영</w:t>
      </w:r>
    </w:p>
    <w:p>
      <w:pPr>
        <w:pStyle w:val="Compact"/>
        <w:numPr>
          <w:ilvl w:val="0"/>
          <w:numId w:val="1006"/>
        </w:numPr>
      </w:pPr>
      <w:r>
        <w:rPr>
          <w:b/>
          <w:bCs/>
        </w:rPr>
        <w:t xml:space="preserve">지역 공동체 공간 조성</w:t>
      </w:r>
    </w:p>
    <w:p>
      <w:pPr>
        <w:pStyle w:val="Compact"/>
        <w:numPr>
          <w:ilvl w:val="1"/>
          <w:numId w:val="1008"/>
        </w:numPr>
      </w:pPr>
      <w:r>
        <w:t xml:space="preserve">빈집을 지역 커뮤니티 공간(카페, 도서관, 복지관 등)으로 변환</w:t>
      </w:r>
    </w:p>
    <w:p>
      <w:pPr>
        <w:pStyle w:val="Compact"/>
        <w:numPr>
          <w:ilvl w:val="1"/>
          <w:numId w:val="1008"/>
        </w:numPr>
      </w:pPr>
      <w:r>
        <w:t xml:space="preserve">문화예술 공간, 스타트업 창업 공간으로 활용</w:t>
      </w:r>
    </w:p>
    <w:p>
      <w:pPr>
        <w:pStyle w:val="Compact"/>
        <w:numPr>
          <w:ilvl w:val="0"/>
          <w:numId w:val="1006"/>
        </w:numPr>
      </w:pPr>
      <w:r>
        <w:rPr>
          <w:b/>
          <w:bCs/>
        </w:rPr>
        <w:t xml:space="preserve">스마트팜 및 도시 농업 시설로 활용</w:t>
      </w:r>
    </w:p>
    <w:p>
      <w:pPr>
        <w:pStyle w:val="Compact"/>
        <w:numPr>
          <w:ilvl w:val="1"/>
          <w:numId w:val="1009"/>
        </w:numPr>
      </w:pPr>
      <w:r>
        <w:t xml:space="preserve">도심 빈집을 활용하여 실내 농업 및 스마트팜 조성</w:t>
      </w:r>
    </w:p>
    <w:p>
      <w:pPr>
        <w:pStyle w:val="Compact"/>
        <w:numPr>
          <w:ilvl w:val="1"/>
          <w:numId w:val="1009"/>
        </w:numPr>
      </w:pPr>
      <w:r>
        <w:t xml:space="preserve">지역 주민들과 협력하여 친환경 생산 및 일자리 창출</w:t>
      </w:r>
    </w:p>
    <w:bookmarkEnd w:id="23"/>
    <w:bookmarkStart w:id="24" w:name="민관-협력-강화"/>
    <w:p>
      <w:pPr>
        <w:pStyle w:val="Heading3"/>
      </w:pPr>
      <w:r>
        <w:t xml:space="preserve">3.3. 민관 협력 강화</w:t>
      </w:r>
    </w:p>
    <w:p>
      <w:pPr>
        <w:pStyle w:val="Compact"/>
        <w:numPr>
          <w:ilvl w:val="0"/>
          <w:numId w:val="1010"/>
        </w:numPr>
      </w:pPr>
      <w:r>
        <w:rPr>
          <w:b/>
          <w:bCs/>
        </w:rPr>
        <w:t xml:space="preserve">기업 및 사회적 경제 조직과 협력</w:t>
      </w:r>
    </w:p>
    <w:p>
      <w:pPr>
        <w:pStyle w:val="Compact"/>
        <w:numPr>
          <w:ilvl w:val="1"/>
          <w:numId w:val="1011"/>
        </w:numPr>
      </w:pPr>
      <w:r>
        <w:t xml:space="preserve">민간 기업이 빈집을 활용한 리모델링 사업에 참여하도록 장려</w:t>
      </w:r>
    </w:p>
    <w:p>
      <w:pPr>
        <w:pStyle w:val="Compact"/>
        <w:numPr>
          <w:ilvl w:val="1"/>
          <w:numId w:val="1011"/>
        </w:numPr>
      </w:pPr>
      <w:r>
        <w:t xml:space="preserve">사회적 기업 및 비영리 단체와 협력하여 공익적 활용</w:t>
      </w:r>
    </w:p>
    <w:p>
      <w:pPr>
        <w:pStyle w:val="Compact"/>
        <w:numPr>
          <w:ilvl w:val="0"/>
          <w:numId w:val="1010"/>
        </w:numPr>
      </w:pPr>
      <w:r>
        <w:rPr>
          <w:b/>
          <w:bCs/>
        </w:rPr>
        <w:t xml:space="preserve">지방자치단체의 적극적 개입</w:t>
      </w:r>
    </w:p>
    <w:p>
      <w:pPr>
        <w:pStyle w:val="Compact"/>
        <w:numPr>
          <w:ilvl w:val="1"/>
          <w:numId w:val="1012"/>
        </w:numPr>
      </w:pPr>
      <w:r>
        <w:t xml:space="preserve">지역 특성에 맞는 빈집 활용 모델 개발</w:t>
      </w:r>
    </w:p>
    <w:p>
      <w:pPr>
        <w:pStyle w:val="Compact"/>
        <w:numPr>
          <w:ilvl w:val="1"/>
          <w:numId w:val="1012"/>
        </w:numPr>
      </w:pPr>
      <w:r>
        <w:t xml:space="preserve">공공-민간 협력을 통한 재생 사업 추진</w:t>
      </w:r>
    </w:p>
    <w:bookmarkEnd w:id="24"/>
    <w:bookmarkEnd w:id="25"/>
    <w:bookmarkStart w:id="26" w:name="결론"/>
    <w:p>
      <w:pPr>
        <w:pStyle w:val="Heading2"/>
      </w:pPr>
      <w:r>
        <w:t xml:space="preserve">4. 결론</w:t>
      </w:r>
    </w:p>
    <w:p>
      <w:pPr>
        <w:pStyle w:val="FirstParagraph"/>
      </w:pPr>
      <w:r>
        <w:t xml:space="preserve">빈집 문제는 단순히 개별 주택의 문제가 아니라 지역 사회 전반에 영향을 미치는 사회적 이슈이다. 따라서 정책적 지원, 빈집 활용 방안, 민관 협력 등의 다각적인 접근이 필요하다. 빈집을 단순한 방치된 공간이 아닌 새로운 기회로 전환하여 지역 활성화와 사회적 가치를 창출하는 방향으로 나아가야 한다.</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2025-04-14T02:53:34Z</dcterms:created>
  <dcterms:modified xsi:type="dcterms:W3CDTF">2025-04-14T02:53:34Z</dcterms:modified>
</cp:coreProperties>
</file>

<file path=docProps/custom.xml><?xml version="1.0" encoding="utf-8"?>
<Properties xmlns="http://schemas.openxmlformats.org/officeDocument/2006/custom-properties" xmlns:vt="http://schemas.openxmlformats.org/officeDocument/2006/docPropsVTypes"/>
</file>