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Décision de prise en charge, 3 mai 2026</w:t>
      </w:r>
    </w:p>
    <w:p>
      <w:r>
        <w:t xml:space="preserve">CSS Assurance</w:t>
      </w:r>
    </w:p>
    <w:p>
      <w:r>
        <w:t xml:space="preserve">Service des prestations</w:t>
      </w:r>
    </w:p>
    <w:p>
      <w:r>
        <w:t xml:space="preserve">Case postale 2323, 1211 Genève 2</w:t>
      </w:r>
    </w:p>
    <w:p>
      <w:r>
        <w:t xml:space="preserve">Rosemarie Bochud</w:t>
      </w:r>
    </w:p>
    <w:p>
      <w:r>
        <w:t xml:space="preserve">Route de Lausanne 27, 3960 Sierre</w:t>
      </w:r>
    </w:p>
    <w:p>
      <w:r>
        <w:t xml:space="preserve">N° AVS : 756.6402.1329.83</w:t>
      </w:r>
    </w:p>
    <w:p>
      <w:r>
        <w:t xml:space="preserve">Police n° 6.622.496-6</w:t>
      </w:r>
    </w:p>
    <w:p>
      <w:r>
        <w:t xml:space="preserve">Madame, Monsieur,</w:t>
      </w:r>
    </w:p>
    <w:p>
      <w:r>
        <w:t xml:space="preserve">Nous avons traité la facture de votre médecin du 13 avril 2026. Montant pris en charge : CHF 358.21, après déduction de la franchise annuelle de CHF 2000.00 et de la quote-part de 10 %. Le versement sera effectué sur votre compte dans les dix jours.</w:t>
      </w:r>
    </w:p>
    <w:p>
      <w:r>
        <w:t xml:space="preserve">Ce décompte tient lieu de décision au sens de la LAMal. Une opposition est possible dans les 30 jours.</w:t>
      </w:r>
    </w:p>
    <w:p>
      <w:r>
        <w:t xml:space="preserve">Veuillez agréer, Madame, Monsieur, l'expression de nos salutations distinguées.</w:t>
      </w:r>
    </w:p>
    <w:p>
      <w:r>
        <w:t xml:space="preserve">CSS</w:t>
      </w:r>
    </w:p>
  </w:body>
</w:document>
</file>