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Grand-Rue 57, 1020 Renens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Renens, le 25 juin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I. Demirci</w:t>
      </w:r>
    </w:p>
  </w:body>
</w:document>
</file>