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77A5" w14:textId="493ECEEA" w:rsidR="0029686C" w:rsidRDefault="00F748C5" w:rsidP="001E694D">
      <w:pPr>
        <w:tabs>
          <w:tab w:val="left" w:pos="4569"/>
        </w:tabs>
        <w:rPr>
          <w:rFonts w:ascii="Open Sans" w:hAnsi="Open Sans" w:cs="Open Sans"/>
          <w:color w:val="FFFFFF" w:themeColor="background1"/>
          <w:sz w:val="66"/>
          <w:szCs w:val="66"/>
        </w:rPr>
      </w:pPr>
      <w:r>
        <w:rPr>
          <w:rFonts w:ascii="Open Sans" w:hAnsi="Open Sans" w:cs="Open Sans"/>
          <w:noProof/>
          <w:color w:val="FFFFFF" w:themeColor="background1"/>
          <w:sz w:val="66"/>
          <w:szCs w:val="66"/>
        </w:rPr>
        <mc:AlternateContent>
          <mc:Choice Requires="wps">
            <w:drawing>
              <wp:anchor distT="45720" distB="45720" distL="114300" distR="114300" simplePos="0" relativeHeight="251658240" behindDoc="0" locked="0" layoutInCell="1" allowOverlap="1" wp14:anchorId="3A0BAEFE" wp14:editId="25E47A91">
                <wp:simplePos x="0" y="0"/>
                <wp:positionH relativeFrom="column">
                  <wp:posOffset>-895350</wp:posOffset>
                </wp:positionH>
                <wp:positionV relativeFrom="paragraph">
                  <wp:posOffset>722630</wp:posOffset>
                </wp:positionV>
                <wp:extent cx="5686425" cy="1727200"/>
                <wp:effectExtent l="0" t="0" r="0" b="0"/>
                <wp:wrapSquare wrapText="bothSides"/>
                <wp:docPr id="1096550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72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ADFDB" w14:textId="77777777" w:rsidR="0029686C" w:rsidRDefault="0029686C" w:rsidP="00412FC5">
                            <w:pPr>
                              <w:tabs>
                                <w:tab w:val="left" w:pos="4569"/>
                              </w:tabs>
                              <w:spacing w:after="0"/>
                              <w:rPr>
                                <w:rFonts w:ascii="Open Sans" w:hAnsi="Open Sans" w:cs="Open Sans"/>
                                <w:b/>
                                <w:bCs/>
                                <w:color w:val="FFFFFF" w:themeColor="background1"/>
                                <w:sz w:val="66"/>
                                <w:szCs w:val="66"/>
                              </w:rPr>
                            </w:pPr>
                            <w:r w:rsidRPr="001E694D">
                              <w:rPr>
                                <w:rFonts w:ascii="Open Sans" w:hAnsi="Open Sans" w:cs="Open Sans"/>
                                <w:b/>
                                <w:bCs/>
                                <w:color w:val="FFFFFF" w:themeColor="background1"/>
                                <w:sz w:val="66"/>
                                <w:szCs w:val="66"/>
                              </w:rPr>
                              <w:t>Performance</w:t>
                            </w:r>
                            <w:r>
                              <w:rPr>
                                <w:rFonts w:ascii="Open Sans" w:hAnsi="Open Sans" w:cs="Open Sans"/>
                                <w:b/>
                                <w:bCs/>
                                <w:color w:val="FFFFFF" w:themeColor="background1"/>
                                <w:sz w:val="66"/>
                                <w:szCs w:val="66"/>
                              </w:rPr>
                              <w:t xml:space="preserve"> </w:t>
                            </w:r>
                            <w:r w:rsidRPr="001E694D">
                              <w:rPr>
                                <w:rFonts w:ascii="Open Sans" w:hAnsi="Open Sans" w:cs="Open Sans"/>
                                <w:b/>
                                <w:bCs/>
                                <w:color w:val="FFFFFF" w:themeColor="background1"/>
                                <w:sz w:val="66"/>
                                <w:szCs w:val="66"/>
                              </w:rPr>
                              <w:t>Report</w:t>
                            </w:r>
                          </w:p>
                          <w:p w14:paraId="6A9AAD7F" w14:textId="77777777" w:rsidR="0029686C" w:rsidRPr="001E694D" w:rsidRDefault="0029686C" w:rsidP="009504D0">
                            <w:pPr>
                              <w:spacing w:before="480"/>
                              <w:rPr>
                                <w:rFonts w:ascii="Open Sans" w:hAnsi="Open Sans" w:cs="Open Sans"/>
                                <w:b/>
                                <w:color w:val="FFFFFF" w:themeColor="background1"/>
                                <w:sz w:val="32"/>
                              </w:rPr>
                            </w:pPr>
                            <w:r w:rsidRPr="001E694D">
                              <w:rPr>
                                <w:rFonts w:ascii="Open Sans" w:hAnsi="Open Sans" w:cs="Open Sans"/>
                                <w:b/>
                                <w:color w:val="FFFFFF" w:themeColor="background1"/>
                                <w:sz w:val="32"/>
                              </w:rPr>
                              <w:t>1800 951 822</w:t>
                            </w:r>
                          </w:p>
                          <w:p w14:paraId="4AFED247" w14:textId="77777777" w:rsidR="0029686C" w:rsidRPr="001E694D" w:rsidRDefault="0029686C" w:rsidP="009504D0">
                            <w:pPr>
                              <w:pStyle w:val="ContactNumber"/>
                              <w:spacing w:after="600"/>
                              <w:rPr>
                                <w:rFonts w:ascii="Open Sans" w:hAnsi="Open Sans" w:cs="Open Sans"/>
                              </w:rPr>
                            </w:pPr>
                            <w:r w:rsidRPr="001E694D">
                              <w:rPr>
                                <w:rFonts w:ascii="Open Sans" w:hAnsi="Open Sans" w:cs="Open Sans"/>
                              </w:rPr>
                              <w:t>Agedcarequality.gov.au</w:t>
                            </w:r>
                          </w:p>
                          <w:p w14:paraId="2CD5D246" w14:textId="77777777" w:rsidR="0029686C" w:rsidRDefault="0029686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0BAEFE" id="_x0000_t202" coordsize="21600,21600" o:spt="202" path="m,l,21600r21600,l21600,xe">
                <v:stroke joinstyle="miter"/>
                <v:path gradientshapeok="t" o:connecttype="rect"/>
              </v:shapetype>
              <v:shape id="Text Box 2" o:spid="_x0000_s1026" type="#_x0000_t202" style="position:absolute;margin-left:-70.5pt;margin-top:56.9pt;width:447.75pt;height:1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" filled="f" stroked="f">
                <v:textbox>
                  <w:txbxContent>
                    <w:p w14:paraId="41EADFDB" w14:textId="77777777" w:rsidR="0029686C" w:rsidRDefault="0029686C" w:rsidP="00412FC5">
                      <w:pPr>
                        <w:tabs>
                          <w:tab w:val="left" w:pos="4569"/>
                        </w:tabs>
                        <w:spacing w:after="0"/>
                        <w:rPr>
                          <w:rFonts w:ascii="Open Sans" w:hAnsi="Open Sans" w:cs="Open Sans"/>
                          <w:b/>
                          <w:bCs/>
                          <w:color w:val="FFFFFF" w:themeColor="background1"/>
                          <w:sz w:val="66"/>
                          <w:szCs w:val="66"/>
                        </w:rPr>
                      </w:pPr>
                      <w:r w:rsidRPr="001E694D">
                        <w:rPr>
                          <w:rFonts w:ascii="Open Sans" w:hAnsi="Open Sans" w:cs="Open Sans"/>
                          <w:b/>
                          <w:bCs/>
                          <w:color w:val="FFFFFF" w:themeColor="background1"/>
                          <w:sz w:val="66"/>
                          <w:szCs w:val="66"/>
                        </w:rPr>
                        <w:t>Performance</w:t>
                      </w:r>
                      <w:r>
                        <w:rPr>
                          <w:rFonts w:ascii="Open Sans" w:hAnsi="Open Sans" w:cs="Open Sans"/>
                          <w:b/>
                          <w:bCs/>
                          <w:color w:val="FFFFFF" w:themeColor="background1"/>
                          <w:sz w:val="66"/>
                          <w:szCs w:val="66"/>
                        </w:rPr>
                        <w:t xml:space="preserve"> </w:t>
                      </w:r>
                      <w:r w:rsidRPr="001E694D">
                        <w:rPr>
                          <w:rFonts w:ascii="Open Sans" w:hAnsi="Open Sans" w:cs="Open Sans"/>
                          <w:b/>
                          <w:bCs/>
                          <w:color w:val="FFFFFF" w:themeColor="background1"/>
                          <w:sz w:val="66"/>
                          <w:szCs w:val="66"/>
                        </w:rPr>
                        <w:t>Report</w:t>
                      </w:r>
                    </w:p>
                    <w:p w14:paraId="6A9AAD7F" w14:textId="77777777" w:rsidR="0029686C" w:rsidRPr="001E694D" w:rsidRDefault="0029686C" w:rsidP="009504D0">
                      <w:pPr>
                        <w:spacing w:before="480"/>
                        <w:rPr>
                          <w:rFonts w:ascii="Open Sans" w:hAnsi="Open Sans" w:cs="Open Sans"/>
                          <w:b/>
                          <w:color w:val="FFFFFF" w:themeColor="background1"/>
                          <w:sz w:val="32"/>
                        </w:rPr>
                      </w:pPr>
                      <w:r w:rsidRPr="001E694D">
                        <w:rPr>
                          <w:rFonts w:ascii="Open Sans" w:hAnsi="Open Sans" w:cs="Open Sans"/>
                          <w:b/>
                          <w:color w:val="FFFFFF" w:themeColor="background1"/>
                          <w:sz w:val="32"/>
                        </w:rPr>
                        <w:t>1800 951 822</w:t>
                      </w:r>
                    </w:p>
                    <w:p w14:paraId="4AFED247" w14:textId="77777777" w:rsidR="0029686C" w:rsidRPr="001E694D" w:rsidRDefault="0029686C" w:rsidP="009504D0">
                      <w:pPr>
                        <w:pStyle w:val="ContactNumber"/>
                        <w:spacing w:after="600"/>
                        <w:rPr>
                          <w:rFonts w:ascii="Open Sans" w:hAnsi="Open Sans" w:cs="Open Sans"/>
                        </w:rPr>
                      </w:pPr>
                      <w:r w:rsidRPr="001E694D">
                        <w:rPr>
                          <w:rFonts w:ascii="Open Sans" w:hAnsi="Open Sans" w:cs="Open Sans"/>
                        </w:rPr>
                        <w:t>Agedcarequality.gov.au</w:t>
                      </w:r>
                    </w:p>
                    <w:p w14:paraId="2CD5D246" w14:textId="77777777" w:rsidR="0029686C" w:rsidRDefault="0029686C"/>
                  </w:txbxContent>
                </v:textbox>
                <w10:wrap type="square"/>
              </v:shape>
            </w:pict>
          </mc:Fallback>
        </mc:AlternateContent>
      </w:r>
      <w:r w:rsidR="0029686C">
        <w:rPr>
          <w:noProof/>
        </w:rPr>
        <w:drawing>
          <wp:anchor distT="360045" distB="180340" distL="114300" distR="114300" simplePos="0" relativeHeight="251659264" behindDoc="1" locked="0" layoutInCell="1" allowOverlap="1" wp14:anchorId="6D45116D" wp14:editId="0DBA638F">
            <wp:simplePos x="0" y="0"/>
            <wp:positionH relativeFrom="page">
              <wp:posOffset>-38502</wp:posOffset>
            </wp:positionH>
            <wp:positionV relativeFrom="page">
              <wp:posOffset>950595</wp:posOffset>
            </wp:positionV>
            <wp:extent cx="7617600" cy="2556000"/>
            <wp:effectExtent l="0" t="0" r="2540" b="0"/>
            <wp:wrapNone/>
            <wp:docPr id="964923080" name="Picture 96492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0875" name="Picture 535800875">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617600" cy="2556000"/>
                    </a:xfrm>
                    <a:prstGeom prst="rect">
                      <a:avLst/>
                    </a:prstGeom>
                    <a:noFill/>
                    <a:ln>
                      <a:noFill/>
                    </a:ln>
                    <a:extLst>
                      <a:ext uri="{53640926-AAD7-44D8-BBD7-CCE9431645EC}">
                        <a14:shadowObscured xmlns:a14="http://schemas.microsoft.com/office/drawing/2010/main"/>
                      </a:ext>
                    </a:extLst>
                  </pic:spPr>
                </pic:pic>
              </a:graphicData>
            </a:graphic>
          </wp:anchor>
        </w:drawing>
      </w:r>
    </w:p>
    <w:p w14:paraId="36F2BEE6" w14:textId="77777777" w:rsidR="0029686C" w:rsidRPr="001E694D" w:rsidRDefault="0029686C" w:rsidP="001E694D">
      <w:pPr>
        <w:tabs>
          <w:tab w:val="left" w:pos="4569"/>
        </w:tabs>
        <w:rPr>
          <w:rFonts w:ascii="Open Sans" w:hAnsi="Open Sans" w:cs="Open Sans"/>
          <w:color w:val="FFFFFF" w:themeColor="background1"/>
          <w:sz w:val="66"/>
          <w:szCs w:val="66"/>
        </w:rPr>
      </w:pPr>
    </w:p>
    <w:p w14:paraId="19923BBF" w14:textId="77777777" w:rsidR="0029686C" w:rsidRDefault="0029686C" w:rsidP="00372ED2">
      <w:pPr>
        <w:spacing w:after="0"/>
        <w:rPr>
          <w:rFonts w:ascii="Open Sans" w:hAnsi="Open Sans" w:cs="Open Sans"/>
          <w:b/>
          <w:bCs/>
          <w:color w:val="FFFFFF" w:themeColor="background1"/>
          <w:sz w:val="66"/>
          <w:szCs w:val="66"/>
        </w:rPr>
      </w:pPr>
    </w:p>
    <w:p w14:paraId="1A0ADF16" w14:textId="77777777" w:rsidR="0029686C" w:rsidRDefault="0029686C" w:rsidP="00372ED2">
      <w:pPr>
        <w:spacing w:after="0"/>
        <w:rPr>
          <w:rFonts w:ascii="Open Sans" w:hAnsi="Open Sans" w:cs="Open Sans"/>
          <w:b/>
          <w:bCs/>
          <w:color w:val="FFFFFF" w:themeColor="background1"/>
          <w:sz w:val="66"/>
          <w:szCs w:val="66"/>
        </w:rPr>
      </w:pPr>
    </w:p>
    <w:p w14:paraId="2E1D1A85" w14:textId="77777777" w:rsidR="0029686C" w:rsidRPr="00412FC5" w:rsidRDefault="0029686C" w:rsidP="00372ED2">
      <w:pPr>
        <w:spacing w:after="0"/>
        <w:rPr>
          <w:rFonts w:ascii="Open Sans" w:hAnsi="Open Sans" w:cs="Open Sans"/>
          <w:b/>
          <w:bCs/>
          <w:color w:val="FFFFFF" w:themeColor="background1"/>
          <w:sz w:val="40"/>
          <w:szCs w:val="40"/>
        </w:rPr>
      </w:pPr>
    </w:p>
    <w:tbl>
      <w:tblPr>
        <w:tblStyle w:val="TableGrid"/>
        <w:tblW w:w="0" w:type="auto"/>
        <w:tblInd w:w="-142" w:type="dxa"/>
        <w:tblLook w:val="0480" w:firstRow="0" w:lastRow="0" w:firstColumn="1" w:lastColumn="0" w:noHBand="0" w:noVBand="1"/>
      </w:tblPr>
      <w:tblGrid>
        <w:gridCol w:w="2977"/>
        <w:gridCol w:w="6191"/>
      </w:tblGrid>
      <w:tr w:rsidR="00EC4BE8" w14:paraId="32449908" w14:textId="77777777" w:rsidTr="00EC4BE8">
        <w:tc>
          <w:tcPr>
            <w:cnfStyle w:val="001000000000" w:firstRow="0" w:lastRow="0" w:firstColumn="1" w:lastColumn="0" w:oddVBand="0" w:evenVBand="0" w:oddHBand="0" w:evenHBand="0" w:firstRowFirstColumn="0" w:firstRowLastColumn="0" w:lastRowFirstColumn="0" w:lastRowLastColumn="0"/>
            <w:tcW w:w="3227" w:type="dxa"/>
          </w:tcPr>
          <w:p w14:paraId="2D8F3DC1" w14:textId="77777777" w:rsidR="0029686C" w:rsidRPr="001E694D" w:rsidRDefault="0029686C" w:rsidP="000C5D91">
            <w:pPr>
              <w:pStyle w:val="CoverHeading"/>
              <w:spacing w:before="0" w:after="120" w:line="22" w:lineRule="atLeast"/>
              <w:rPr>
                <w:rFonts w:ascii="Open Sans" w:hAnsi="Open Sans" w:cs="Open Sans"/>
                <w:sz w:val="24"/>
              </w:rPr>
            </w:pPr>
            <w:bookmarkStart w:id="0" w:name="_Hlk112236758"/>
            <w:r w:rsidRPr="001E694D">
              <w:rPr>
                <w:rFonts w:ascii="Open Sans" w:hAnsi="Open Sans" w:cs="Open Sans"/>
                <w:sz w:val="24"/>
              </w:rPr>
              <w:t>Name:</w:t>
            </w:r>
          </w:p>
        </w:tc>
        <w:tc>
          <w:tcPr>
            <w:tcW w:w="7114" w:type="dxa"/>
          </w:tcPr>
          <w:p w14:paraId="6B40DBFE" w14:textId="77777777" w:rsidR="0029686C" w:rsidRPr="001E694D" w:rsidRDefault="0029686C" w:rsidP="000C5D91">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Villaggio Sant Antonio Hostel</w:t>
            </w:r>
          </w:p>
        </w:tc>
      </w:tr>
      <w:tr w:rsidR="00EC4BE8" w14:paraId="6A4D216F" w14:textId="77777777" w:rsidTr="00EC4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CAFA831" w14:textId="77777777" w:rsidR="0029686C" w:rsidRPr="001E694D" w:rsidRDefault="0029686C" w:rsidP="009B6303">
            <w:pPr>
              <w:pStyle w:val="CoverHeading"/>
              <w:spacing w:after="120" w:line="22" w:lineRule="atLeast"/>
              <w:rPr>
                <w:rFonts w:ascii="Open Sans" w:hAnsi="Open Sans" w:cs="Open Sans"/>
                <w:sz w:val="24"/>
              </w:rPr>
            </w:pPr>
            <w:r w:rsidRPr="001E694D">
              <w:rPr>
                <w:rFonts w:ascii="Open Sans" w:hAnsi="Open Sans" w:cs="Open Sans"/>
                <w:sz w:val="24"/>
              </w:rPr>
              <w:t>Commission ID:</w:t>
            </w:r>
          </w:p>
        </w:tc>
        <w:tc>
          <w:tcPr>
            <w:tcW w:w="7114" w:type="dxa"/>
            <w:shd w:val="clear" w:color="auto" w:fill="auto"/>
          </w:tcPr>
          <w:p w14:paraId="49D422F0" w14:textId="77777777" w:rsidR="0029686C" w:rsidRPr="001E694D" w:rsidRDefault="0029686C" w:rsidP="009B6303">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2909</w:t>
            </w:r>
          </w:p>
        </w:tc>
      </w:tr>
      <w:tr w:rsidR="00EC4BE8" w14:paraId="57E970C8" w14:textId="77777777" w:rsidTr="00EC4BE8">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2C088DC5" w14:textId="77777777" w:rsidR="0029686C" w:rsidRPr="001E694D" w:rsidRDefault="0029686C" w:rsidP="009B6303">
            <w:pPr>
              <w:pStyle w:val="CoverHeading"/>
              <w:spacing w:after="120" w:line="22" w:lineRule="atLeast"/>
              <w:rPr>
                <w:rFonts w:ascii="Open Sans" w:hAnsi="Open Sans" w:cs="Open Sans"/>
                <w:sz w:val="24"/>
              </w:rPr>
            </w:pPr>
            <w:r w:rsidRPr="001E694D">
              <w:rPr>
                <w:rFonts w:ascii="Open Sans" w:hAnsi="Open Sans" w:cs="Open Sans"/>
                <w:sz w:val="24"/>
              </w:rPr>
              <w:t>Address:</w:t>
            </w:r>
          </w:p>
        </w:tc>
        <w:tc>
          <w:tcPr>
            <w:tcW w:w="7114" w:type="dxa"/>
            <w:shd w:val="clear" w:color="auto" w:fill="auto"/>
          </w:tcPr>
          <w:p w14:paraId="5F338E5D" w14:textId="77777777" w:rsidR="0029686C" w:rsidRPr="001E694D" w:rsidRDefault="0029686C" w:rsidP="009B6303">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eastAsia="Times New Roman" w:hAnsi="Open Sans" w:cs="Open Sans"/>
                <w:noProof/>
                <w:lang w:eastAsia="en-AU"/>
              </w:rPr>
              <w:t>35 Burkitt</w:t>
            </w:r>
            <w:r w:rsidRPr="001E694D">
              <w:rPr>
                <w:rFonts w:ascii="Open Sans" w:eastAsia="Times New Roman" w:hAnsi="Open Sans" w:cs="Open Sans"/>
                <w:lang w:eastAsia="en-AU"/>
              </w:rPr>
              <w:t xml:space="preserve"> Street, PAGE, Australian Capital Territory, 2614</w:t>
            </w:r>
          </w:p>
        </w:tc>
      </w:tr>
      <w:tr w:rsidR="00EC4BE8" w14:paraId="2494D829" w14:textId="77777777" w:rsidTr="00EC4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3198912F" w14:textId="77777777" w:rsidR="0029686C" w:rsidRPr="001E694D" w:rsidRDefault="0029686C" w:rsidP="009B6303">
            <w:pPr>
              <w:pStyle w:val="CoverHeading"/>
              <w:spacing w:before="0" w:after="120" w:line="22" w:lineRule="atLeast"/>
              <w:rPr>
                <w:rFonts w:ascii="Open Sans" w:hAnsi="Open Sans" w:cs="Open Sans"/>
                <w:sz w:val="24"/>
              </w:rPr>
            </w:pPr>
            <w:r w:rsidRPr="001E694D">
              <w:rPr>
                <w:rFonts w:ascii="Open Sans" w:hAnsi="Open Sans" w:cs="Open Sans"/>
                <w:sz w:val="24"/>
              </w:rPr>
              <w:t>Activity type:</w:t>
            </w:r>
          </w:p>
        </w:tc>
        <w:tc>
          <w:tcPr>
            <w:tcW w:w="7114" w:type="dxa"/>
            <w:shd w:val="clear" w:color="auto" w:fill="auto"/>
          </w:tcPr>
          <w:p w14:paraId="45067A76" w14:textId="77777777" w:rsidR="0029686C" w:rsidRPr="001E694D" w:rsidRDefault="0029686C" w:rsidP="009B6303">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Assessment contact (performance assessment) – site</w:t>
            </w:r>
          </w:p>
        </w:tc>
      </w:tr>
      <w:tr w:rsidR="00EC4BE8" w14:paraId="26FF4251" w14:textId="77777777" w:rsidTr="00EC4BE8">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7D3567D2" w14:textId="77777777" w:rsidR="0029686C" w:rsidRPr="001E694D" w:rsidRDefault="0029686C" w:rsidP="009B6303">
            <w:pPr>
              <w:pStyle w:val="CoverHeading"/>
              <w:spacing w:before="0" w:after="120" w:line="22" w:lineRule="atLeast"/>
              <w:rPr>
                <w:rFonts w:ascii="Open Sans" w:hAnsi="Open Sans" w:cs="Open Sans"/>
                <w:sz w:val="24"/>
              </w:rPr>
            </w:pPr>
            <w:r w:rsidRPr="001E694D">
              <w:rPr>
                <w:rFonts w:ascii="Open Sans" w:hAnsi="Open Sans" w:cs="Open Sans"/>
                <w:sz w:val="24"/>
              </w:rPr>
              <w:t>Activity date:</w:t>
            </w:r>
          </w:p>
        </w:tc>
        <w:tc>
          <w:tcPr>
            <w:tcW w:w="7114" w:type="dxa"/>
            <w:shd w:val="clear" w:color="auto" w:fill="auto"/>
          </w:tcPr>
          <w:p w14:paraId="04DCD5B5" w14:textId="77777777" w:rsidR="0029686C" w:rsidRPr="001E694D" w:rsidRDefault="0029686C" w:rsidP="009B6303">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on 30 January 2025</w:t>
            </w:r>
          </w:p>
        </w:tc>
      </w:tr>
      <w:tr w:rsidR="00EC4BE8" w14:paraId="36A33EE0" w14:textId="77777777" w:rsidTr="00EC4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14:paraId="299FF4CB" w14:textId="77777777" w:rsidR="0029686C" w:rsidRPr="001E694D" w:rsidRDefault="0029686C" w:rsidP="009B6303">
            <w:pPr>
              <w:pStyle w:val="CoverHeading"/>
              <w:spacing w:before="0" w:after="120" w:line="22" w:lineRule="atLeast"/>
              <w:rPr>
                <w:rFonts w:ascii="Open Sans" w:hAnsi="Open Sans" w:cs="Open Sans"/>
                <w:sz w:val="24"/>
              </w:rPr>
            </w:pPr>
            <w:r w:rsidRPr="001E694D">
              <w:rPr>
                <w:rFonts w:ascii="Open Sans" w:hAnsi="Open Sans" w:cs="Open Sans"/>
                <w:sz w:val="24"/>
              </w:rPr>
              <w:t>Performance report date:</w:t>
            </w:r>
          </w:p>
        </w:tc>
        <w:sdt>
          <w:sdtPr>
            <w:rPr>
              <w:rFonts w:ascii="Open Sans" w:hAnsi="Open Sans" w:cs="Open Sans"/>
              <w:color w:val="auto"/>
            </w:rPr>
            <w:id w:val="-2068205181"/>
            <w:placeholder>
              <w:docPart w:val="DefaultPlaceholder_-1854013437"/>
            </w:placeholder>
            <w:date w:fullDate="2025-03-04T00:00:00Z">
              <w:dateFormat w:val="d MMMM yyyy"/>
              <w:lid w:val="en-AU"/>
              <w:storeMappedDataAs w:val="dateTime"/>
              <w:calendar w:val="gregorian"/>
            </w:date>
          </w:sdtPr>
          <w:sdtEndPr/>
          <w:sdtContent>
            <w:tc>
              <w:tcPr>
                <w:tcW w:w="7114" w:type="dxa"/>
                <w:shd w:val="clear" w:color="auto" w:fill="FFFFFF" w:themeFill="background1"/>
              </w:tcPr>
              <w:p w14:paraId="787EE1A4" w14:textId="4FC43694" w:rsidR="0029686C" w:rsidRPr="001E694D" w:rsidRDefault="00191FA2" w:rsidP="009B6303">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ascii="Open Sans" w:hAnsi="Open Sans" w:cs="Open Sans"/>
                    <w:color w:val="auto"/>
                  </w:rPr>
                  <w:t>4 March 2025</w:t>
                </w:r>
              </w:p>
            </w:tc>
          </w:sdtContent>
        </w:sdt>
      </w:tr>
      <w:tr w:rsidR="00EC4BE8" w14:paraId="7E00A8C9" w14:textId="77777777" w:rsidTr="00EC4BE8">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14:paraId="2FAFD93D" w14:textId="77777777" w:rsidR="0029686C" w:rsidRPr="001E694D" w:rsidRDefault="0029686C" w:rsidP="009B6303">
            <w:pPr>
              <w:pStyle w:val="CoverHeading"/>
              <w:spacing w:after="120" w:line="22" w:lineRule="atLeast"/>
              <w:rPr>
                <w:rFonts w:ascii="Open Sans" w:hAnsi="Open Sans" w:cs="Open Sans"/>
                <w:sz w:val="24"/>
              </w:rPr>
            </w:pPr>
            <w:r w:rsidRPr="001E694D">
              <w:rPr>
                <w:rFonts w:ascii="Open Sans" w:hAnsi="Open Sans" w:cs="Open Sans"/>
                <w:sz w:val="24"/>
              </w:rPr>
              <w:t>Service included in this assessment:</w:t>
            </w:r>
          </w:p>
        </w:tc>
        <w:tc>
          <w:tcPr>
            <w:tcW w:w="7114" w:type="dxa"/>
            <w:shd w:val="clear" w:color="auto" w:fill="FFFFFF" w:themeFill="background1"/>
          </w:tcPr>
          <w:p w14:paraId="082DC60A" w14:textId="77777777" w:rsidR="0029686C" w:rsidRPr="001E694D" w:rsidRDefault="0029686C" w:rsidP="009B6303">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 xml:space="preserve">Provider: 1658 Villaggio Italiano Ltd </w:t>
            </w:r>
          </w:p>
          <w:p w14:paraId="5F132F0B" w14:textId="77777777" w:rsidR="0029686C" w:rsidRPr="001E694D" w:rsidRDefault="0029686C" w:rsidP="009B6303">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Service: 1196 Villaggio Sant Antonio Hostel</w:t>
            </w:r>
          </w:p>
        </w:tc>
      </w:tr>
    </w:tbl>
    <w:bookmarkEnd w:id="0"/>
    <w:p w14:paraId="7A582785" w14:textId="77777777" w:rsidR="0029686C" w:rsidRPr="001E694D" w:rsidRDefault="0029686C" w:rsidP="00511423">
      <w:pPr>
        <w:spacing w:before="240" w:after="0"/>
        <w:rPr>
          <w:rFonts w:ascii="Open Sans" w:hAnsi="Open Sans" w:cs="Open Sans"/>
        </w:rPr>
      </w:pPr>
      <w:r w:rsidRPr="001E694D">
        <w:rPr>
          <w:rFonts w:ascii="Open Sans" w:hAnsi="Open Sans" w:cs="Open Sans"/>
        </w:rPr>
        <w:t>This performance report</w:t>
      </w:r>
      <w:r w:rsidRPr="001E694D">
        <w:rPr>
          <w:rFonts w:ascii="Open Sans" w:hAnsi="Open Sans" w:cs="Open Sans"/>
          <w:b/>
        </w:rPr>
        <w:t xml:space="preserve"> is published</w:t>
      </w:r>
      <w:r w:rsidRPr="001E694D">
        <w:rPr>
          <w:rFonts w:ascii="Open Sans" w:hAnsi="Open Sans" w:cs="Open Sans"/>
        </w:rPr>
        <w:t xml:space="preserve"> on the Aged Care Quality and Safety Commission’s (the </w:t>
      </w:r>
      <w:r w:rsidRPr="001E694D">
        <w:rPr>
          <w:rFonts w:ascii="Open Sans" w:hAnsi="Open Sans" w:cs="Open Sans"/>
          <w:b/>
        </w:rPr>
        <w:t>Commission</w:t>
      </w:r>
      <w:r w:rsidRPr="001E694D">
        <w:rPr>
          <w:rFonts w:ascii="Open Sans" w:hAnsi="Open Sans" w:cs="Open Sans"/>
        </w:rPr>
        <w:t>) website under the Aged Care Quality and Safety Commission Rules 2018.</w:t>
      </w:r>
      <w:r w:rsidRPr="001E694D">
        <w:rPr>
          <w:rFonts w:ascii="Open Sans" w:hAnsi="Open Sans" w:cs="Open Sans"/>
        </w:rPr>
        <w:br w:type="page"/>
      </w:r>
    </w:p>
    <w:p w14:paraId="22F106F0" w14:textId="77777777" w:rsidR="0029686C" w:rsidRPr="003E162B" w:rsidRDefault="0029686C" w:rsidP="000078F8">
      <w:pPr>
        <w:spacing w:after="240" w:line="22" w:lineRule="atLeast"/>
        <w:textAlignment w:val="baseline"/>
        <w:rPr>
          <w:rFonts w:ascii="Open Sans" w:eastAsia="Yu Gothic Light" w:hAnsi="Open Sans" w:cs="Open Sans"/>
          <w:b/>
          <w:bCs/>
          <w:color w:val="781E77"/>
          <w:sz w:val="30"/>
          <w:szCs w:val="28"/>
        </w:rPr>
      </w:pPr>
      <w:r w:rsidRPr="003E162B">
        <w:rPr>
          <w:rFonts w:ascii="Open Sans" w:eastAsia="Yu Gothic Light" w:hAnsi="Open Sans" w:cs="Open Sans"/>
          <w:b/>
          <w:bCs/>
          <w:color w:val="781E77"/>
          <w:sz w:val="30"/>
          <w:szCs w:val="28"/>
        </w:rPr>
        <w:lastRenderedPageBreak/>
        <w:t>This performance report</w:t>
      </w:r>
    </w:p>
    <w:p w14:paraId="13A3F524" w14:textId="0B64460D" w:rsidR="0029686C" w:rsidRPr="001E694D" w:rsidRDefault="0029686C" w:rsidP="0036130C">
      <w:pPr>
        <w:pStyle w:val="NormalArial"/>
        <w:rPr>
          <w:rFonts w:ascii="Open Sans" w:hAnsi="Open Sans" w:cs="Open Sans"/>
        </w:rPr>
      </w:pPr>
      <w:r w:rsidRPr="001E694D">
        <w:rPr>
          <w:rFonts w:ascii="Open Sans" w:hAnsi="Open Sans" w:cs="Open Sans"/>
        </w:rPr>
        <w:t xml:space="preserve">This performance report for </w:t>
      </w:r>
      <w:r w:rsidRPr="001E694D">
        <w:rPr>
          <w:rFonts w:ascii="Open Sans" w:hAnsi="Open Sans" w:cs="Open Sans"/>
          <w:color w:val="auto"/>
        </w:rPr>
        <w:t>Villaggio Sant Antonio Hostel (</w:t>
      </w:r>
      <w:r w:rsidRPr="001E694D">
        <w:rPr>
          <w:rFonts w:ascii="Open Sans" w:hAnsi="Open Sans" w:cs="Open Sans"/>
          <w:b/>
          <w:color w:val="auto"/>
        </w:rPr>
        <w:t>the service</w:t>
      </w:r>
      <w:r w:rsidRPr="001E694D">
        <w:rPr>
          <w:rFonts w:ascii="Open Sans" w:hAnsi="Open Sans" w:cs="Open Sans"/>
          <w:color w:val="auto"/>
        </w:rPr>
        <w:t xml:space="preserve">) has been prepared by </w:t>
      </w:r>
      <w:r w:rsidR="00191FA2">
        <w:rPr>
          <w:rFonts w:ascii="Open Sans" w:hAnsi="Open Sans" w:cs="Open Sans"/>
          <w:color w:val="auto"/>
        </w:rPr>
        <w:t>Kimberley Reed</w:t>
      </w:r>
      <w:r w:rsidRPr="001E694D">
        <w:rPr>
          <w:rFonts w:ascii="Open Sans" w:hAnsi="Open Sans" w:cs="Open Sans"/>
          <w:color w:val="0000FF"/>
        </w:rPr>
        <w:t xml:space="preserve">, </w:t>
      </w:r>
      <w:r w:rsidRPr="001E694D">
        <w:rPr>
          <w:rFonts w:ascii="Open Sans" w:hAnsi="Open Sans" w:cs="Open Sans"/>
        </w:rPr>
        <w:t>delegate of the Aged Care Quality and Safety Commissioner (Commissioner)</w:t>
      </w:r>
      <w:r>
        <w:rPr>
          <w:rStyle w:val="FootnoteReference"/>
          <w:rFonts w:ascii="Open Sans" w:hAnsi="Open Sans" w:cs="Open Sans"/>
        </w:rPr>
        <w:footnoteReference w:id="1"/>
      </w:r>
      <w:r w:rsidRPr="001E694D">
        <w:rPr>
          <w:rFonts w:ascii="Open Sans" w:hAnsi="Open Sans" w:cs="Open Sans"/>
        </w:rPr>
        <w:t xml:space="preserve">. </w:t>
      </w:r>
    </w:p>
    <w:p w14:paraId="1400124A" w14:textId="77777777" w:rsidR="0029686C" w:rsidRPr="001E694D" w:rsidRDefault="0029686C" w:rsidP="0036130C">
      <w:pPr>
        <w:pStyle w:val="NormalArial"/>
        <w:rPr>
          <w:rFonts w:ascii="Open Sans" w:hAnsi="Open Sans" w:cs="Open Sans"/>
        </w:rPr>
      </w:pPr>
      <w:r w:rsidRPr="001E694D">
        <w:rPr>
          <w:rFonts w:ascii="Open Sans" w:hAnsi="Open Sans" w:cs="Open Sans"/>
        </w:rPr>
        <w:t>This performance report details the Commissioner’s assessment of the provider’s performance, in relation to the service, against the Aged Care Quality Standards (Quality Standards). The Quality Standards and requirements are assessed as either compliant or non-compliant at the Standard and requirement level where applicable.</w:t>
      </w:r>
    </w:p>
    <w:p w14:paraId="61CA5ACD" w14:textId="77777777" w:rsidR="0029686C" w:rsidRPr="001E694D" w:rsidRDefault="0029686C" w:rsidP="0036130C">
      <w:pPr>
        <w:pStyle w:val="NormalArial"/>
        <w:rPr>
          <w:rFonts w:ascii="Open Sans" w:hAnsi="Open Sans" w:cs="Open Sans"/>
        </w:rPr>
      </w:pPr>
      <w:r w:rsidRPr="001E694D">
        <w:rPr>
          <w:rFonts w:ascii="Open Sans" w:hAnsi="Open Sans" w:cs="Open Sans"/>
        </w:rPr>
        <w:t>The report also specifies any areas in which improvements must be made to ensure the Quality Standards are complied with.</w:t>
      </w:r>
    </w:p>
    <w:p w14:paraId="2B0A53F9" w14:textId="77777777" w:rsidR="0029686C" w:rsidRPr="003E162B" w:rsidRDefault="0029686C" w:rsidP="00712752">
      <w:pPr>
        <w:pStyle w:val="Heading1"/>
        <w:spacing w:before="240" w:after="240" w:line="22" w:lineRule="atLeast"/>
        <w:rPr>
          <w:rFonts w:ascii="Open Sans" w:hAnsi="Open Sans" w:cs="Open Sans"/>
          <w:color w:val="781E77"/>
        </w:rPr>
      </w:pPr>
      <w:r w:rsidRPr="003E162B">
        <w:rPr>
          <w:rFonts w:ascii="Open Sans" w:hAnsi="Open Sans" w:cs="Open Sans"/>
          <w:color w:val="781E77"/>
        </w:rPr>
        <w:t>Material relied on</w:t>
      </w:r>
    </w:p>
    <w:p w14:paraId="464447B5" w14:textId="77777777" w:rsidR="0029686C" w:rsidRPr="001E694D" w:rsidRDefault="0029686C" w:rsidP="0036130C">
      <w:pPr>
        <w:pStyle w:val="NormalArial"/>
        <w:rPr>
          <w:rFonts w:ascii="Open Sans" w:hAnsi="Open Sans" w:cs="Open Sans"/>
        </w:rPr>
      </w:pPr>
      <w:r w:rsidRPr="001E694D">
        <w:rPr>
          <w:rFonts w:ascii="Open Sans" w:hAnsi="Open Sans" w:cs="Open Sans"/>
        </w:rPr>
        <w:t>The following information has been considered in preparing the performance report:</w:t>
      </w:r>
    </w:p>
    <w:p w14:paraId="447FB2D6" w14:textId="24B80B43" w:rsidR="0029686C" w:rsidRPr="00191FA2" w:rsidRDefault="0029686C" w:rsidP="00712752">
      <w:pPr>
        <w:pStyle w:val="ListParagraph"/>
        <w:numPr>
          <w:ilvl w:val="0"/>
          <w:numId w:val="2"/>
        </w:numPr>
        <w:spacing w:line="240" w:lineRule="atLeast"/>
        <w:ind w:left="714" w:hanging="357"/>
        <w:contextualSpacing w:val="0"/>
        <w:rPr>
          <w:rFonts w:ascii="Open Sans" w:hAnsi="Open Sans" w:cs="Open Sans"/>
          <w:color w:val="auto"/>
        </w:rPr>
      </w:pPr>
      <w:r w:rsidRPr="00191FA2">
        <w:rPr>
          <w:rFonts w:ascii="Open Sans" w:hAnsi="Open Sans" w:cs="Open Sans"/>
          <w:color w:val="auto"/>
        </w:rPr>
        <w:t xml:space="preserve">the </w:t>
      </w:r>
      <w:r w:rsidR="00191FA2" w:rsidRPr="00191FA2">
        <w:rPr>
          <w:rFonts w:ascii="Open Sans" w:hAnsi="Open Sans" w:cs="Open Sans"/>
          <w:color w:val="auto"/>
        </w:rPr>
        <w:t>A</w:t>
      </w:r>
      <w:r w:rsidRPr="00191FA2">
        <w:rPr>
          <w:rFonts w:ascii="Open Sans" w:hAnsi="Open Sans" w:cs="Open Sans"/>
          <w:color w:val="auto"/>
        </w:rPr>
        <w:t xml:space="preserve">ssessment </w:t>
      </w:r>
      <w:r w:rsidR="00191FA2" w:rsidRPr="00191FA2">
        <w:rPr>
          <w:rFonts w:ascii="Open Sans" w:hAnsi="Open Sans" w:cs="Open Sans"/>
          <w:color w:val="auto"/>
        </w:rPr>
        <w:t>T</w:t>
      </w:r>
      <w:r w:rsidRPr="00191FA2">
        <w:rPr>
          <w:rFonts w:ascii="Open Sans" w:hAnsi="Open Sans" w:cs="Open Sans"/>
          <w:color w:val="auto"/>
        </w:rPr>
        <w:t>eam’s report for the Assessment contact (performance assessment) – site report was informed by a site assessment, observations at the service, review of documents and interviews with staff, older people/representatives and others</w:t>
      </w:r>
    </w:p>
    <w:p w14:paraId="71FC8B8A" w14:textId="62B2B48C" w:rsidR="0029686C" w:rsidRPr="00191FA2" w:rsidRDefault="0029686C" w:rsidP="00712752">
      <w:pPr>
        <w:pStyle w:val="ListParagraph"/>
        <w:numPr>
          <w:ilvl w:val="0"/>
          <w:numId w:val="2"/>
        </w:numPr>
        <w:spacing w:line="240" w:lineRule="atLeast"/>
        <w:ind w:left="714" w:hanging="357"/>
        <w:contextualSpacing w:val="0"/>
        <w:rPr>
          <w:rFonts w:ascii="Open Sans" w:hAnsi="Open Sans" w:cs="Open Sans"/>
          <w:color w:val="auto"/>
        </w:rPr>
      </w:pPr>
      <w:r w:rsidRPr="00191FA2">
        <w:rPr>
          <w:rFonts w:ascii="Open Sans" w:hAnsi="Open Sans" w:cs="Open Sans"/>
          <w:color w:val="auto"/>
        </w:rPr>
        <w:t xml:space="preserve">the provider’s response to the </w:t>
      </w:r>
      <w:r w:rsidR="00191FA2" w:rsidRPr="00191FA2">
        <w:rPr>
          <w:rFonts w:ascii="Open Sans" w:hAnsi="Open Sans" w:cs="Open Sans"/>
          <w:color w:val="auto"/>
        </w:rPr>
        <w:t>A</w:t>
      </w:r>
      <w:r w:rsidRPr="00191FA2">
        <w:rPr>
          <w:rFonts w:ascii="Open Sans" w:hAnsi="Open Sans" w:cs="Open Sans"/>
          <w:color w:val="auto"/>
        </w:rPr>
        <w:t xml:space="preserve">ssessment </w:t>
      </w:r>
      <w:r w:rsidR="00191FA2" w:rsidRPr="00191FA2">
        <w:rPr>
          <w:rFonts w:ascii="Open Sans" w:hAnsi="Open Sans" w:cs="Open Sans"/>
          <w:color w:val="auto"/>
        </w:rPr>
        <w:t>T</w:t>
      </w:r>
      <w:r w:rsidRPr="00191FA2">
        <w:rPr>
          <w:rFonts w:ascii="Open Sans" w:hAnsi="Open Sans" w:cs="Open Sans"/>
          <w:color w:val="auto"/>
        </w:rPr>
        <w:t xml:space="preserve">eam’s report received </w:t>
      </w:r>
      <w:r w:rsidR="00191FA2" w:rsidRPr="00191FA2">
        <w:rPr>
          <w:rFonts w:ascii="Open Sans" w:hAnsi="Open Sans" w:cs="Open Sans"/>
          <w:color w:val="auto"/>
        </w:rPr>
        <w:t>19 February 2025</w:t>
      </w:r>
    </w:p>
    <w:p w14:paraId="1713BADA" w14:textId="2B9E4592" w:rsidR="00191FA2" w:rsidRPr="00191FA2" w:rsidRDefault="0029686C" w:rsidP="00712752">
      <w:pPr>
        <w:pStyle w:val="ListParagraph"/>
        <w:numPr>
          <w:ilvl w:val="0"/>
          <w:numId w:val="2"/>
        </w:numPr>
        <w:spacing w:line="240" w:lineRule="atLeast"/>
        <w:ind w:left="714" w:hanging="357"/>
        <w:contextualSpacing w:val="0"/>
        <w:rPr>
          <w:rFonts w:ascii="Open Sans" w:hAnsi="Open Sans" w:cs="Open Sans"/>
          <w:color w:val="auto"/>
        </w:rPr>
      </w:pPr>
      <w:r w:rsidRPr="00191FA2">
        <w:rPr>
          <w:rFonts w:ascii="Open Sans" w:hAnsi="Open Sans" w:cs="Open Sans"/>
          <w:color w:val="auto"/>
        </w:rPr>
        <w:t xml:space="preserve">the </w:t>
      </w:r>
      <w:r w:rsidR="00191FA2" w:rsidRPr="00191FA2">
        <w:rPr>
          <w:rFonts w:ascii="Open Sans" w:hAnsi="Open Sans" w:cs="Open Sans"/>
          <w:color w:val="auto"/>
        </w:rPr>
        <w:t>Performance report dated 11 July 2024, following a Site audit conducted 28-30 May 2024</w:t>
      </w:r>
    </w:p>
    <w:p w14:paraId="19E49284" w14:textId="37394BE4" w:rsidR="0029686C" w:rsidRPr="00191FA2" w:rsidRDefault="00191FA2" w:rsidP="00191FA2">
      <w:pPr>
        <w:pStyle w:val="ListParagraph"/>
        <w:numPr>
          <w:ilvl w:val="0"/>
          <w:numId w:val="2"/>
        </w:numPr>
        <w:spacing w:line="240" w:lineRule="atLeast"/>
        <w:ind w:left="714" w:hanging="357"/>
        <w:contextualSpacing w:val="0"/>
        <w:rPr>
          <w:rFonts w:ascii="Open Sans" w:eastAsia="Times New Roman" w:hAnsi="Open Sans" w:cs="Open Sans"/>
          <w:color w:val="auto"/>
          <w:lang w:eastAsia="en-AU"/>
        </w:rPr>
      </w:pPr>
      <w:r w:rsidRPr="00191FA2">
        <w:rPr>
          <w:rFonts w:ascii="Open Sans" w:hAnsi="Open Sans" w:cs="Open Sans"/>
          <w:color w:val="auto"/>
        </w:rPr>
        <w:t xml:space="preserve">other information and intelligence held by the Commission in relation to the service. </w:t>
      </w:r>
    </w:p>
    <w:p w14:paraId="70D59457" w14:textId="2C2129BE" w:rsidR="0029686C" w:rsidRPr="001E694D" w:rsidRDefault="0029686C" w:rsidP="000C5D91">
      <w:pPr>
        <w:pStyle w:val="ListParagraph"/>
        <w:numPr>
          <w:ilvl w:val="0"/>
          <w:numId w:val="2"/>
        </w:numPr>
        <w:spacing w:line="22" w:lineRule="atLeast"/>
        <w:ind w:left="714" w:hanging="357"/>
        <w:contextualSpacing w:val="0"/>
        <w:rPr>
          <w:rFonts w:ascii="Open Sans" w:hAnsi="Open Sans" w:cs="Open Sans"/>
        </w:rPr>
      </w:pPr>
      <w:r w:rsidRPr="001E694D">
        <w:rPr>
          <w:rFonts w:ascii="Open Sans" w:hAnsi="Open Sans" w:cs="Open Sans"/>
        </w:rPr>
        <w:br w:type="page"/>
      </w:r>
    </w:p>
    <w:p w14:paraId="4CA8B066" w14:textId="77777777" w:rsidR="0029686C" w:rsidRPr="003E162B" w:rsidRDefault="0029686C" w:rsidP="00FC045E">
      <w:pPr>
        <w:pStyle w:val="Heading1"/>
        <w:spacing w:before="0" w:after="240" w:line="22" w:lineRule="atLeast"/>
        <w:rPr>
          <w:rFonts w:ascii="Open Sans" w:hAnsi="Open Sans" w:cs="Open Sans"/>
          <w:color w:val="781E77"/>
        </w:rPr>
      </w:pPr>
      <w:r w:rsidRPr="003E162B">
        <w:rPr>
          <w:rFonts w:ascii="Open Sans" w:hAnsi="Open Sans" w:cs="Open Sans"/>
          <w:color w:val="781E77"/>
        </w:rPr>
        <w:lastRenderedPageBreak/>
        <w:t xml:space="preserve">Assessment summary </w:t>
      </w:r>
    </w:p>
    <w:tbl>
      <w:tblPr>
        <w:tblStyle w:val="TableGrid"/>
        <w:tblW w:w="5108" w:type="pct"/>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7258"/>
        <w:gridCol w:w="1953"/>
      </w:tblGrid>
      <w:tr w:rsidR="00EC4BE8" w14:paraId="0AEF12DA" w14:textId="77777777" w:rsidTr="00EC4BE8">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2CE2704D" w14:textId="77777777" w:rsidR="0029686C" w:rsidRPr="001E694D" w:rsidRDefault="0029686C" w:rsidP="002C5FA9">
            <w:pPr>
              <w:keepNext/>
              <w:spacing w:before="0" w:line="22" w:lineRule="atLeast"/>
              <w:rPr>
                <w:rFonts w:ascii="Open Sans" w:hAnsi="Open Sans" w:cs="Open Sans"/>
              </w:rPr>
            </w:pPr>
            <w:r w:rsidRPr="001E694D">
              <w:rPr>
                <w:rFonts w:ascii="Open Sans" w:hAnsi="Open Sans" w:cs="Open Sans"/>
              </w:rPr>
              <w:t xml:space="preserve">Standard 3 </w:t>
            </w:r>
            <w:r w:rsidRPr="006A5C50">
              <w:rPr>
                <w:rFonts w:ascii="Open Sans" w:hAnsi="Open Sans" w:cs="Open Sans"/>
                <w:b w:val="0"/>
                <w:bCs/>
              </w:rPr>
              <w:t>Personal care and clinical care</w:t>
            </w:r>
          </w:p>
        </w:tc>
        <w:tc>
          <w:tcPr>
            <w:tcW w:w="1060" w:type="pct"/>
            <w:shd w:val="clear" w:color="auto" w:fill="auto"/>
          </w:tcPr>
          <w:p w14:paraId="05FB0B59" w14:textId="0D2031B8" w:rsidR="0029686C" w:rsidRPr="001E694D" w:rsidRDefault="006A5C50" w:rsidP="002C5FA9">
            <w:pPr>
              <w:pStyle w:val="ListBullet"/>
              <w:numPr>
                <w:ilvl w:val="0"/>
                <w:numId w:val="0"/>
              </w:numPr>
              <w:spacing w:before="0" w:after="12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bCs/>
              </w:rPr>
            </w:pPr>
            <w:r>
              <w:rPr>
                <w:rFonts w:ascii="Open Sans" w:hAnsi="Open Sans" w:cs="Open Sans"/>
                <w:bCs/>
              </w:rPr>
              <w:t>Not applicable as not all Requirements were assessed</w:t>
            </w:r>
          </w:p>
        </w:tc>
      </w:tr>
      <w:tr w:rsidR="00EC4BE8" w14:paraId="7C491ACF" w14:textId="77777777" w:rsidTr="00EC4BE8">
        <w:trPr>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10B2ED8B" w14:textId="77777777" w:rsidR="0029686C" w:rsidRPr="001E694D" w:rsidRDefault="0029686C" w:rsidP="002C5FA9">
            <w:pPr>
              <w:keepNext/>
              <w:spacing w:before="0" w:line="22" w:lineRule="atLeast"/>
              <w:rPr>
                <w:rFonts w:ascii="Open Sans" w:hAnsi="Open Sans" w:cs="Open Sans"/>
              </w:rPr>
            </w:pPr>
            <w:r w:rsidRPr="001E694D">
              <w:rPr>
                <w:rFonts w:ascii="Open Sans" w:hAnsi="Open Sans" w:cs="Open Sans"/>
                <w:b/>
              </w:rPr>
              <w:t>Standard 4</w:t>
            </w:r>
            <w:r w:rsidRPr="001E694D">
              <w:rPr>
                <w:rFonts w:ascii="Open Sans" w:hAnsi="Open Sans" w:cs="Open Sans"/>
              </w:rPr>
              <w:t xml:space="preserve"> Services and supports for daily living</w:t>
            </w:r>
          </w:p>
        </w:tc>
        <w:tc>
          <w:tcPr>
            <w:tcW w:w="1060" w:type="pct"/>
            <w:shd w:val="clear" w:color="auto" w:fill="auto"/>
          </w:tcPr>
          <w:p w14:paraId="3B4FB7C0" w14:textId="7A812ADF" w:rsidR="0029686C" w:rsidRPr="001E694D" w:rsidRDefault="006A5C50" w:rsidP="002C5FA9">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bCs/>
              </w:rPr>
            </w:pPr>
            <w:r w:rsidRPr="006A5C50">
              <w:rPr>
                <w:rFonts w:ascii="Open Sans" w:hAnsi="Open Sans" w:cs="Open Sans"/>
                <w:b/>
                <w:bCs/>
              </w:rPr>
              <w:t xml:space="preserve">Not applicable as not all Requirements were assessed </w:t>
            </w:r>
          </w:p>
        </w:tc>
      </w:tr>
    </w:tbl>
    <w:p w14:paraId="4B167061" w14:textId="77777777" w:rsidR="0029686C" w:rsidRPr="001E694D" w:rsidRDefault="0029686C" w:rsidP="00996FAF">
      <w:pPr>
        <w:spacing w:before="240" w:after="240" w:line="22" w:lineRule="atLeast"/>
        <w:rPr>
          <w:rFonts w:ascii="Open Sans" w:hAnsi="Open Sans" w:cs="Open Sans"/>
        </w:rPr>
      </w:pPr>
      <w:r w:rsidRPr="001E694D">
        <w:rPr>
          <w:rFonts w:ascii="Open Sans" w:hAnsi="Open Sans" w:cs="Open Sans"/>
        </w:rPr>
        <w:t>A detailed assessment is provided later in this report for each assessed Standard.</w:t>
      </w:r>
    </w:p>
    <w:p w14:paraId="36E21CD2" w14:textId="77777777" w:rsidR="0029686C" w:rsidRPr="003E162B" w:rsidRDefault="0029686C" w:rsidP="00712752">
      <w:pPr>
        <w:pStyle w:val="Heading1"/>
        <w:spacing w:before="0" w:after="240" w:line="22" w:lineRule="atLeast"/>
        <w:rPr>
          <w:rFonts w:ascii="Open Sans" w:hAnsi="Open Sans" w:cs="Open Sans"/>
          <w:color w:val="781E77"/>
        </w:rPr>
      </w:pPr>
      <w:r w:rsidRPr="003E162B">
        <w:rPr>
          <w:rFonts w:ascii="Open Sans" w:hAnsi="Open Sans" w:cs="Open Sans"/>
          <w:color w:val="781E77"/>
        </w:rPr>
        <w:t>Areas for improvement</w:t>
      </w:r>
    </w:p>
    <w:p w14:paraId="7519115C" w14:textId="77777777" w:rsidR="0029686C" w:rsidRPr="001E694D" w:rsidRDefault="0029686C" w:rsidP="0036130C">
      <w:pPr>
        <w:pStyle w:val="NormalArial"/>
        <w:rPr>
          <w:rFonts w:ascii="Open Sans" w:hAnsi="Open Sans" w:cs="Open Sans"/>
        </w:rPr>
      </w:pPr>
      <w:r w:rsidRPr="001E694D">
        <w:rPr>
          <w:rFonts w:ascii="Open Sans" w:hAnsi="Open Sans" w:cs="Open Sans"/>
        </w:rPr>
        <w:t xml:space="preserve">There are no specific areas identified in which improvements must be made to ensure compliance with the Quality Standards. The provider is required to actively pursue continuous improvement in order to remain compliant with the Quality Standards. </w:t>
      </w:r>
    </w:p>
    <w:p w14:paraId="00ED5A76" w14:textId="4856A45F" w:rsidR="0029686C" w:rsidRPr="001E694D" w:rsidRDefault="0029686C" w:rsidP="0036130C">
      <w:pPr>
        <w:pStyle w:val="NormalArial"/>
        <w:rPr>
          <w:rFonts w:ascii="Open Sans" w:hAnsi="Open Sans" w:cs="Open Sans"/>
        </w:rPr>
      </w:pPr>
      <w:r w:rsidRPr="001E694D">
        <w:rPr>
          <w:rFonts w:ascii="Open Sans" w:hAnsi="Open Sans" w:cs="Open Sans"/>
        </w:rPr>
        <w:br w:type="page"/>
      </w:r>
    </w:p>
    <w:p w14:paraId="535C5E10" w14:textId="77777777" w:rsidR="0029686C" w:rsidRPr="001E694D" w:rsidRDefault="0029686C" w:rsidP="00FC045E">
      <w:pPr>
        <w:pStyle w:val="Heading1"/>
        <w:spacing w:before="120" w:after="240" w:line="22" w:lineRule="atLeast"/>
        <w:rPr>
          <w:rFonts w:ascii="Open Sans" w:hAnsi="Open Sans" w:cs="Open Sans"/>
        </w:rPr>
      </w:pPr>
      <w:r w:rsidRPr="001E694D">
        <w:rPr>
          <w:rFonts w:ascii="Open Sans" w:hAnsi="Open Sans" w:cs="Open Sans"/>
        </w:rPr>
        <w:lastRenderedPageBreak/>
        <w:t>Standard 3</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494"/>
        <w:gridCol w:w="1845"/>
      </w:tblGrid>
      <w:tr w:rsidR="00EC4BE8" w14:paraId="2BEC57A5" w14:textId="77777777" w:rsidTr="006A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gridSpan w:val="2"/>
            <w:shd w:val="clear" w:color="auto" w:fill="781E77"/>
          </w:tcPr>
          <w:p w14:paraId="199177B6" w14:textId="77777777" w:rsidR="0029686C" w:rsidRPr="001E694D" w:rsidRDefault="0029686C" w:rsidP="000C5D91">
            <w:pPr>
              <w:spacing w:before="0" w:line="22" w:lineRule="atLeast"/>
              <w:rPr>
                <w:rFonts w:ascii="Open Sans" w:hAnsi="Open Sans" w:cs="Open Sans"/>
                <w:b w:val="0"/>
              </w:rPr>
            </w:pPr>
            <w:r w:rsidRPr="001E694D">
              <w:rPr>
                <w:rFonts w:ascii="Open Sans" w:hAnsi="Open Sans" w:cs="Open Sans"/>
                <w:color w:val="FFFFFF" w:themeColor="background1"/>
              </w:rPr>
              <w:t>Personal care and clinical care</w:t>
            </w:r>
          </w:p>
        </w:tc>
        <w:tc>
          <w:tcPr>
            <w:tcW w:w="1871" w:type="dxa"/>
            <w:shd w:val="clear" w:color="auto" w:fill="781E77"/>
          </w:tcPr>
          <w:p w14:paraId="7CAA4A2B" w14:textId="77777777" w:rsidR="0029686C" w:rsidRPr="001E694D" w:rsidRDefault="0029686C" w:rsidP="000C5D91">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EC4BE8" w14:paraId="04466E4F" w14:textId="77777777" w:rsidTr="006A5C5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4EB30E1" w14:textId="77777777" w:rsidR="0029686C" w:rsidRPr="001E694D" w:rsidRDefault="0029686C" w:rsidP="002C5FA9">
            <w:pPr>
              <w:spacing w:line="22" w:lineRule="atLeast"/>
              <w:rPr>
                <w:rFonts w:ascii="Open Sans" w:hAnsi="Open Sans" w:cs="Open Sans"/>
              </w:rPr>
            </w:pPr>
            <w:r w:rsidRPr="001E694D">
              <w:rPr>
                <w:rFonts w:ascii="Open Sans" w:hAnsi="Open Sans" w:cs="Open Sans"/>
              </w:rPr>
              <w:t>Requirement 3(3)(a)</w:t>
            </w:r>
          </w:p>
        </w:tc>
        <w:tc>
          <w:tcPr>
            <w:tcW w:w="5694" w:type="dxa"/>
            <w:shd w:val="clear" w:color="auto" w:fill="auto"/>
          </w:tcPr>
          <w:p w14:paraId="6DBEFCB4" w14:textId="77777777" w:rsidR="0029686C" w:rsidRPr="001E694D" w:rsidRDefault="0029686C" w:rsidP="002C5FA9">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Each consumer gets safe and effective personal care, clinical care, or both personal care and clinical care, that:</w:t>
            </w:r>
          </w:p>
          <w:p w14:paraId="52F184D8" w14:textId="77777777" w:rsidR="0029686C" w:rsidRPr="001E694D" w:rsidRDefault="0029686C" w:rsidP="002C5FA9">
            <w:pPr>
              <w:pStyle w:val="ListParagraph"/>
              <w:numPr>
                <w:ilvl w:val="0"/>
                <w:numId w:val="5"/>
              </w:numPr>
              <w:tabs>
                <w:tab w:val="clear" w:pos="357"/>
              </w:tabs>
              <w:spacing w:before="60" w:after="60" w:line="0" w:lineRule="atLeast"/>
              <w:ind w:left="607" w:hanging="60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is best practice; and</w:t>
            </w:r>
          </w:p>
          <w:p w14:paraId="16822B43" w14:textId="77777777" w:rsidR="0029686C" w:rsidRPr="001E694D" w:rsidRDefault="0029686C" w:rsidP="002C5FA9">
            <w:pPr>
              <w:pStyle w:val="ListParagraph"/>
              <w:numPr>
                <w:ilvl w:val="0"/>
                <w:numId w:val="5"/>
              </w:numPr>
              <w:tabs>
                <w:tab w:val="clear" w:pos="357"/>
              </w:tabs>
              <w:spacing w:before="60" w:after="60" w:line="0" w:lineRule="atLeast"/>
              <w:ind w:left="607" w:hanging="60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is tailored to their needs; and</w:t>
            </w:r>
          </w:p>
          <w:p w14:paraId="1AC2662F" w14:textId="77777777" w:rsidR="0029686C" w:rsidRPr="001E694D" w:rsidRDefault="0029686C" w:rsidP="002C5FA9">
            <w:pPr>
              <w:pStyle w:val="ListParagraph"/>
              <w:numPr>
                <w:ilvl w:val="0"/>
                <w:numId w:val="5"/>
              </w:numPr>
              <w:tabs>
                <w:tab w:val="clear" w:pos="357"/>
              </w:tabs>
              <w:spacing w:before="60" w:after="60" w:line="0" w:lineRule="atLeast"/>
              <w:ind w:left="607" w:hanging="60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optimises their health and well-being.</w:t>
            </w:r>
          </w:p>
        </w:tc>
        <w:tc>
          <w:tcPr>
            <w:tcW w:w="1871" w:type="dxa"/>
            <w:shd w:val="clear" w:color="auto" w:fill="auto"/>
          </w:tcPr>
          <w:p w14:paraId="2ED6DF6F" w14:textId="77777777" w:rsidR="0029686C" w:rsidRPr="001E694D" w:rsidRDefault="00F748C5" w:rsidP="002C5FA9">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848963546"/>
                <w:placeholder>
                  <w:docPart w:val="39029122E116421E9EE19D2FCE451710"/>
                </w:placeholder>
                <w:dropDownList>
                  <w:listItem w:displayText="choose a rating" w:value="choose a rating"/>
                  <w:listItem w:displayText="Compliant" w:value="Compliant"/>
                  <w:listItem w:displayText="Not Compliant" w:value="Not Compliant"/>
                </w:dropDownList>
              </w:sdtPr>
              <w:sdtEndPr/>
              <w:sdtContent>
                <w:r w:rsidR="0029686C" w:rsidRPr="001E694D">
                  <w:rPr>
                    <w:rFonts w:ascii="Open Sans" w:hAnsi="Open Sans" w:cs="Open Sans"/>
                  </w:rPr>
                  <w:t>Compliant</w:t>
                </w:r>
              </w:sdtContent>
            </w:sdt>
          </w:p>
        </w:tc>
      </w:tr>
    </w:tbl>
    <w:p w14:paraId="70B80E8C" w14:textId="77777777" w:rsidR="0029686C" w:rsidRPr="003E162B" w:rsidRDefault="0029686C" w:rsidP="00D87E7C">
      <w:pPr>
        <w:pStyle w:val="Heading20"/>
        <w:rPr>
          <w:rFonts w:ascii="Open Sans" w:hAnsi="Open Sans" w:cs="Open Sans"/>
          <w:color w:val="781E77"/>
        </w:rPr>
      </w:pPr>
      <w:r w:rsidRPr="003E162B">
        <w:rPr>
          <w:rFonts w:ascii="Open Sans" w:hAnsi="Open Sans" w:cs="Open Sans"/>
          <w:color w:val="781E77"/>
        </w:rPr>
        <w:t>Findings</w:t>
      </w:r>
    </w:p>
    <w:p w14:paraId="17FC32D6" w14:textId="77777777" w:rsidR="006D1676" w:rsidRDefault="00745779" w:rsidP="00EA78A6">
      <w:pPr>
        <w:pStyle w:val="NormalArial"/>
        <w:rPr>
          <w:rFonts w:ascii="Open Sans" w:hAnsi="Open Sans" w:cs="Open Sans"/>
        </w:rPr>
      </w:pPr>
      <w:r w:rsidRPr="00745779">
        <w:rPr>
          <w:rFonts w:ascii="Open Sans" w:hAnsi="Open Sans" w:cs="Open Sans"/>
        </w:rPr>
        <w:t xml:space="preserve">This </w:t>
      </w:r>
      <w:r>
        <w:rPr>
          <w:rFonts w:ascii="Open Sans" w:hAnsi="Open Sans" w:cs="Open Sans"/>
        </w:rPr>
        <w:t>r</w:t>
      </w:r>
      <w:r w:rsidRPr="00745779">
        <w:rPr>
          <w:rFonts w:ascii="Open Sans" w:hAnsi="Open Sans" w:cs="Open Sans"/>
        </w:rPr>
        <w:t>equirement was found non-compliant following Site Audit conducted 28 May 2024 to 30 May 2024. The service was unable to demonstrate each consumer receive</w:t>
      </w:r>
      <w:r>
        <w:rPr>
          <w:rFonts w:ascii="Open Sans" w:hAnsi="Open Sans" w:cs="Open Sans"/>
        </w:rPr>
        <w:t>d</w:t>
      </w:r>
      <w:r w:rsidRPr="00745779">
        <w:rPr>
          <w:rFonts w:ascii="Open Sans" w:hAnsi="Open Sans" w:cs="Open Sans"/>
        </w:rPr>
        <w:t xml:space="preserve"> safe and effective clinical care related to psychotropic medication management, restrictive practices and pain management, and it was assessed care did not always optimise </w:t>
      </w:r>
      <w:r w:rsidR="006D1676">
        <w:rPr>
          <w:rFonts w:ascii="Open Sans" w:hAnsi="Open Sans" w:cs="Open Sans"/>
        </w:rPr>
        <w:t xml:space="preserve">consumer </w:t>
      </w:r>
      <w:r w:rsidRPr="00745779">
        <w:rPr>
          <w:rFonts w:ascii="Open Sans" w:hAnsi="Open Sans" w:cs="Open Sans"/>
        </w:rPr>
        <w:t xml:space="preserve">health and wellbeing. </w:t>
      </w:r>
    </w:p>
    <w:p w14:paraId="5ED990B9" w14:textId="5B91F0E8" w:rsidR="00226780" w:rsidRDefault="006D1676" w:rsidP="00EA78A6">
      <w:pPr>
        <w:pStyle w:val="NormalArial"/>
        <w:rPr>
          <w:rFonts w:ascii="Open Sans" w:hAnsi="Open Sans" w:cs="Open Sans"/>
        </w:rPr>
      </w:pPr>
      <w:bookmarkStart w:id="1" w:name="_Hlk191989849"/>
      <w:r>
        <w:rPr>
          <w:rFonts w:ascii="Open Sans" w:hAnsi="Open Sans" w:cs="Open Sans"/>
        </w:rPr>
        <w:t xml:space="preserve">The service </w:t>
      </w:r>
      <w:r w:rsidR="003F7560">
        <w:rPr>
          <w:rFonts w:ascii="Open Sans" w:hAnsi="Open Sans" w:cs="Open Sans"/>
        </w:rPr>
        <w:t>completed a range of actions to address the deficiencies identified at the Site Audit</w:t>
      </w:r>
      <w:r w:rsidR="00226780">
        <w:rPr>
          <w:rFonts w:ascii="Open Sans" w:hAnsi="Open Sans" w:cs="Open Sans"/>
        </w:rPr>
        <w:t xml:space="preserve"> and managed these actions through a plan for continuous improvement. </w:t>
      </w:r>
    </w:p>
    <w:p w14:paraId="448DFF48" w14:textId="4DEAEAE2" w:rsidR="00226780" w:rsidRDefault="00584666" w:rsidP="00EA78A6">
      <w:pPr>
        <w:pStyle w:val="NormalArial"/>
        <w:rPr>
          <w:rFonts w:ascii="Open Sans" w:hAnsi="Open Sans" w:cs="Open Sans"/>
        </w:rPr>
      </w:pPr>
      <w:bookmarkStart w:id="2" w:name="_Hlk191989871"/>
      <w:bookmarkEnd w:id="1"/>
      <w:r>
        <w:rPr>
          <w:rFonts w:ascii="Open Sans" w:hAnsi="Open Sans" w:cs="Open Sans"/>
        </w:rPr>
        <w:t>Completed actions have included:</w:t>
      </w:r>
    </w:p>
    <w:bookmarkEnd w:id="2"/>
    <w:p w14:paraId="1ADDB75E" w14:textId="553363B8" w:rsidR="00584666" w:rsidRDefault="00E926FF" w:rsidP="00D1197E">
      <w:pPr>
        <w:pStyle w:val="NormalArial"/>
        <w:numPr>
          <w:ilvl w:val="0"/>
          <w:numId w:val="15"/>
        </w:numPr>
        <w:rPr>
          <w:rFonts w:ascii="Open Sans" w:hAnsi="Open Sans" w:cs="Open Sans"/>
        </w:rPr>
      </w:pPr>
      <w:r>
        <w:rPr>
          <w:rFonts w:ascii="Open Sans" w:hAnsi="Open Sans" w:cs="Open Sans"/>
        </w:rPr>
        <w:t xml:space="preserve">Policies and procedures were reviewed </w:t>
      </w:r>
      <w:r w:rsidR="00D95BE4">
        <w:rPr>
          <w:rFonts w:ascii="Open Sans" w:hAnsi="Open Sans" w:cs="Open Sans"/>
        </w:rPr>
        <w:t>and additional processes implemented to impr</w:t>
      </w:r>
      <w:r w:rsidR="00A6383E">
        <w:rPr>
          <w:rFonts w:ascii="Open Sans" w:hAnsi="Open Sans" w:cs="Open Sans"/>
        </w:rPr>
        <w:t xml:space="preserve">ove consumer oversight, this included monthly skin integrity reviews, </w:t>
      </w:r>
      <w:r w:rsidR="00813072">
        <w:rPr>
          <w:rFonts w:ascii="Open Sans" w:hAnsi="Open Sans" w:cs="Open Sans"/>
        </w:rPr>
        <w:t xml:space="preserve">photographs of any bruising and the commencement of a wound chart for bruises. </w:t>
      </w:r>
      <w:r w:rsidR="00C91A19">
        <w:rPr>
          <w:rFonts w:ascii="Open Sans" w:hAnsi="Open Sans" w:cs="Open Sans"/>
        </w:rPr>
        <w:t>Incident reports were completed for all new wounds, skin tears, bruises and excoriation</w:t>
      </w:r>
      <w:r w:rsidR="00760B3A">
        <w:rPr>
          <w:rFonts w:ascii="Open Sans" w:hAnsi="Open Sans" w:cs="Open Sans"/>
        </w:rPr>
        <w:t xml:space="preserve">. </w:t>
      </w:r>
      <w:r w:rsidR="00454F9E">
        <w:rPr>
          <w:rFonts w:ascii="Open Sans" w:hAnsi="Open Sans" w:cs="Open Sans"/>
        </w:rPr>
        <w:t>All consumers with chronic wounds were refe</w:t>
      </w:r>
      <w:r w:rsidR="00D062C1">
        <w:rPr>
          <w:rFonts w:ascii="Open Sans" w:hAnsi="Open Sans" w:cs="Open Sans"/>
        </w:rPr>
        <w:t>r</w:t>
      </w:r>
      <w:r w:rsidR="00454F9E">
        <w:rPr>
          <w:rFonts w:ascii="Open Sans" w:hAnsi="Open Sans" w:cs="Open Sans"/>
        </w:rPr>
        <w:t xml:space="preserve">red to their medical officer </w:t>
      </w:r>
      <w:r w:rsidR="00D062C1">
        <w:rPr>
          <w:rFonts w:ascii="Open Sans" w:hAnsi="Open Sans" w:cs="Open Sans"/>
        </w:rPr>
        <w:t xml:space="preserve">or a wound consultant. </w:t>
      </w:r>
    </w:p>
    <w:p w14:paraId="262CAE13" w14:textId="2619EF09" w:rsidR="00CC67FD" w:rsidRDefault="00CC67FD" w:rsidP="00D1197E">
      <w:pPr>
        <w:pStyle w:val="NormalArial"/>
        <w:numPr>
          <w:ilvl w:val="0"/>
          <w:numId w:val="15"/>
        </w:numPr>
        <w:rPr>
          <w:rFonts w:ascii="Open Sans" w:hAnsi="Open Sans" w:cs="Open Sans"/>
        </w:rPr>
      </w:pPr>
      <w:r>
        <w:rPr>
          <w:rFonts w:ascii="Open Sans" w:hAnsi="Open Sans" w:cs="Open Sans"/>
        </w:rPr>
        <w:t xml:space="preserve">To address deficiencies in behaviour support plans, they have now been completed to include </w:t>
      </w:r>
      <w:r w:rsidR="00A253AD">
        <w:rPr>
          <w:rFonts w:ascii="Open Sans" w:hAnsi="Open Sans" w:cs="Open Sans"/>
        </w:rPr>
        <w:t xml:space="preserve">recommendations for Dementia Support Australia. Medications used to manage consumers’ changed behaviours </w:t>
      </w:r>
      <w:r w:rsidR="003D03D7">
        <w:rPr>
          <w:rFonts w:ascii="Open Sans" w:hAnsi="Open Sans" w:cs="Open Sans"/>
        </w:rPr>
        <w:t xml:space="preserve">were reviewed and updated in the behaviour support plan. </w:t>
      </w:r>
    </w:p>
    <w:p w14:paraId="69F1C4FB" w14:textId="0F23DEF4" w:rsidR="003D03D7" w:rsidRDefault="003D03D7" w:rsidP="00D1197E">
      <w:pPr>
        <w:pStyle w:val="NormalArial"/>
        <w:numPr>
          <w:ilvl w:val="0"/>
          <w:numId w:val="15"/>
        </w:numPr>
        <w:rPr>
          <w:rFonts w:ascii="Open Sans" w:hAnsi="Open Sans" w:cs="Open Sans"/>
        </w:rPr>
      </w:pPr>
      <w:r>
        <w:rPr>
          <w:rFonts w:ascii="Open Sans" w:hAnsi="Open Sans" w:cs="Open Sans"/>
        </w:rPr>
        <w:t xml:space="preserve">A referral process was established </w:t>
      </w:r>
      <w:r w:rsidR="00A3638D">
        <w:rPr>
          <w:rFonts w:ascii="Open Sans" w:hAnsi="Open Sans" w:cs="Open Sans"/>
        </w:rPr>
        <w:t xml:space="preserve">with the Geriatric Rapid Acute Care Evaluation </w:t>
      </w:r>
      <w:r w:rsidR="008D3E26">
        <w:rPr>
          <w:rFonts w:ascii="Open Sans" w:hAnsi="Open Sans" w:cs="Open Sans"/>
        </w:rPr>
        <w:t>team to facilitate urgent clinical review</w:t>
      </w:r>
      <w:r w:rsidR="003D407B">
        <w:rPr>
          <w:rFonts w:ascii="Open Sans" w:hAnsi="Open Sans" w:cs="Open Sans"/>
        </w:rPr>
        <w:t xml:space="preserve"> </w:t>
      </w:r>
      <w:r w:rsidR="008D3E26">
        <w:rPr>
          <w:rFonts w:ascii="Open Sans" w:hAnsi="Open Sans" w:cs="Open Sans"/>
        </w:rPr>
        <w:t xml:space="preserve">of consumers </w:t>
      </w:r>
      <w:r w:rsidR="003D407B">
        <w:rPr>
          <w:rFonts w:ascii="Open Sans" w:hAnsi="Open Sans" w:cs="Open Sans"/>
        </w:rPr>
        <w:t xml:space="preserve">and to reduce the need to transfer consumers to hospital for assessment. </w:t>
      </w:r>
    </w:p>
    <w:p w14:paraId="35718A2F" w14:textId="6BD7BC4E" w:rsidR="00141576" w:rsidRDefault="00587A4A" w:rsidP="00D1197E">
      <w:pPr>
        <w:pStyle w:val="NormalArial"/>
        <w:numPr>
          <w:ilvl w:val="0"/>
          <w:numId w:val="15"/>
        </w:numPr>
        <w:rPr>
          <w:rFonts w:ascii="Open Sans" w:hAnsi="Open Sans" w:cs="Open Sans"/>
        </w:rPr>
      </w:pPr>
      <w:r>
        <w:rPr>
          <w:rFonts w:ascii="Open Sans" w:hAnsi="Open Sans" w:cs="Open Sans"/>
        </w:rPr>
        <w:t>Psychotr</w:t>
      </w:r>
      <w:r w:rsidR="00F6094A">
        <w:rPr>
          <w:rFonts w:ascii="Open Sans" w:hAnsi="Open Sans" w:cs="Open Sans"/>
        </w:rPr>
        <w:t>opic medication reviews by their m</w:t>
      </w:r>
      <w:r w:rsidR="0089297B">
        <w:rPr>
          <w:rFonts w:ascii="Open Sans" w:hAnsi="Open Sans" w:cs="Open Sans"/>
        </w:rPr>
        <w:t xml:space="preserve">edical officer </w:t>
      </w:r>
      <w:r w:rsidR="00F6094A">
        <w:rPr>
          <w:rFonts w:ascii="Open Sans" w:hAnsi="Open Sans" w:cs="Open Sans"/>
        </w:rPr>
        <w:t xml:space="preserve">were conducted with </w:t>
      </w:r>
      <w:r w:rsidR="0089297B">
        <w:rPr>
          <w:rFonts w:ascii="Open Sans" w:hAnsi="Open Sans" w:cs="Open Sans"/>
        </w:rPr>
        <w:t xml:space="preserve">consumers and their representative </w:t>
      </w:r>
      <w:r w:rsidR="00C55989">
        <w:rPr>
          <w:rFonts w:ascii="Open Sans" w:hAnsi="Open Sans" w:cs="Open Sans"/>
        </w:rPr>
        <w:t xml:space="preserve">or enduring power of attorney every three months </w:t>
      </w:r>
      <w:r w:rsidR="00FC1462">
        <w:rPr>
          <w:rFonts w:ascii="Open Sans" w:hAnsi="Open Sans" w:cs="Open Sans"/>
        </w:rPr>
        <w:t xml:space="preserve">to ensure </w:t>
      </w:r>
      <w:r w:rsidR="00D0499E">
        <w:rPr>
          <w:rFonts w:ascii="Open Sans" w:hAnsi="Open Sans" w:cs="Open Sans"/>
        </w:rPr>
        <w:t xml:space="preserve">consent forms were signed. </w:t>
      </w:r>
    </w:p>
    <w:p w14:paraId="2254DD27" w14:textId="10FC07B4" w:rsidR="009B6D32" w:rsidRDefault="009B6D32" w:rsidP="00D1197E">
      <w:pPr>
        <w:pStyle w:val="NormalArial"/>
        <w:numPr>
          <w:ilvl w:val="0"/>
          <w:numId w:val="15"/>
        </w:numPr>
        <w:rPr>
          <w:rFonts w:ascii="Open Sans" w:hAnsi="Open Sans" w:cs="Open Sans"/>
        </w:rPr>
      </w:pPr>
      <w:r>
        <w:rPr>
          <w:rFonts w:ascii="Open Sans" w:hAnsi="Open Sans" w:cs="Open Sans"/>
        </w:rPr>
        <w:t xml:space="preserve">Heat packs </w:t>
      </w:r>
      <w:r w:rsidR="009B26AB">
        <w:rPr>
          <w:rFonts w:ascii="Open Sans" w:hAnsi="Open Sans" w:cs="Open Sans"/>
        </w:rPr>
        <w:t xml:space="preserve">were purchased </w:t>
      </w:r>
      <w:r w:rsidR="00680982">
        <w:rPr>
          <w:rFonts w:ascii="Open Sans" w:hAnsi="Open Sans" w:cs="Open Sans"/>
        </w:rPr>
        <w:t xml:space="preserve">to assist </w:t>
      </w:r>
      <w:r w:rsidR="009737F2">
        <w:rPr>
          <w:rFonts w:ascii="Open Sans" w:hAnsi="Open Sans" w:cs="Open Sans"/>
        </w:rPr>
        <w:t>pain managemen</w:t>
      </w:r>
      <w:r w:rsidR="00097235">
        <w:rPr>
          <w:rFonts w:ascii="Open Sans" w:hAnsi="Open Sans" w:cs="Open Sans"/>
        </w:rPr>
        <w:t xml:space="preserve">t for consumers </w:t>
      </w:r>
      <w:r w:rsidR="004F393A">
        <w:rPr>
          <w:rFonts w:ascii="Open Sans" w:hAnsi="Open Sans" w:cs="Open Sans"/>
        </w:rPr>
        <w:t xml:space="preserve">that may be affected by the need </w:t>
      </w:r>
      <w:r w:rsidR="00585293">
        <w:rPr>
          <w:rFonts w:ascii="Open Sans" w:hAnsi="Open Sans" w:cs="Open Sans"/>
        </w:rPr>
        <w:t xml:space="preserve">to isolate </w:t>
      </w:r>
      <w:r w:rsidR="00751C3F">
        <w:rPr>
          <w:rFonts w:ascii="Open Sans" w:hAnsi="Open Sans" w:cs="Open Sans"/>
        </w:rPr>
        <w:t>during an outbreak</w:t>
      </w:r>
      <w:r w:rsidR="00AE48FB">
        <w:rPr>
          <w:rFonts w:ascii="Open Sans" w:hAnsi="Open Sans" w:cs="Open Sans"/>
        </w:rPr>
        <w:t xml:space="preserve">, to ensure their </w:t>
      </w:r>
      <w:r w:rsidR="005E2C11">
        <w:rPr>
          <w:rFonts w:ascii="Open Sans" w:hAnsi="Open Sans" w:cs="Open Sans"/>
        </w:rPr>
        <w:t xml:space="preserve">pain management strategies </w:t>
      </w:r>
      <w:r w:rsidR="00561F27">
        <w:rPr>
          <w:rFonts w:ascii="Open Sans" w:hAnsi="Open Sans" w:cs="Open Sans"/>
        </w:rPr>
        <w:t xml:space="preserve">continued. </w:t>
      </w:r>
    </w:p>
    <w:p w14:paraId="7B93B82C" w14:textId="5AFE559C" w:rsidR="00561F27" w:rsidRDefault="0090001A" w:rsidP="00D1197E">
      <w:pPr>
        <w:pStyle w:val="NormalArial"/>
        <w:numPr>
          <w:ilvl w:val="0"/>
          <w:numId w:val="15"/>
        </w:numPr>
        <w:rPr>
          <w:rFonts w:ascii="Open Sans" w:hAnsi="Open Sans" w:cs="Open Sans"/>
        </w:rPr>
      </w:pPr>
      <w:r>
        <w:rPr>
          <w:rFonts w:ascii="Open Sans" w:hAnsi="Open Sans" w:cs="Open Sans"/>
        </w:rPr>
        <w:lastRenderedPageBreak/>
        <w:t xml:space="preserve">Nurse initiated </w:t>
      </w:r>
      <w:r w:rsidR="00122C92">
        <w:rPr>
          <w:rFonts w:ascii="Open Sans" w:hAnsi="Open Sans" w:cs="Open Sans"/>
        </w:rPr>
        <w:t xml:space="preserve">medication charts were noted to have </w:t>
      </w:r>
      <w:r w:rsidR="004F1156">
        <w:rPr>
          <w:rFonts w:ascii="Open Sans" w:hAnsi="Open Sans" w:cs="Open Sans"/>
        </w:rPr>
        <w:t>omissions</w:t>
      </w:r>
      <w:r w:rsidR="00122C92">
        <w:rPr>
          <w:rFonts w:ascii="Open Sans" w:hAnsi="Open Sans" w:cs="Open Sans"/>
        </w:rPr>
        <w:t xml:space="preserve"> in the recording</w:t>
      </w:r>
      <w:r w:rsidR="004F1156">
        <w:rPr>
          <w:rFonts w:ascii="Open Sans" w:hAnsi="Open Sans" w:cs="Open Sans"/>
        </w:rPr>
        <w:t xml:space="preserve"> </w:t>
      </w:r>
      <w:r w:rsidR="00D554EF">
        <w:rPr>
          <w:rFonts w:ascii="Open Sans" w:hAnsi="Open Sans" w:cs="Open Sans"/>
        </w:rPr>
        <w:t>of administration, frequency and dose. This was addressed</w:t>
      </w:r>
      <w:r w:rsidR="002763D4">
        <w:rPr>
          <w:rFonts w:ascii="Open Sans" w:hAnsi="Open Sans" w:cs="Open Sans"/>
        </w:rPr>
        <w:t xml:space="preserve">, endorsed by the consumers’ medical officer, and in place in line with best practice. </w:t>
      </w:r>
    </w:p>
    <w:p w14:paraId="61ABD91B" w14:textId="5944B42A" w:rsidR="00BA38BE" w:rsidRDefault="00BA38BE" w:rsidP="00D1197E">
      <w:pPr>
        <w:pStyle w:val="NormalArial"/>
        <w:numPr>
          <w:ilvl w:val="0"/>
          <w:numId w:val="15"/>
        </w:numPr>
        <w:rPr>
          <w:rFonts w:ascii="Open Sans" w:hAnsi="Open Sans" w:cs="Open Sans"/>
        </w:rPr>
      </w:pPr>
      <w:r w:rsidRPr="00BA38BE">
        <w:rPr>
          <w:rFonts w:ascii="Open Sans" w:hAnsi="Open Sans" w:cs="Open Sans"/>
        </w:rPr>
        <w:t xml:space="preserve">Unplanned weight loss and weight gain </w:t>
      </w:r>
      <w:r>
        <w:rPr>
          <w:rFonts w:ascii="Open Sans" w:hAnsi="Open Sans" w:cs="Open Sans"/>
        </w:rPr>
        <w:t>was</w:t>
      </w:r>
      <w:r w:rsidRPr="00BA38BE">
        <w:rPr>
          <w:rFonts w:ascii="Open Sans" w:hAnsi="Open Sans" w:cs="Open Sans"/>
        </w:rPr>
        <w:t xml:space="preserve"> closely monitored, food and fluid charts recorded where necessary, and early referrals </w:t>
      </w:r>
      <w:r>
        <w:rPr>
          <w:rFonts w:ascii="Open Sans" w:hAnsi="Open Sans" w:cs="Open Sans"/>
        </w:rPr>
        <w:t>were</w:t>
      </w:r>
      <w:r w:rsidRPr="00BA38BE">
        <w:rPr>
          <w:rFonts w:ascii="Open Sans" w:hAnsi="Open Sans" w:cs="Open Sans"/>
        </w:rPr>
        <w:t xml:space="preserve"> made to the dietitian and speech pathologist as clinically indicated.</w:t>
      </w:r>
    </w:p>
    <w:p w14:paraId="5FCA83D2" w14:textId="272162DC" w:rsidR="008465DF" w:rsidRDefault="008465DF" w:rsidP="00D1197E">
      <w:pPr>
        <w:pStyle w:val="NormalArial"/>
        <w:numPr>
          <w:ilvl w:val="0"/>
          <w:numId w:val="15"/>
        </w:numPr>
        <w:rPr>
          <w:rFonts w:ascii="Open Sans" w:hAnsi="Open Sans" w:cs="Open Sans"/>
        </w:rPr>
      </w:pPr>
      <w:r>
        <w:rPr>
          <w:rFonts w:ascii="Open Sans" w:hAnsi="Open Sans" w:cs="Open Sans"/>
        </w:rPr>
        <w:t xml:space="preserve">A dental hygienist visited the service regularly and referrals to a dentist were made where indicated. </w:t>
      </w:r>
    </w:p>
    <w:p w14:paraId="6AAAF7B2" w14:textId="6DE94A77" w:rsidR="00F53632" w:rsidRDefault="00F53632" w:rsidP="00D1197E">
      <w:pPr>
        <w:pStyle w:val="NormalArial"/>
        <w:numPr>
          <w:ilvl w:val="0"/>
          <w:numId w:val="15"/>
        </w:numPr>
        <w:rPr>
          <w:rFonts w:ascii="Open Sans" w:hAnsi="Open Sans" w:cs="Open Sans"/>
        </w:rPr>
      </w:pPr>
      <w:r w:rsidRPr="00F53632">
        <w:rPr>
          <w:rFonts w:ascii="Open Sans" w:hAnsi="Open Sans" w:cs="Open Sans"/>
        </w:rPr>
        <w:t xml:space="preserve">Mobility and falls risk assessments </w:t>
      </w:r>
      <w:r>
        <w:rPr>
          <w:rFonts w:ascii="Open Sans" w:hAnsi="Open Sans" w:cs="Open Sans"/>
        </w:rPr>
        <w:t>were</w:t>
      </w:r>
      <w:r w:rsidRPr="00F53632">
        <w:rPr>
          <w:rFonts w:ascii="Open Sans" w:hAnsi="Open Sans" w:cs="Open Sans"/>
        </w:rPr>
        <w:t xml:space="preserve"> completed regularly by physiotherapists and management plans </w:t>
      </w:r>
      <w:r>
        <w:rPr>
          <w:rFonts w:ascii="Open Sans" w:hAnsi="Open Sans" w:cs="Open Sans"/>
        </w:rPr>
        <w:t xml:space="preserve">were </w:t>
      </w:r>
      <w:r w:rsidRPr="00F53632">
        <w:rPr>
          <w:rFonts w:ascii="Open Sans" w:hAnsi="Open Sans" w:cs="Open Sans"/>
        </w:rPr>
        <w:t xml:space="preserve">put in place in consultation with the allied health team, clinical staff and treating </w:t>
      </w:r>
      <w:r w:rsidR="00435DE2">
        <w:rPr>
          <w:rFonts w:ascii="Open Sans" w:hAnsi="Open Sans" w:cs="Open Sans"/>
        </w:rPr>
        <w:t>medical officer.</w:t>
      </w:r>
    </w:p>
    <w:p w14:paraId="44044E5E" w14:textId="41278AC4" w:rsidR="00435DE2" w:rsidRDefault="00A13711" w:rsidP="00D1197E">
      <w:pPr>
        <w:pStyle w:val="NormalArial"/>
        <w:numPr>
          <w:ilvl w:val="0"/>
          <w:numId w:val="15"/>
        </w:numPr>
        <w:rPr>
          <w:rFonts w:ascii="Open Sans" w:hAnsi="Open Sans" w:cs="Open Sans"/>
        </w:rPr>
      </w:pPr>
      <w:r w:rsidRPr="00A13711">
        <w:rPr>
          <w:rFonts w:ascii="Open Sans" w:hAnsi="Open Sans" w:cs="Open Sans"/>
        </w:rPr>
        <w:t xml:space="preserve">A ‘Resident of the Day’ program </w:t>
      </w:r>
      <w:r>
        <w:rPr>
          <w:rFonts w:ascii="Open Sans" w:hAnsi="Open Sans" w:cs="Open Sans"/>
        </w:rPr>
        <w:t>was</w:t>
      </w:r>
      <w:r w:rsidRPr="00A13711">
        <w:rPr>
          <w:rFonts w:ascii="Open Sans" w:hAnsi="Open Sans" w:cs="Open Sans"/>
        </w:rPr>
        <w:t xml:space="preserve"> in place to remind staff to complete</w:t>
      </w:r>
      <w:r w:rsidR="00620EE1">
        <w:rPr>
          <w:rFonts w:ascii="Open Sans" w:hAnsi="Open Sans" w:cs="Open Sans"/>
        </w:rPr>
        <w:t xml:space="preserve"> and </w:t>
      </w:r>
      <w:r w:rsidRPr="00A13711">
        <w:rPr>
          <w:rFonts w:ascii="Open Sans" w:hAnsi="Open Sans" w:cs="Open Sans"/>
        </w:rPr>
        <w:t>update all consumer assessments in a timely manner.</w:t>
      </w:r>
    </w:p>
    <w:p w14:paraId="550C5EB7" w14:textId="14DCD5AD" w:rsidR="0064141B" w:rsidRDefault="0064141B" w:rsidP="0064141B">
      <w:pPr>
        <w:pStyle w:val="NormalArial"/>
        <w:rPr>
          <w:rFonts w:ascii="Open Sans" w:hAnsi="Open Sans" w:cs="Open Sans"/>
        </w:rPr>
      </w:pPr>
      <w:bookmarkStart w:id="3" w:name="_Hlk191991680"/>
      <w:r>
        <w:rPr>
          <w:rFonts w:ascii="Open Sans" w:hAnsi="Open Sans" w:cs="Open Sans"/>
        </w:rPr>
        <w:t>The above actions were verified onsite as having been completed during the Assessment contact</w:t>
      </w:r>
      <w:r w:rsidR="00CB12BB">
        <w:rPr>
          <w:rFonts w:ascii="Open Sans" w:hAnsi="Open Sans" w:cs="Open Sans"/>
        </w:rPr>
        <w:t xml:space="preserve"> – site. </w:t>
      </w:r>
    </w:p>
    <w:bookmarkEnd w:id="3"/>
    <w:p w14:paraId="013A2011" w14:textId="1A2A1AA9" w:rsidR="00445DCA" w:rsidRDefault="00212AFF" w:rsidP="0064141B">
      <w:pPr>
        <w:pStyle w:val="NormalArial"/>
        <w:rPr>
          <w:rFonts w:ascii="Open Sans" w:hAnsi="Open Sans" w:cs="Open Sans"/>
        </w:rPr>
      </w:pPr>
      <w:r w:rsidRPr="00212AFF">
        <w:rPr>
          <w:rFonts w:ascii="Open Sans" w:hAnsi="Open Sans" w:cs="Open Sans"/>
        </w:rPr>
        <w:t xml:space="preserve">Consumers and representatives </w:t>
      </w:r>
      <w:r w:rsidR="00ED0FB7">
        <w:rPr>
          <w:rFonts w:ascii="Open Sans" w:hAnsi="Open Sans" w:cs="Open Sans"/>
        </w:rPr>
        <w:t xml:space="preserve">confirmed </w:t>
      </w:r>
      <w:r w:rsidRPr="00212AFF">
        <w:rPr>
          <w:rFonts w:ascii="Open Sans" w:hAnsi="Open Sans" w:cs="Open Sans"/>
        </w:rPr>
        <w:t>the service effectively deliver</w:t>
      </w:r>
      <w:r w:rsidR="00ED0FB7">
        <w:rPr>
          <w:rFonts w:ascii="Open Sans" w:hAnsi="Open Sans" w:cs="Open Sans"/>
        </w:rPr>
        <w:t>ed</w:t>
      </w:r>
      <w:r w:rsidRPr="00212AFF">
        <w:rPr>
          <w:rFonts w:ascii="Open Sans" w:hAnsi="Open Sans" w:cs="Open Sans"/>
        </w:rPr>
        <w:t xml:space="preserve"> personal and clinical care aligned with consumer needs and promotes overall </w:t>
      </w:r>
      <w:r w:rsidR="00ED0FB7">
        <w:rPr>
          <w:rFonts w:ascii="Open Sans" w:hAnsi="Open Sans" w:cs="Open Sans"/>
        </w:rPr>
        <w:t xml:space="preserve">consumer </w:t>
      </w:r>
      <w:r w:rsidRPr="00212AFF">
        <w:rPr>
          <w:rFonts w:ascii="Open Sans" w:hAnsi="Open Sans" w:cs="Open Sans"/>
        </w:rPr>
        <w:t xml:space="preserve">well-being. Representatives </w:t>
      </w:r>
      <w:r w:rsidR="00ED0FB7">
        <w:rPr>
          <w:rFonts w:ascii="Open Sans" w:hAnsi="Open Sans" w:cs="Open Sans"/>
        </w:rPr>
        <w:t xml:space="preserve">stated </w:t>
      </w:r>
      <w:r w:rsidRPr="00212AFF">
        <w:rPr>
          <w:rFonts w:ascii="Open Sans" w:hAnsi="Open Sans" w:cs="Open Sans"/>
        </w:rPr>
        <w:t xml:space="preserve">risk to consumer health and wellbeing and strategies to mitigate risks </w:t>
      </w:r>
      <w:r w:rsidR="002038EE">
        <w:rPr>
          <w:rFonts w:ascii="Open Sans" w:hAnsi="Open Sans" w:cs="Open Sans"/>
        </w:rPr>
        <w:t>were identified</w:t>
      </w:r>
      <w:r w:rsidR="001B796F">
        <w:rPr>
          <w:rFonts w:ascii="Open Sans" w:hAnsi="Open Sans" w:cs="Open Sans"/>
        </w:rPr>
        <w:t xml:space="preserve"> and consultation and </w:t>
      </w:r>
      <w:r w:rsidRPr="00212AFF">
        <w:rPr>
          <w:rFonts w:ascii="Open Sans" w:hAnsi="Open Sans" w:cs="Open Sans"/>
        </w:rPr>
        <w:t>communicat</w:t>
      </w:r>
      <w:r w:rsidR="00145F57">
        <w:rPr>
          <w:rFonts w:ascii="Open Sans" w:hAnsi="Open Sans" w:cs="Open Sans"/>
        </w:rPr>
        <w:t>ion occurred w</w:t>
      </w:r>
      <w:r w:rsidRPr="00212AFF">
        <w:rPr>
          <w:rFonts w:ascii="Open Sans" w:hAnsi="Open Sans" w:cs="Open Sans"/>
        </w:rPr>
        <w:t xml:space="preserve">hen there </w:t>
      </w:r>
      <w:r w:rsidR="00145F57">
        <w:rPr>
          <w:rFonts w:ascii="Open Sans" w:hAnsi="Open Sans" w:cs="Open Sans"/>
        </w:rPr>
        <w:t xml:space="preserve">was </w:t>
      </w:r>
      <w:r w:rsidRPr="00212AFF">
        <w:rPr>
          <w:rFonts w:ascii="Open Sans" w:hAnsi="Open Sans" w:cs="Open Sans"/>
        </w:rPr>
        <w:t xml:space="preserve">a change in </w:t>
      </w:r>
      <w:r w:rsidR="00145F57">
        <w:rPr>
          <w:rFonts w:ascii="Open Sans" w:hAnsi="Open Sans" w:cs="Open Sans"/>
        </w:rPr>
        <w:t>consumers</w:t>
      </w:r>
      <w:r w:rsidR="009E1D3D">
        <w:rPr>
          <w:rFonts w:ascii="Open Sans" w:hAnsi="Open Sans" w:cs="Open Sans"/>
        </w:rPr>
        <w:t xml:space="preserve">’ </w:t>
      </w:r>
      <w:r w:rsidRPr="00212AFF">
        <w:rPr>
          <w:rFonts w:ascii="Open Sans" w:hAnsi="Open Sans" w:cs="Open Sans"/>
        </w:rPr>
        <w:t>clinical care needs, and following incidents. The service demonstrate</w:t>
      </w:r>
      <w:r w:rsidR="009E1D3D">
        <w:rPr>
          <w:rFonts w:ascii="Open Sans" w:hAnsi="Open Sans" w:cs="Open Sans"/>
        </w:rPr>
        <w:t>d</w:t>
      </w:r>
      <w:r w:rsidRPr="00212AFF">
        <w:rPr>
          <w:rFonts w:ascii="Open Sans" w:hAnsi="Open Sans" w:cs="Open Sans"/>
        </w:rPr>
        <w:t xml:space="preserve"> care needs </w:t>
      </w:r>
      <w:r w:rsidR="00835514">
        <w:rPr>
          <w:rFonts w:ascii="Open Sans" w:hAnsi="Open Sans" w:cs="Open Sans"/>
        </w:rPr>
        <w:t>were</w:t>
      </w:r>
      <w:r w:rsidRPr="00212AFF">
        <w:rPr>
          <w:rFonts w:ascii="Open Sans" w:hAnsi="Open Sans" w:cs="Open Sans"/>
        </w:rPr>
        <w:t xml:space="preserve"> effectively reviewed when consumers' circumstances change</w:t>
      </w:r>
      <w:r w:rsidR="00835514">
        <w:rPr>
          <w:rFonts w:ascii="Open Sans" w:hAnsi="Open Sans" w:cs="Open Sans"/>
        </w:rPr>
        <w:t>d</w:t>
      </w:r>
      <w:r w:rsidRPr="00212AFF">
        <w:rPr>
          <w:rFonts w:ascii="Open Sans" w:hAnsi="Open Sans" w:cs="Open Sans"/>
        </w:rPr>
        <w:t>, such as blood glucose monitoring, pain assessment, psychotropic medication usage, weight loss or change in consumer</w:t>
      </w:r>
      <w:r w:rsidR="00A758E9">
        <w:rPr>
          <w:rFonts w:ascii="Open Sans" w:hAnsi="Open Sans" w:cs="Open Sans"/>
        </w:rPr>
        <w:t>s’</w:t>
      </w:r>
      <w:r w:rsidRPr="00212AFF">
        <w:rPr>
          <w:rFonts w:ascii="Open Sans" w:hAnsi="Open Sans" w:cs="Open Sans"/>
        </w:rPr>
        <w:t xml:space="preserve"> health. Consumers and representatives felt assured about staff knowledge and interactions in providing care.</w:t>
      </w:r>
    </w:p>
    <w:p w14:paraId="0D603EC5" w14:textId="068A4AAD" w:rsidR="00C735B6" w:rsidRDefault="00C735B6" w:rsidP="0064141B">
      <w:pPr>
        <w:pStyle w:val="NormalArial"/>
        <w:rPr>
          <w:rFonts w:ascii="Open Sans" w:hAnsi="Open Sans" w:cs="Open Sans"/>
        </w:rPr>
      </w:pPr>
      <w:r w:rsidRPr="00C735B6">
        <w:rPr>
          <w:rFonts w:ascii="Open Sans" w:hAnsi="Open Sans" w:cs="Open Sans"/>
        </w:rPr>
        <w:t xml:space="preserve">Staff demonstrated an understanding of each consumer and their preferences. </w:t>
      </w:r>
      <w:r w:rsidR="00EF720C">
        <w:rPr>
          <w:rFonts w:ascii="Open Sans" w:hAnsi="Open Sans" w:cs="Open Sans"/>
        </w:rPr>
        <w:t>C</w:t>
      </w:r>
      <w:r w:rsidRPr="00C735B6">
        <w:rPr>
          <w:rFonts w:ascii="Open Sans" w:hAnsi="Open Sans" w:cs="Open Sans"/>
        </w:rPr>
        <w:t>onsumer files reflect</w:t>
      </w:r>
      <w:r w:rsidR="005B608C">
        <w:rPr>
          <w:rFonts w:ascii="Open Sans" w:hAnsi="Open Sans" w:cs="Open Sans"/>
        </w:rPr>
        <w:t>ed</w:t>
      </w:r>
      <w:r w:rsidRPr="00C735B6">
        <w:rPr>
          <w:rFonts w:ascii="Open Sans" w:hAnsi="Open Sans" w:cs="Open Sans"/>
        </w:rPr>
        <w:t xml:space="preserve"> individualised care that </w:t>
      </w:r>
      <w:r>
        <w:rPr>
          <w:rFonts w:ascii="Open Sans" w:hAnsi="Open Sans" w:cs="Open Sans"/>
        </w:rPr>
        <w:t>was</w:t>
      </w:r>
      <w:r w:rsidRPr="00C735B6">
        <w:rPr>
          <w:rFonts w:ascii="Open Sans" w:hAnsi="Open Sans" w:cs="Open Sans"/>
        </w:rPr>
        <w:t xml:space="preserve"> safe, effective, and tailored to the specific needs and preferences of the consumer.</w:t>
      </w:r>
      <w:r w:rsidR="008732FC" w:rsidRPr="008732FC">
        <w:t xml:space="preserve"> </w:t>
      </w:r>
      <w:r w:rsidR="008732FC" w:rsidRPr="008732FC">
        <w:rPr>
          <w:rFonts w:ascii="Open Sans" w:hAnsi="Open Sans" w:cs="Open Sans"/>
        </w:rPr>
        <w:t>Handover documentation reflected each consumer</w:t>
      </w:r>
      <w:r w:rsidR="003347CB">
        <w:rPr>
          <w:rFonts w:ascii="Open Sans" w:hAnsi="Open Sans" w:cs="Open Sans"/>
        </w:rPr>
        <w:t>’</w:t>
      </w:r>
      <w:r w:rsidR="008732FC" w:rsidRPr="008732FC">
        <w:rPr>
          <w:rFonts w:ascii="Open Sans" w:hAnsi="Open Sans" w:cs="Open Sans"/>
        </w:rPr>
        <w:t>s choices and preferences regarding their hygiene care needs.</w:t>
      </w:r>
    </w:p>
    <w:p w14:paraId="79FF5EBE" w14:textId="0AA8B3D8" w:rsidR="006C74B2" w:rsidRDefault="006C74B2" w:rsidP="0064141B">
      <w:pPr>
        <w:pStyle w:val="NormalArial"/>
        <w:rPr>
          <w:rFonts w:ascii="Open Sans" w:hAnsi="Open Sans" w:cs="Open Sans"/>
        </w:rPr>
      </w:pPr>
      <w:r w:rsidRPr="006C74B2">
        <w:rPr>
          <w:rFonts w:ascii="Open Sans" w:hAnsi="Open Sans" w:cs="Open Sans"/>
        </w:rPr>
        <w:t>The service ha</w:t>
      </w:r>
      <w:r>
        <w:rPr>
          <w:rFonts w:ascii="Open Sans" w:hAnsi="Open Sans" w:cs="Open Sans"/>
        </w:rPr>
        <w:t>d</w:t>
      </w:r>
      <w:r w:rsidRPr="006C74B2">
        <w:rPr>
          <w:rFonts w:ascii="Open Sans" w:hAnsi="Open Sans" w:cs="Open Sans"/>
        </w:rPr>
        <w:t xml:space="preserve"> up-to-date policies and procedures in place to guide staff practice in relation to fall risk assessments, prevention and post incident assessment, monitoring, and review. </w:t>
      </w:r>
      <w:r w:rsidR="00D91A3F">
        <w:rPr>
          <w:rFonts w:ascii="Open Sans" w:hAnsi="Open Sans" w:cs="Open Sans"/>
        </w:rPr>
        <w:t>C</w:t>
      </w:r>
      <w:r w:rsidRPr="006C74B2">
        <w:rPr>
          <w:rFonts w:ascii="Open Sans" w:hAnsi="Open Sans" w:cs="Open Sans"/>
        </w:rPr>
        <w:t xml:space="preserve">are and service documentation </w:t>
      </w:r>
      <w:r w:rsidR="00D91A3F">
        <w:rPr>
          <w:rFonts w:ascii="Open Sans" w:hAnsi="Open Sans" w:cs="Open Sans"/>
        </w:rPr>
        <w:t xml:space="preserve">evidenced </w:t>
      </w:r>
      <w:r w:rsidRPr="006C74B2">
        <w:rPr>
          <w:rFonts w:ascii="Open Sans" w:hAnsi="Open Sans" w:cs="Open Sans"/>
        </w:rPr>
        <w:t>consumers who have had falls ha</w:t>
      </w:r>
      <w:r w:rsidR="006D09B6">
        <w:rPr>
          <w:rFonts w:ascii="Open Sans" w:hAnsi="Open Sans" w:cs="Open Sans"/>
        </w:rPr>
        <w:t>d</w:t>
      </w:r>
      <w:r w:rsidRPr="006C74B2">
        <w:rPr>
          <w:rFonts w:ascii="Open Sans" w:hAnsi="Open Sans" w:cs="Open Sans"/>
        </w:rPr>
        <w:t xml:space="preserve"> been managed as per the organisation’s policies and procedures.</w:t>
      </w:r>
    </w:p>
    <w:p w14:paraId="22A08E5D" w14:textId="4C1C2FA9" w:rsidR="006D09B6" w:rsidRDefault="006D09B6" w:rsidP="0064141B">
      <w:pPr>
        <w:pStyle w:val="NormalArial"/>
        <w:rPr>
          <w:rFonts w:ascii="Open Sans" w:hAnsi="Open Sans" w:cs="Open Sans"/>
        </w:rPr>
      </w:pPr>
      <w:r>
        <w:rPr>
          <w:rFonts w:ascii="Open Sans" w:hAnsi="Open Sans" w:cs="Open Sans"/>
        </w:rPr>
        <w:t>F</w:t>
      </w:r>
      <w:r w:rsidRPr="006D09B6">
        <w:rPr>
          <w:rFonts w:ascii="Open Sans" w:hAnsi="Open Sans" w:cs="Open Sans"/>
        </w:rPr>
        <w:t>or consumers requiring pain management</w:t>
      </w:r>
      <w:r>
        <w:rPr>
          <w:rFonts w:ascii="Open Sans" w:hAnsi="Open Sans" w:cs="Open Sans"/>
        </w:rPr>
        <w:t xml:space="preserve">, </w:t>
      </w:r>
      <w:r w:rsidRPr="006D09B6">
        <w:rPr>
          <w:rFonts w:ascii="Open Sans" w:hAnsi="Open Sans" w:cs="Open Sans"/>
        </w:rPr>
        <w:t>assessment</w:t>
      </w:r>
      <w:r>
        <w:rPr>
          <w:rFonts w:ascii="Open Sans" w:hAnsi="Open Sans" w:cs="Open Sans"/>
        </w:rPr>
        <w:t>s were</w:t>
      </w:r>
      <w:r w:rsidRPr="006D09B6">
        <w:rPr>
          <w:rFonts w:ascii="Open Sans" w:hAnsi="Open Sans" w:cs="Open Sans"/>
        </w:rPr>
        <w:t xml:space="preserve"> undertaken according to the service’s policies and procedures. Pain assessments </w:t>
      </w:r>
      <w:r w:rsidR="000940E8">
        <w:rPr>
          <w:rFonts w:ascii="Open Sans" w:hAnsi="Open Sans" w:cs="Open Sans"/>
        </w:rPr>
        <w:t xml:space="preserve">were </w:t>
      </w:r>
      <w:r w:rsidRPr="006D09B6">
        <w:rPr>
          <w:rFonts w:ascii="Open Sans" w:hAnsi="Open Sans" w:cs="Open Sans"/>
        </w:rPr>
        <w:t xml:space="preserve">undertaken, and a pain monitoring application </w:t>
      </w:r>
      <w:r w:rsidR="000940E8">
        <w:rPr>
          <w:rFonts w:ascii="Open Sans" w:hAnsi="Open Sans" w:cs="Open Sans"/>
        </w:rPr>
        <w:t>was</w:t>
      </w:r>
      <w:r w:rsidRPr="006D09B6">
        <w:rPr>
          <w:rFonts w:ascii="Open Sans" w:hAnsi="Open Sans" w:cs="Open Sans"/>
        </w:rPr>
        <w:t xml:space="preserve"> used to scan and identify </w:t>
      </w:r>
      <w:r w:rsidRPr="006D09B6">
        <w:rPr>
          <w:rFonts w:ascii="Open Sans" w:hAnsi="Open Sans" w:cs="Open Sans"/>
        </w:rPr>
        <w:lastRenderedPageBreak/>
        <w:t xml:space="preserve">pain for consumers who </w:t>
      </w:r>
      <w:r w:rsidR="000940E8">
        <w:rPr>
          <w:rFonts w:ascii="Open Sans" w:hAnsi="Open Sans" w:cs="Open Sans"/>
        </w:rPr>
        <w:t>were</w:t>
      </w:r>
      <w:r w:rsidRPr="006D09B6">
        <w:rPr>
          <w:rFonts w:ascii="Open Sans" w:hAnsi="Open Sans" w:cs="Open Sans"/>
        </w:rPr>
        <w:t xml:space="preserve"> nonverbal via scanning their facial expression</w:t>
      </w:r>
      <w:r w:rsidR="000940E8">
        <w:rPr>
          <w:rFonts w:ascii="Open Sans" w:hAnsi="Open Sans" w:cs="Open Sans"/>
        </w:rPr>
        <w:t>s.</w:t>
      </w:r>
      <w:r w:rsidR="00645F51" w:rsidRPr="00645F51">
        <w:t xml:space="preserve"> </w:t>
      </w:r>
      <w:r w:rsidR="00645F51" w:rsidRPr="00645F51">
        <w:rPr>
          <w:rFonts w:ascii="Open Sans" w:hAnsi="Open Sans" w:cs="Open Sans"/>
        </w:rPr>
        <w:t xml:space="preserve">Non-pharmacological interventions, such as massage and heat pack therapy </w:t>
      </w:r>
      <w:r w:rsidR="00645F51">
        <w:rPr>
          <w:rFonts w:ascii="Open Sans" w:hAnsi="Open Sans" w:cs="Open Sans"/>
        </w:rPr>
        <w:t>were</w:t>
      </w:r>
      <w:r w:rsidR="00645F51" w:rsidRPr="00645F51">
        <w:rPr>
          <w:rFonts w:ascii="Open Sans" w:hAnsi="Open Sans" w:cs="Open Sans"/>
        </w:rPr>
        <w:t xml:space="preserve"> used by skilled staff as alternative strategies to manage pain</w:t>
      </w:r>
      <w:r w:rsidR="00693132">
        <w:rPr>
          <w:rFonts w:ascii="Open Sans" w:hAnsi="Open Sans" w:cs="Open Sans"/>
        </w:rPr>
        <w:t>.</w:t>
      </w:r>
    </w:p>
    <w:p w14:paraId="5E2DEED6" w14:textId="65312F75" w:rsidR="00710E41" w:rsidRDefault="00710E41" w:rsidP="0064141B">
      <w:pPr>
        <w:pStyle w:val="NormalArial"/>
        <w:rPr>
          <w:rFonts w:ascii="Open Sans" w:hAnsi="Open Sans" w:cs="Open Sans"/>
        </w:rPr>
      </w:pPr>
      <w:r w:rsidRPr="00710E41">
        <w:rPr>
          <w:rFonts w:ascii="Open Sans" w:hAnsi="Open Sans" w:cs="Open Sans"/>
        </w:rPr>
        <w:t>The service ha</w:t>
      </w:r>
      <w:r>
        <w:rPr>
          <w:rFonts w:ascii="Open Sans" w:hAnsi="Open Sans" w:cs="Open Sans"/>
        </w:rPr>
        <w:t>d</w:t>
      </w:r>
      <w:r w:rsidRPr="00710E41">
        <w:rPr>
          <w:rFonts w:ascii="Open Sans" w:hAnsi="Open Sans" w:cs="Open Sans"/>
        </w:rPr>
        <w:t xml:space="preserve"> policy and procedure documentation for skin integrity, wound and pressure injury management. </w:t>
      </w:r>
      <w:r w:rsidR="00D861F0">
        <w:rPr>
          <w:rFonts w:ascii="Open Sans" w:hAnsi="Open Sans" w:cs="Open Sans"/>
        </w:rPr>
        <w:t xml:space="preserve">For </w:t>
      </w:r>
      <w:r w:rsidRPr="00710E41">
        <w:rPr>
          <w:rFonts w:ascii="Open Sans" w:hAnsi="Open Sans" w:cs="Open Sans"/>
        </w:rPr>
        <w:t>consumers who ha</w:t>
      </w:r>
      <w:r w:rsidR="00D861F0">
        <w:rPr>
          <w:rFonts w:ascii="Open Sans" w:hAnsi="Open Sans" w:cs="Open Sans"/>
        </w:rPr>
        <w:t>d</w:t>
      </w:r>
      <w:r w:rsidRPr="00710E41">
        <w:rPr>
          <w:rFonts w:ascii="Open Sans" w:hAnsi="Open Sans" w:cs="Open Sans"/>
        </w:rPr>
        <w:t xml:space="preserve"> compromised skin integrity, chronic wounds and pressure injuries, care and service documentation evidenc</w:t>
      </w:r>
      <w:r w:rsidR="00954B5B">
        <w:rPr>
          <w:rFonts w:ascii="Open Sans" w:hAnsi="Open Sans" w:cs="Open Sans"/>
        </w:rPr>
        <w:t>ed</w:t>
      </w:r>
      <w:r w:rsidRPr="00710E41">
        <w:rPr>
          <w:rFonts w:ascii="Open Sans" w:hAnsi="Open Sans" w:cs="Open Sans"/>
        </w:rPr>
        <w:t xml:space="preserve"> appropriate wound and pressure area care according to the consumers' care plans.</w:t>
      </w:r>
    </w:p>
    <w:p w14:paraId="3FCD6E4C" w14:textId="320DC497" w:rsidR="00371D22" w:rsidRDefault="00953C9A" w:rsidP="0064141B">
      <w:pPr>
        <w:pStyle w:val="NormalArial"/>
        <w:rPr>
          <w:rFonts w:ascii="Open Sans" w:hAnsi="Open Sans" w:cs="Open Sans"/>
        </w:rPr>
      </w:pPr>
      <w:r>
        <w:rPr>
          <w:rFonts w:ascii="Open Sans" w:hAnsi="Open Sans" w:cs="Open Sans"/>
        </w:rPr>
        <w:t>T</w:t>
      </w:r>
      <w:r w:rsidR="00371D22" w:rsidRPr="00371D22">
        <w:rPr>
          <w:rFonts w:ascii="Open Sans" w:hAnsi="Open Sans" w:cs="Open Sans"/>
        </w:rPr>
        <w:t xml:space="preserve">he service’s psychotropic register </w:t>
      </w:r>
      <w:r w:rsidR="008852BF">
        <w:rPr>
          <w:rFonts w:ascii="Open Sans" w:hAnsi="Open Sans" w:cs="Open Sans"/>
        </w:rPr>
        <w:t>evidenced</w:t>
      </w:r>
      <w:r w:rsidR="00371D22" w:rsidRPr="00371D22">
        <w:rPr>
          <w:rFonts w:ascii="Open Sans" w:hAnsi="Open Sans" w:cs="Open Sans"/>
        </w:rPr>
        <w:t xml:space="preserve"> all medications prescribed ha</w:t>
      </w:r>
      <w:r w:rsidR="008852BF">
        <w:rPr>
          <w:rFonts w:ascii="Open Sans" w:hAnsi="Open Sans" w:cs="Open Sans"/>
        </w:rPr>
        <w:t>d</w:t>
      </w:r>
      <w:r w:rsidR="00371D22" w:rsidRPr="00371D22">
        <w:rPr>
          <w:rFonts w:ascii="Open Sans" w:hAnsi="Open Sans" w:cs="Open Sans"/>
        </w:rPr>
        <w:t xml:space="preserve"> corresponding consumer diagnoses or rationale for prescribing </w:t>
      </w:r>
      <w:r w:rsidR="008852BF">
        <w:rPr>
          <w:rFonts w:ascii="Open Sans" w:hAnsi="Open Sans" w:cs="Open Sans"/>
        </w:rPr>
        <w:t xml:space="preserve">the </w:t>
      </w:r>
      <w:r w:rsidR="00371D22" w:rsidRPr="00371D22">
        <w:rPr>
          <w:rFonts w:ascii="Open Sans" w:hAnsi="Open Sans" w:cs="Open Sans"/>
        </w:rPr>
        <w:t>chemical restraint.</w:t>
      </w:r>
      <w:r w:rsidR="00237A9F" w:rsidRPr="00237A9F">
        <w:t xml:space="preserve"> </w:t>
      </w:r>
      <w:r w:rsidR="00237A9F">
        <w:t>D</w:t>
      </w:r>
      <w:r w:rsidR="00237A9F" w:rsidRPr="00237A9F">
        <w:rPr>
          <w:rFonts w:ascii="Open Sans" w:hAnsi="Open Sans" w:cs="Open Sans"/>
        </w:rPr>
        <w:t>ocumentation demonstrate</w:t>
      </w:r>
      <w:r w:rsidR="00237A9F">
        <w:rPr>
          <w:rFonts w:ascii="Open Sans" w:hAnsi="Open Sans" w:cs="Open Sans"/>
        </w:rPr>
        <w:t>d</w:t>
      </w:r>
      <w:r w:rsidR="00237A9F" w:rsidRPr="00237A9F">
        <w:rPr>
          <w:rFonts w:ascii="Open Sans" w:hAnsi="Open Sans" w:cs="Open Sans"/>
        </w:rPr>
        <w:t xml:space="preserve"> legislative requirements in relation to the </w:t>
      </w:r>
      <w:r w:rsidR="00237A9F" w:rsidRPr="00237A9F">
        <w:rPr>
          <w:rFonts w:ascii="Open Sans" w:hAnsi="Open Sans" w:cs="Open Sans"/>
          <w:i/>
          <w:iCs/>
        </w:rPr>
        <w:t>Quality of Care Principles 2014</w:t>
      </w:r>
      <w:r w:rsidR="00237A9F" w:rsidRPr="00237A9F">
        <w:rPr>
          <w:rFonts w:ascii="Open Sans" w:hAnsi="Open Sans" w:cs="Open Sans"/>
        </w:rPr>
        <w:t xml:space="preserve"> relating to the regular review and informed consent when restrictive practices </w:t>
      </w:r>
      <w:r w:rsidR="00785D9F">
        <w:rPr>
          <w:rFonts w:ascii="Open Sans" w:hAnsi="Open Sans" w:cs="Open Sans"/>
        </w:rPr>
        <w:t>were</w:t>
      </w:r>
      <w:r w:rsidR="00237A9F" w:rsidRPr="00237A9F">
        <w:rPr>
          <w:rFonts w:ascii="Open Sans" w:hAnsi="Open Sans" w:cs="Open Sans"/>
        </w:rPr>
        <w:t xml:space="preserve"> implemented, ha</w:t>
      </w:r>
      <w:r w:rsidR="00785D9F">
        <w:rPr>
          <w:rFonts w:ascii="Open Sans" w:hAnsi="Open Sans" w:cs="Open Sans"/>
        </w:rPr>
        <w:t>d</w:t>
      </w:r>
      <w:r w:rsidR="00237A9F" w:rsidRPr="00237A9F">
        <w:rPr>
          <w:rFonts w:ascii="Open Sans" w:hAnsi="Open Sans" w:cs="Open Sans"/>
        </w:rPr>
        <w:t xml:space="preserve"> been followed. Consumer care plans reflected the consideration of restrictive practices and strategies to manage them.</w:t>
      </w:r>
    </w:p>
    <w:p w14:paraId="1A151602" w14:textId="26A7BEEF" w:rsidR="00C8387D" w:rsidRDefault="00C8387D" w:rsidP="0064141B">
      <w:pPr>
        <w:pStyle w:val="NormalArial"/>
        <w:rPr>
          <w:rFonts w:ascii="Open Sans" w:hAnsi="Open Sans" w:cs="Open Sans"/>
        </w:rPr>
      </w:pPr>
      <w:r w:rsidRPr="00C8387D">
        <w:rPr>
          <w:rFonts w:ascii="Open Sans" w:hAnsi="Open Sans" w:cs="Open Sans"/>
        </w:rPr>
        <w:t>Behaviour documentation for consumers who ha</w:t>
      </w:r>
      <w:r w:rsidR="00BB2FF9">
        <w:rPr>
          <w:rFonts w:ascii="Open Sans" w:hAnsi="Open Sans" w:cs="Open Sans"/>
        </w:rPr>
        <w:t>d</w:t>
      </w:r>
      <w:r w:rsidRPr="00C8387D">
        <w:rPr>
          <w:rFonts w:ascii="Open Sans" w:hAnsi="Open Sans" w:cs="Open Sans"/>
        </w:rPr>
        <w:t xml:space="preserve"> responsive or challenging behaviours </w:t>
      </w:r>
      <w:r w:rsidR="00BB2FF9">
        <w:rPr>
          <w:rFonts w:ascii="Open Sans" w:hAnsi="Open Sans" w:cs="Open Sans"/>
        </w:rPr>
        <w:t xml:space="preserve">evidenced </w:t>
      </w:r>
      <w:r w:rsidRPr="00C8387D">
        <w:rPr>
          <w:rFonts w:ascii="Open Sans" w:hAnsi="Open Sans" w:cs="Open Sans"/>
        </w:rPr>
        <w:t xml:space="preserve">behaviours </w:t>
      </w:r>
      <w:r w:rsidR="00BB2FF9">
        <w:rPr>
          <w:rFonts w:ascii="Open Sans" w:hAnsi="Open Sans" w:cs="Open Sans"/>
        </w:rPr>
        <w:t>were</w:t>
      </w:r>
      <w:r w:rsidRPr="00C8387D">
        <w:rPr>
          <w:rFonts w:ascii="Open Sans" w:hAnsi="Open Sans" w:cs="Open Sans"/>
        </w:rPr>
        <w:t xml:space="preserve"> assessed, monitored, and referred to specialists such as D</w:t>
      </w:r>
      <w:r w:rsidR="00BB2FF9">
        <w:rPr>
          <w:rFonts w:ascii="Open Sans" w:hAnsi="Open Sans" w:cs="Open Sans"/>
        </w:rPr>
        <w:t>ementia S</w:t>
      </w:r>
      <w:r w:rsidR="00D6033B">
        <w:rPr>
          <w:rFonts w:ascii="Open Sans" w:hAnsi="Open Sans" w:cs="Open Sans"/>
        </w:rPr>
        <w:t>upport Australia</w:t>
      </w:r>
      <w:r w:rsidRPr="00C8387D">
        <w:rPr>
          <w:rFonts w:ascii="Open Sans" w:hAnsi="Open Sans" w:cs="Open Sans"/>
        </w:rPr>
        <w:t xml:space="preserve"> or geriatricians.</w:t>
      </w:r>
      <w:r w:rsidR="002C7C5E" w:rsidRPr="002C7C5E">
        <w:t xml:space="preserve"> </w:t>
      </w:r>
      <w:r w:rsidR="002C7C5E" w:rsidRPr="002C7C5E">
        <w:rPr>
          <w:rFonts w:ascii="Open Sans" w:hAnsi="Open Sans" w:cs="Open Sans"/>
        </w:rPr>
        <w:t xml:space="preserve">Behaviour support plans and behaviour charts </w:t>
      </w:r>
      <w:r w:rsidR="002C7C5E">
        <w:rPr>
          <w:rFonts w:ascii="Open Sans" w:hAnsi="Open Sans" w:cs="Open Sans"/>
        </w:rPr>
        <w:t>were</w:t>
      </w:r>
      <w:r w:rsidR="002C7C5E" w:rsidRPr="002C7C5E">
        <w:rPr>
          <w:rFonts w:ascii="Open Sans" w:hAnsi="Open Sans" w:cs="Open Sans"/>
        </w:rPr>
        <w:t xml:space="preserve"> completed regularly to effectively capture, and review consumers</w:t>
      </w:r>
      <w:r w:rsidR="002C7C5E">
        <w:rPr>
          <w:rFonts w:ascii="Open Sans" w:hAnsi="Open Sans" w:cs="Open Sans"/>
        </w:rPr>
        <w:t>’</w:t>
      </w:r>
      <w:r w:rsidR="002C7C5E" w:rsidRPr="002C7C5E">
        <w:rPr>
          <w:rFonts w:ascii="Open Sans" w:hAnsi="Open Sans" w:cs="Open Sans"/>
        </w:rPr>
        <w:t xml:space="preserve"> changed behaviour.</w:t>
      </w:r>
    </w:p>
    <w:p w14:paraId="2F7AE6A0" w14:textId="254580D3" w:rsidR="00C949CE" w:rsidRDefault="00C949CE" w:rsidP="0064141B">
      <w:pPr>
        <w:pStyle w:val="NormalArial"/>
        <w:rPr>
          <w:rFonts w:ascii="Open Sans" w:hAnsi="Open Sans" w:cs="Open Sans"/>
        </w:rPr>
      </w:pPr>
      <w:r w:rsidRPr="00C949CE">
        <w:rPr>
          <w:rFonts w:ascii="Open Sans" w:hAnsi="Open Sans" w:cs="Open Sans"/>
        </w:rPr>
        <w:t xml:space="preserve">The service </w:t>
      </w:r>
      <w:r>
        <w:rPr>
          <w:rFonts w:ascii="Open Sans" w:hAnsi="Open Sans" w:cs="Open Sans"/>
        </w:rPr>
        <w:t xml:space="preserve">was </w:t>
      </w:r>
      <w:r w:rsidR="007D287B">
        <w:rPr>
          <w:rFonts w:ascii="Open Sans" w:hAnsi="Open Sans" w:cs="Open Sans"/>
        </w:rPr>
        <w:t>effectively ma</w:t>
      </w:r>
      <w:r w:rsidR="007548F4">
        <w:rPr>
          <w:rFonts w:ascii="Open Sans" w:hAnsi="Open Sans" w:cs="Open Sans"/>
        </w:rPr>
        <w:t>nag</w:t>
      </w:r>
      <w:r w:rsidR="007D287B">
        <w:rPr>
          <w:rFonts w:ascii="Open Sans" w:hAnsi="Open Sans" w:cs="Open Sans"/>
        </w:rPr>
        <w:t xml:space="preserve">ing </w:t>
      </w:r>
      <w:r w:rsidRPr="00C949CE">
        <w:rPr>
          <w:rFonts w:ascii="Open Sans" w:hAnsi="Open Sans" w:cs="Open Sans"/>
        </w:rPr>
        <w:t>has consumers with specialised nursing care needs including diabetes management, stoma care and catheter care.</w:t>
      </w:r>
      <w:r w:rsidR="00233A52" w:rsidRPr="00233A52">
        <w:t xml:space="preserve"> </w:t>
      </w:r>
      <w:r w:rsidR="00233A52" w:rsidRPr="00233A52">
        <w:rPr>
          <w:rFonts w:ascii="Open Sans" w:hAnsi="Open Sans" w:cs="Open Sans"/>
        </w:rPr>
        <w:t xml:space="preserve">Clinical and care staff had sound knowledge regarding consumer needs and preferences in relation to their complex care needs. Consumer and representative feedback were positive regarding the </w:t>
      </w:r>
      <w:r w:rsidR="00DA1718">
        <w:rPr>
          <w:rFonts w:ascii="Open Sans" w:hAnsi="Open Sans" w:cs="Open Sans"/>
        </w:rPr>
        <w:t xml:space="preserve">management of consumers’ </w:t>
      </w:r>
      <w:r w:rsidR="00233A52" w:rsidRPr="00233A52">
        <w:rPr>
          <w:rFonts w:ascii="Open Sans" w:hAnsi="Open Sans" w:cs="Open Sans"/>
        </w:rPr>
        <w:t>specialised care needs and staff knowledge of consumer’s specialised needs</w:t>
      </w:r>
      <w:r w:rsidR="00DA1718">
        <w:rPr>
          <w:rFonts w:ascii="Open Sans" w:hAnsi="Open Sans" w:cs="Open Sans"/>
        </w:rPr>
        <w:t>.</w:t>
      </w:r>
    </w:p>
    <w:p w14:paraId="1F522FF4" w14:textId="5AD38BDC" w:rsidR="000D3786" w:rsidRDefault="000D3786" w:rsidP="0064141B">
      <w:pPr>
        <w:pStyle w:val="NormalArial"/>
        <w:rPr>
          <w:rFonts w:ascii="Open Sans" w:hAnsi="Open Sans" w:cs="Open Sans"/>
        </w:rPr>
      </w:pPr>
      <w:bookmarkStart w:id="4" w:name="_Hlk191993905"/>
      <w:r>
        <w:rPr>
          <w:rFonts w:ascii="Open Sans" w:hAnsi="Open Sans" w:cs="Open Sans"/>
        </w:rPr>
        <w:t xml:space="preserve">Based on the above information and evidence, it is my decision consumers </w:t>
      </w:r>
      <w:bookmarkEnd w:id="4"/>
      <w:r w:rsidR="00BB413A">
        <w:rPr>
          <w:rFonts w:ascii="Open Sans" w:hAnsi="Open Sans" w:cs="Open Sans"/>
        </w:rPr>
        <w:t xml:space="preserve">receive </w:t>
      </w:r>
      <w:r w:rsidR="00FD04D4">
        <w:rPr>
          <w:rFonts w:ascii="Open Sans" w:hAnsi="Open Sans" w:cs="Open Sans"/>
        </w:rPr>
        <w:t xml:space="preserve">safe and effective care and services, and therefore this Requirement is </w:t>
      </w:r>
      <w:r w:rsidR="005779FB">
        <w:rPr>
          <w:rFonts w:ascii="Open Sans" w:hAnsi="Open Sans" w:cs="Open Sans"/>
        </w:rPr>
        <w:t xml:space="preserve">now </w:t>
      </w:r>
      <w:r w:rsidR="00FD04D4">
        <w:rPr>
          <w:rFonts w:ascii="Open Sans" w:hAnsi="Open Sans" w:cs="Open Sans"/>
        </w:rPr>
        <w:t xml:space="preserve">Compliant. </w:t>
      </w:r>
    </w:p>
    <w:p w14:paraId="55F87927" w14:textId="0198D2BF" w:rsidR="0029686C" w:rsidRPr="001E694D" w:rsidRDefault="0029686C" w:rsidP="00EA78A6">
      <w:pPr>
        <w:pStyle w:val="NormalArial"/>
        <w:rPr>
          <w:rFonts w:ascii="Open Sans" w:hAnsi="Open Sans" w:cs="Open Sans"/>
        </w:rPr>
      </w:pPr>
      <w:r w:rsidRPr="001E694D">
        <w:rPr>
          <w:rFonts w:ascii="Open Sans" w:hAnsi="Open Sans" w:cs="Open Sans"/>
        </w:rPr>
        <w:br w:type="page"/>
      </w:r>
    </w:p>
    <w:p w14:paraId="384CAEBA" w14:textId="77777777" w:rsidR="0029686C" w:rsidRPr="001E694D" w:rsidRDefault="0029686C" w:rsidP="00FC045E">
      <w:pPr>
        <w:pStyle w:val="Heading1"/>
        <w:spacing w:before="120" w:after="240" w:line="22" w:lineRule="atLeast"/>
        <w:rPr>
          <w:rFonts w:ascii="Open Sans" w:hAnsi="Open Sans" w:cs="Open Sans"/>
        </w:rPr>
      </w:pPr>
      <w:r w:rsidRPr="001E694D">
        <w:rPr>
          <w:rFonts w:ascii="Open Sans" w:hAnsi="Open Sans" w:cs="Open Sans"/>
        </w:rPr>
        <w:lastRenderedPageBreak/>
        <w:t>Standard 4</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494"/>
        <w:gridCol w:w="1845"/>
      </w:tblGrid>
      <w:tr w:rsidR="00EC4BE8" w14:paraId="64805386" w14:textId="77777777" w:rsidTr="006A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4" w:type="dxa"/>
            <w:gridSpan w:val="2"/>
            <w:shd w:val="clear" w:color="auto" w:fill="781E77"/>
          </w:tcPr>
          <w:p w14:paraId="70D7DC13" w14:textId="77777777" w:rsidR="0029686C" w:rsidRPr="001E694D" w:rsidRDefault="0029686C" w:rsidP="000C5D91">
            <w:pPr>
              <w:spacing w:before="0" w:line="22" w:lineRule="atLeast"/>
              <w:rPr>
                <w:rFonts w:ascii="Open Sans" w:hAnsi="Open Sans" w:cs="Open Sans"/>
                <w:b w:val="0"/>
              </w:rPr>
            </w:pPr>
            <w:r w:rsidRPr="001E694D">
              <w:rPr>
                <w:rFonts w:ascii="Open Sans" w:hAnsi="Open Sans" w:cs="Open Sans"/>
                <w:color w:val="FFFFFF" w:themeColor="background1"/>
              </w:rPr>
              <w:t>Services and supports for daily living</w:t>
            </w:r>
          </w:p>
        </w:tc>
        <w:tc>
          <w:tcPr>
            <w:tcW w:w="1868" w:type="dxa"/>
            <w:shd w:val="clear" w:color="auto" w:fill="781E77"/>
          </w:tcPr>
          <w:p w14:paraId="2422C22F" w14:textId="77777777" w:rsidR="0029686C" w:rsidRPr="001E694D" w:rsidRDefault="0029686C" w:rsidP="000C5D91">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EC4BE8" w14:paraId="74521A03" w14:textId="77777777" w:rsidTr="006A5C5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D4D2DF" w14:textId="77777777" w:rsidR="0029686C" w:rsidRPr="00553D39" w:rsidRDefault="0029686C" w:rsidP="005779FB">
            <w:pPr>
              <w:pStyle w:val="Heading20"/>
              <w:rPr>
                <w:rFonts w:ascii="Open Sans" w:hAnsi="Open Sans" w:cs="Open Sans"/>
                <w:b w:val="0"/>
                <w:bCs w:val="0"/>
              </w:rPr>
            </w:pPr>
            <w:r w:rsidRPr="00553D39">
              <w:rPr>
                <w:rFonts w:ascii="Open Sans" w:hAnsi="Open Sans" w:cs="Open Sans"/>
                <w:b w:val="0"/>
                <w:bCs w:val="0"/>
              </w:rPr>
              <w:t>Requirement 4(3)(f)</w:t>
            </w:r>
          </w:p>
        </w:tc>
        <w:tc>
          <w:tcPr>
            <w:tcW w:w="5697" w:type="dxa"/>
            <w:shd w:val="clear" w:color="auto" w:fill="auto"/>
          </w:tcPr>
          <w:p w14:paraId="49AAA0AF" w14:textId="77777777" w:rsidR="0029686C" w:rsidRPr="001E694D" w:rsidRDefault="0029686C" w:rsidP="002C5FA9">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Where meals are provided, they are varied and of suitable quality and quantity.</w:t>
            </w:r>
          </w:p>
        </w:tc>
        <w:tc>
          <w:tcPr>
            <w:tcW w:w="1868" w:type="dxa"/>
            <w:shd w:val="clear" w:color="auto" w:fill="auto"/>
          </w:tcPr>
          <w:p w14:paraId="31E33417" w14:textId="77777777" w:rsidR="0029686C" w:rsidRPr="001E694D" w:rsidRDefault="00F748C5" w:rsidP="002C5FA9">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623963546"/>
                <w:placeholder>
                  <w:docPart w:val="F735EA9C2FD74ECCADEA5D4CB2BB5024"/>
                </w:placeholder>
                <w:dropDownList>
                  <w:listItem w:displayText="choose a rating" w:value="choose a rating"/>
                  <w:listItem w:displayText="Compliant" w:value="Compliant"/>
                  <w:listItem w:displayText="Not Compliant" w:value="Not Compliant"/>
                </w:dropDownList>
              </w:sdtPr>
              <w:sdtEndPr/>
              <w:sdtContent>
                <w:r w:rsidR="0029686C" w:rsidRPr="001E694D">
                  <w:rPr>
                    <w:rFonts w:ascii="Open Sans" w:hAnsi="Open Sans" w:cs="Open Sans"/>
                  </w:rPr>
                  <w:t>Compliant</w:t>
                </w:r>
              </w:sdtContent>
            </w:sdt>
          </w:p>
        </w:tc>
      </w:tr>
    </w:tbl>
    <w:p w14:paraId="2D2E8F65" w14:textId="77777777" w:rsidR="0029686C" w:rsidRPr="00553D39" w:rsidRDefault="0029686C" w:rsidP="005779FB">
      <w:pPr>
        <w:pStyle w:val="Heading20"/>
        <w:rPr>
          <w:rFonts w:ascii="Open Sans" w:hAnsi="Open Sans" w:cs="Open Sans"/>
          <w:b w:val="0"/>
          <w:bCs w:val="0"/>
        </w:rPr>
      </w:pPr>
      <w:r w:rsidRPr="00553D39">
        <w:rPr>
          <w:rFonts w:ascii="Open Sans" w:hAnsi="Open Sans" w:cs="Open Sans"/>
          <w:b w:val="0"/>
          <w:bCs w:val="0"/>
        </w:rPr>
        <w:t>Findings</w:t>
      </w:r>
    </w:p>
    <w:p w14:paraId="18F53725" w14:textId="4604952B" w:rsidR="00AD0E6A" w:rsidRPr="00553D39" w:rsidRDefault="00AD0E6A" w:rsidP="005779FB">
      <w:pPr>
        <w:pStyle w:val="Heading20"/>
        <w:rPr>
          <w:rFonts w:ascii="Open Sans" w:hAnsi="Open Sans" w:cs="Open Sans"/>
          <w:b w:val="0"/>
          <w:bCs w:val="0"/>
          <w:color w:val="auto"/>
        </w:rPr>
      </w:pPr>
      <w:r w:rsidRPr="00553D39">
        <w:rPr>
          <w:rFonts w:ascii="Open Sans" w:hAnsi="Open Sans" w:cs="Open Sans"/>
          <w:b w:val="0"/>
          <w:bCs w:val="0"/>
          <w:color w:val="auto"/>
        </w:rPr>
        <w:t>This Requirement was found to be Non-compliant following a</w:t>
      </w:r>
      <w:r w:rsidR="00C45E5E" w:rsidRPr="00553D39">
        <w:rPr>
          <w:rFonts w:ascii="Open Sans" w:hAnsi="Open Sans" w:cs="Open Sans"/>
          <w:b w:val="0"/>
          <w:bCs w:val="0"/>
          <w:color w:val="auto"/>
        </w:rPr>
        <w:t xml:space="preserve"> Site Audit conducted 28 </w:t>
      </w:r>
      <w:r w:rsidR="00AD0221" w:rsidRPr="00553D39">
        <w:rPr>
          <w:rFonts w:ascii="Open Sans" w:hAnsi="Open Sans" w:cs="Open Sans"/>
          <w:b w:val="0"/>
          <w:bCs w:val="0"/>
          <w:color w:val="auto"/>
        </w:rPr>
        <w:t xml:space="preserve">May 2024 </w:t>
      </w:r>
      <w:r w:rsidR="00C45E5E" w:rsidRPr="00553D39">
        <w:rPr>
          <w:rFonts w:ascii="Open Sans" w:hAnsi="Open Sans" w:cs="Open Sans"/>
          <w:b w:val="0"/>
          <w:bCs w:val="0"/>
          <w:color w:val="auto"/>
        </w:rPr>
        <w:t>to 30 May 2024</w:t>
      </w:r>
      <w:r w:rsidR="00AD0221" w:rsidRPr="00553D39">
        <w:rPr>
          <w:rFonts w:ascii="Open Sans" w:hAnsi="Open Sans" w:cs="Open Sans"/>
          <w:b w:val="0"/>
          <w:bCs w:val="0"/>
          <w:color w:val="auto"/>
        </w:rPr>
        <w:t xml:space="preserve">. The service was unable to demonstrate </w:t>
      </w:r>
      <w:r w:rsidR="00436CB9" w:rsidRPr="00553D39">
        <w:rPr>
          <w:rFonts w:ascii="Open Sans" w:hAnsi="Open Sans" w:cs="Open Sans"/>
          <w:b w:val="0"/>
          <w:bCs w:val="0"/>
          <w:color w:val="auto"/>
        </w:rPr>
        <w:t xml:space="preserve">meals provided met the expectations of consumers relating to variety, quality </w:t>
      </w:r>
      <w:r w:rsidR="00B93107" w:rsidRPr="00553D39">
        <w:rPr>
          <w:rFonts w:ascii="Open Sans" w:hAnsi="Open Sans" w:cs="Open Sans"/>
          <w:b w:val="0"/>
          <w:bCs w:val="0"/>
          <w:color w:val="auto"/>
        </w:rPr>
        <w:t xml:space="preserve">and quantity. </w:t>
      </w:r>
      <w:r w:rsidR="00A378FD" w:rsidRPr="00553D39">
        <w:rPr>
          <w:rFonts w:ascii="Open Sans" w:hAnsi="Open Sans" w:cs="Open Sans"/>
          <w:b w:val="0"/>
          <w:bCs w:val="0"/>
          <w:color w:val="auto"/>
        </w:rPr>
        <w:t>The majority of consumers and their representatives expressed dissatisfaction, citing meals that did not align with consumers’ dietary requirements or personal preferences. Additionally, concerns were raised about temperature, portion sizes, and a lack of flavour.</w:t>
      </w:r>
    </w:p>
    <w:p w14:paraId="369CE259" w14:textId="2C8EB1BB" w:rsidR="00A73634" w:rsidRPr="00553D39" w:rsidRDefault="00A73634" w:rsidP="005779FB">
      <w:pPr>
        <w:pStyle w:val="Heading20"/>
        <w:rPr>
          <w:rFonts w:ascii="Open Sans" w:hAnsi="Open Sans" w:cs="Open Sans"/>
          <w:b w:val="0"/>
          <w:bCs w:val="0"/>
          <w:color w:val="auto"/>
        </w:rPr>
      </w:pPr>
      <w:r w:rsidRPr="00553D39">
        <w:rPr>
          <w:rFonts w:ascii="Open Sans" w:hAnsi="Open Sans" w:cs="Open Sans"/>
          <w:b w:val="0"/>
          <w:bCs w:val="0"/>
          <w:color w:val="auto"/>
        </w:rPr>
        <w:t>The service completed a range of actions to address the deficiencies identified at the Site Audit and managed these actions through a plan for continuous improvement.</w:t>
      </w:r>
    </w:p>
    <w:p w14:paraId="15008A29" w14:textId="4A6A1A85" w:rsidR="00A73634" w:rsidRPr="00553D39" w:rsidRDefault="00A73634" w:rsidP="005779FB">
      <w:pPr>
        <w:pStyle w:val="Heading20"/>
        <w:rPr>
          <w:rFonts w:ascii="Open Sans" w:hAnsi="Open Sans" w:cs="Open Sans"/>
          <w:b w:val="0"/>
          <w:bCs w:val="0"/>
          <w:color w:val="auto"/>
        </w:rPr>
      </w:pPr>
      <w:r w:rsidRPr="00553D39">
        <w:rPr>
          <w:rFonts w:ascii="Open Sans" w:hAnsi="Open Sans" w:cs="Open Sans"/>
          <w:b w:val="0"/>
          <w:bCs w:val="0"/>
          <w:color w:val="auto"/>
        </w:rPr>
        <w:t>Completed actions have included:</w:t>
      </w:r>
    </w:p>
    <w:p w14:paraId="7E22EB91" w14:textId="62C3EB74" w:rsidR="00A73634" w:rsidRPr="00553D39" w:rsidRDefault="00307DCB" w:rsidP="005779FB">
      <w:pPr>
        <w:pStyle w:val="Heading20"/>
        <w:numPr>
          <w:ilvl w:val="0"/>
          <w:numId w:val="17"/>
        </w:numPr>
        <w:rPr>
          <w:rFonts w:ascii="Open Sans" w:hAnsi="Open Sans" w:cs="Open Sans"/>
          <w:b w:val="0"/>
          <w:bCs w:val="0"/>
          <w:color w:val="auto"/>
        </w:rPr>
      </w:pPr>
      <w:r w:rsidRPr="00553D39">
        <w:rPr>
          <w:rFonts w:ascii="Open Sans" w:hAnsi="Open Sans" w:cs="Open Sans"/>
          <w:b w:val="0"/>
          <w:bCs w:val="0"/>
          <w:color w:val="auto"/>
        </w:rPr>
        <w:t xml:space="preserve">Engagement of a new catering company </w:t>
      </w:r>
      <w:r w:rsidR="00FA5B41" w:rsidRPr="00553D39">
        <w:rPr>
          <w:rFonts w:ascii="Open Sans" w:hAnsi="Open Sans" w:cs="Open Sans"/>
          <w:b w:val="0"/>
          <w:bCs w:val="0"/>
          <w:color w:val="auto"/>
        </w:rPr>
        <w:t xml:space="preserve">who prepares meals fresh on-site and outsources </w:t>
      </w:r>
      <w:r w:rsidR="00372AAF" w:rsidRPr="00553D39">
        <w:rPr>
          <w:rFonts w:ascii="Open Sans" w:hAnsi="Open Sans" w:cs="Open Sans"/>
          <w:b w:val="0"/>
          <w:bCs w:val="0"/>
          <w:color w:val="auto"/>
        </w:rPr>
        <w:t xml:space="preserve">texture modified food. </w:t>
      </w:r>
    </w:p>
    <w:p w14:paraId="7F3E5192" w14:textId="781A70B3" w:rsidR="008E4CE3" w:rsidRPr="00553D39" w:rsidRDefault="008E4CE3" w:rsidP="005779FB">
      <w:pPr>
        <w:pStyle w:val="Heading20"/>
        <w:numPr>
          <w:ilvl w:val="0"/>
          <w:numId w:val="17"/>
        </w:numPr>
        <w:rPr>
          <w:rFonts w:ascii="Open Sans" w:hAnsi="Open Sans" w:cs="Open Sans"/>
          <w:b w:val="0"/>
          <w:bCs w:val="0"/>
          <w:color w:val="auto"/>
        </w:rPr>
      </w:pPr>
      <w:r w:rsidRPr="00553D39">
        <w:rPr>
          <w:rFonts w:ascii="Open Sans" w:hAnsi="Open Sans" w:cs="Open Sans"/>
          <w:b w:val="0"/>
          <w:bCs w:val="0"/>
          <w:color w:val="auto"/>
        </w:rPr>
        <w:t>Strengthened oversight of food satisfaction and complaints</w:t>
      </w:r>
      <w:r w:rsidR="007D0CDE" w:rsidRPr="00553D39">
        <w:rPr>
          <w:rFonts w:ascii="Open Sans" w:hAnsi="Open Sans" w:cs="Open Sans"/>
          <w:b w:val="0"/>
          <w:bCs w:val="0"/>
          <w:color w:val="auto"/>
        </w:rPr>
        <w:t xml:space="preserve">, </w:t>
      </w:r>
      <w:r w:rsidR="00437416" w:rsidRPr="00553D39">
        <w:rPr>
          <w:rFonts w:ascii="Open Sans" w:hAnsi="Open Sans" w:cs="Open Sans"/>
          <w:b w:val="0"/>
          <w:bCs w:val="0"/>
          <w:color w:val="auto"/>
        </w:rPr>
        <w:t xml:space="preserve">through the Catering manager monitoring </w:t>
      </w:r>
      <w:r w:rsidR="00740587" w:rsidRPr="00553D39">
        <w:rPr>
          <w:rFonts w:ascii="Open Sans" w:hAnsi="Open Sans" w:cs="Open Sans"/>
          <w:b w:val="0"/>
          <w:bCs w:val="0"/>
          <w:color w:val="auto"/>
        </w:rPr>
        <w:t>mealtimes</w:t>
      </w:r>
      <w:r w:rsidR="00FA361F" w:rsidRPr="00553D39">
        <w:rPr>
          <w:rFonts w:ascii="Open Sans" w:hAnsi="Open Sans" w:cs="Open Sans"/>
          <w:b w:val="0"/>
          <w:bCs w:val="0"/>
          <w:color w:val="auto"/>
        </w:rPr>
        <w:t xml:space="preserve">, gathering feedback and collecting data for further improvements. </w:t>
      </w:r>
    </w:p>
    <w:p w14:paraId="72215280" w14:textId="4361A4E0" w:rsidR="00FA361F" w:rsidRPr="00553D39" w:rsidRDefault="00FA14C2" w:rsidP="005779FB">
      <w:pPr>
        <w:pStyle w:val="Heading20"/>
        <w:numPr>
          <w:ilvl w:val="0"/>
          <w:numId w:val="17"/>
        </w:numPr>
        <w:rPr>
          <w:rFonts w:ascii="Open Sans" w:hAnsi="Open Sans" w:cs="Open Sans"/>
          <w:b w:val="0"/>
          <w:bCs w:val="0"/>
          <w:color w:val="auto"/>
        </w:rPr>
      </w:pPr>
      <w:r w:rsidRPr="00553D39">
        <w:rPr>
          <w:rFonts w:ascii="Open Sans" w:hAnsi="Open Sans" w:cs="Open Sans"/>
          <w:b w:val="0"/>
          <w:bCs w:val="0"/>
          <w:color w:val="auto"/>
        </w:rPr>
        <w:t>Analysis</w:t>
      </w:r>
      <w:r w:rsidR="00953228" w:rsidRPr="00553D39">
        <w:rPr>
          <w:rFonts w:ascii="Open Sans" w:hAnsi="Open Sans" w:cs="Open Sans"/>
          <w:b w:val="0"/>
          <w:bCs w:val="0"/>
          <w:color w:val="auto"/>
        </w:rPr>
        <w:t xml:space="preserve"> of c</w:t>
      </w:r>
      <w:r w:rsidR="00FF6B64" w:rsidRPr="00553D39">
        <w:rPr>
          <w:rFonts w:ascii="Open Sans" w:hAnsi="Open Sans" w:cs="Open Sans"/>
          <w:b w:val="0"/>
          <w:bCs w:val="0"/>
          <w:color w:val="auto"/>
        </w:rPr>
        <w:t xml:space="preserve">omplaint </w:t>
      </w:r>
      <w:r w:rsidR="00DF2519" w:rsidRPr="00553D39">
        <w:rPr>
          <w:rFonts w:ascii="Open Sans" w:hAnsi="Open Sans" w:cs="Open Sans"/>
          <w:b w:val="0"/>
          <w:bCs w:val="0"/>
          <w:color w:val="auto"/>
        </w:rPr>
        <w:t xml:space="preserve">data </w:t>
      </w:r>
      <w:r w:rsidR="00FF6B64" w:rsidRPr="00553D39">
        <w:rPr>
          <w:rFonts w:ascii="Open Sans" w:hAnsi="Open Sans" w:cs="Open Sans"/>
          <w:b w:val="0"/>
          <w:bCs w:val="0"/>
          <w:color w:val="auto"/>
        </w:rPr>
        <w:t xml:space="preserve">to identify </w:t>
      </w:r>
      <w:r w:rsidR="005448B2" w:rsidRPr="00553D39">
        <w:rPr>
          <w:rFonts w:ascii="Open Sans" w:hAnsi="Open Sans" w:cs="Open Sans"/>
          <w:b w:val="0"/>
          <w:bCs w:val="0"/>
          <w:color w:val="auto"/>
        </w:rPr>
        <w:t>any</w:t>
      </w:r>
      <w:r w:rsidR="00740587" w:rsidRPr="00553D39">
        <w:rPr>
          <w:rFonts w:ascii="Open Sans" w:hAnsi="Open Sans" w:cs="Open Sans"/>
          <w:b w:val="0"/>
          <w:bCs w:val="0"/>
          <w:color w:val="auto"/>
        </w:rPr>
        <w:t xml:space="preserve"> trends </w:t>
      </w:r>
      <w:r w:rsidR="00B456DE" w:rsidRPr="00553D39">
        <w:rPr>
          <w:rFonts w:ascii="Open Sans" w:hAnsi="Open Sans" w:cs="Open Sans"/>
          <w:b w:val="0"/>
          <w:bCs w:val="0"/>
          <w:color w:val="auto"/>
        </w:rPr>
        <w:t xml:space="preserve">relating to food quality satisfaction. </w:t>
      </w:r>
    </w:p>
    <w:p w14:paraId="3AD378A9" w14:textId="7536A22E" w:rsidR="00DF2519" w:rsidRPr="00553D39" w:rsidRDefault="00DF2519" w:rsidP="005779FB">
      <w:pPr>
        <w:pStyle w:val="Heading20"/>
        <w:numPr>
          <w:ilvl w:val="0"/>
          <w:numId w:val="17"/>
        </w:numPr>
        <w:rPr>
          <w:rFonts w:ascii="Open Sans" w:hAnsi="Open Sans" w:cs="Open Sans"/>
          <w:b w:val="0"/>
          <w:bCs w:val="0"/>
          <w:color w:val="auto"/>
        </w:rPr>
      </w:pPr>
      <w:r w:rsidRPr="00553D39">
        <w:rPr>
          <w:rFonts w:ascii="Open Sans" w:hAnsi="Open Sans" w:cs="Open Sans"/>
          <w:b w:val="0"/>
          <w:bCs w:val="0"/>
          <w:color w:val="auto"/>
        </w:rPr>
        <w:t xml:space="preserve">Menus have been reviewed </w:t>
      </w:r>
      <w:r w:rsidR="000A20AB" w:rsidRPr="00553D39">
        <w:rPr>
          <w:rFonts w:ascii="Open Sans" w:hAnsi="Open Sans" w:cs="Open Sans"/>
          <w:b w:val="0"/>
          <w:bCs w:val="0"/>
          <w:color w:val="auto"/>
        </w:rPr>
        <w:t xml:space="preserve">and varied and themed menus have been introduced. </w:t>
      </w:r>
    </w:p>
    <w:p w14:paraId="1EAA40D0" w14:textId="5273B073" w:rsidR="000A20AB" w:rsidRPr="00553D39" w:rsidRDefault="000A20AB" w:rsidP="005779FB">
      <w:pPr>
        <w:pStyle w:val="Heading20"/>
        <w:numPr>
          <w:ilvl w:val="0"/>
          <w:numId w:val="17"/>
        </w:numPr>
        <w:rPr>
          <w:rFonts w:ascii="Open Sans" w:hAnsi="Open Sans" w:cs="Open Sans"/>
          <w:b w:val="0"/>
          <w:bCs w:val="0"/>
          <w:color w:val="auto"/>
        </w:rPr>
      </w:pPr>
      <w:r w:rsidRPr="00553D39">
        <w:rPr>
          <w:rFonts w:ascii="Open Sans" w:hAnsi="Open Sans" w:cs="Open Sans"/>
          <w:b w:val="0"/>
          <w:bCs w:val="0"/>
          <w:color w:val="auto"/>
        </w:rPr>
        <w:t xml:space="preserve">Meals are sampled daily </w:t>
      </w:r>
      <w:r w:rsidR="000D6C02" w:rsidRPr="00553D39">
        <w:rPr>
          <w:rFonts w:ascii="Open Sans" w:hAnsi="Open Sans" w:cs="Open Sans"/>
          <w:b w:val="0"/>
          <w:bCs w:val="0"/>
          <w:color w:val="auto"/>
        </w:rPr>
        <w:t>for quality assurance.</w:t>
      </w:r>
    </w:p>
    <w:p w14:paraId="3E3EFBC8" w14:textId="15759B5C" w:rsidR="007F5663" w:rsidRPr="00553D39" w:rsidRDefault="007F5663" w:rsidP="005779FB">
      <w:pPr>
        <w:pStyle w:val="Heading20"/>
        <w:numPr>
          <w:ilvl w:val="0"/>
          <w:numId w:val="17"/>
        </w:numPr>
        <w:rPr>
          <w:rFonts w:ascii="Open Sans" w:hAnsi="Open Sans" w:cs="Open Sans"/>
          <w:b w:val="0"/>
          <w:bCs w:val="0"/>
          <w:color w:val="auto"/>
        </w:rPr>
      </w:pPr>
      <w:r w:rsidRPr="00553D39">
        <w:rPr>
          <w:rFonts w:ascii="Open Sans" w:hAnsi="Open Sans" w:cs="Open Sans"/>
          <w:b w:val="0"/>
          <w:bCs w:val="0"/>
          <w:color w:val="auto"/>
        </w:rPr>
        <w:t xml:space="preserve">Texture modified diets </w:t>
      </w:r>
      <w:r w:rsidR="0045120E" w:rsidRPr="00553D39">
        <w:rPr>
          <w:rFonts w:ascii="Open Sans" w:hAnsi="Open Sans" w:cs="Open Sans"/>
          <w:b w:val="0"/>
          <w:bCs w:val="0"/>
          <w:color w:val="auto"/>
        </w:rPr>
        <w:t>have enhanced meal quality and variety.</w:t>
      </w:r>
    </w:p>
    <w:p w14:paraId="332751CC" w14:textId="5BE99E2D" w:rsidR="0045120E" w:rsidRPr="00553D39" w:rsidRDefault="0045120E" w:rsidP="005779FB">
      <w:pPr>
        <w:pStyle w:val="Heading20"/>
        <w:rPr>
          <w:rFonts w:ascii="Open Sans" w:hAnsi="Open Sans" w:cs="Open Sans"/>
          <w:b w:val="0"/>
          <w:bCs w:val="0"/>
          <w:color w:val="auto"/>
        </w:rPr>
      </w:pPr>
      <w:r w:rsidRPr="00553D39">
        <w:rPr>
          <w:rFonts w:ascii="Open Sans" w:hAnsi="Open Sans" w:cs="Open Sans"/>
          <w:b w:val="0"/>
          <w:bCs w:val="0"/>
          <w:color w:val="auto"/>
        </w:rPr>
        <w:t xml:space="preserve">The dining experience </w:t>
      </w:r>
      <w:r w:rsidR="00DF0A39" w:rsidRPr="00553D39">
        <w:rPr>
          <w:rFonts w:ascii="Open Sans" w:hAnsi="Open Sans" w:cs="Open Sans"/>
          <w:b w:val="0"/>
          <w:bCs w:val="0"/>
          <w:color w:val="auto"/>
        </w:rPr>
        <w:t>has been enhance</w:t>
      </w:r>
      <w:r w:rsidR="000B696A" w:rsidRPr="00553D39">
        <w:rPr>
          <w:rFonts w:ascii="Open Sans" w:hAnsi="Open Sans" w:cs="Open Sans"/>
          <w:b w:val="0"/>
          <w:bCs w:val="0"/>
          <w:color w:val="auto"/>
        </w:rPr>
        <w:t>d</w:t>
      </w:r>
      <w:r w:rsidR="00DF0A39" w:rsidRPr="00553D39">
        <w:rPr>
          <w:rFonts w:ascii="Open Sans" w:hAnsi="Open Sans" w:cs="Open Sans"/>
          <w:b w:val="0"/>
          <w:bCs w:val="0"/>
          <w:color w:val="auto"/>
        </w:rPr>
        <w:t xml:space="preserve"> through making improvements to dining environments and kitchen serveries</w:t>
      </w:r>
      <w:r w:rsidR="00254FC2" w:rsidRPr="00553D39">
        <w:rPr>
          <w:rFonts w:ascii="Open Sans" w:hAnsi="Open Sans" w:cs="Open Sans"/>
          <w:b w:val="0"/>
          <w:bCs w:val="0"/>
          <w:color w:val="auto"/>
        </w:rPr>
        <w:t>, including more dining space and digital menu disp</w:t>
      </w:r>
      <w:r w:rsidR="000A4B60" w:rsidRPr="00553D39">
        <w:rPr>
          <w:rFonts w:ascii="Open Sans" w:hAnsi="Open Sans" w:cs="Open Sans"/>
          <w:b w:val="0"/>
          <w:bCs w:val="0"/>
          <w:color w:val="auto"/>
        </w:rPr>
        <w:t>lays</w:t>
      </w:r>
      <w:r w:rsidR="00DF0A39" w:rsidRPr="00553D39">
        <w:rPr>
          <w:rFonts w:ascii="Open Sans" w:hAnsi="Open Sans" w:cs="Open Sans"/>
          <w:b w:val="0"/>
          <w:bCs w:val="0"/>
          <w:color w:val="auto"/>
        </w:rPr>
        <w:t xml:space="preserve">. </w:t>
      </w:r>
    </w:p>
    <w:p w14:paraId="0002CCF8" w14:textId="0170089D" w:rsidR="00DF0A39" w:rsidRPr="00553D39" w:rsidRDefault="00DF0A39" w:rsidP="005779FB">
      <w:pPr>
        <w:pStyle w:val="Heading20"/>
        <w:rPr>
          <w:rFonts w:ascii="Open Sans" w:hAnsi="Open Sans" w:cs="Open Sans"/>
          <w:b w:val="0"/>
          <w:bCs w:val="0"/>
          <w:color w:val="auto"/>
        </w:rPr>
      </w:pPr>
      <w:r w:rsidRPr="00553D39">
        <w:rPr>
          <w:rFonts w:ascii="Open Sans" w:hAnsi="Open Sans" w:cs="Open Sans"/>
          <w:b w:val="0"/>
          <w:bCs w:val="0"/>
          <w:color w:val="auto"/>
        </w:rPr>
        <w:t>The above actions were verified onsite as having been completed during the Assessment contact – site.</w:t>
      </w:r>
    </w:p>
    <w:p w14:paraId="4E2BFC07" w14:textId="2A17C067" w:rsidR="00DA0596" w:rsidRPr="00553D39" w:rsidRDefault="00DA0596" w:rsidP="005779FB">
      <w:pPr>
        <w:pStyle w:val="Heading20"/>
        <w:rPr>
          <w:rFonts w:ascii="Open Sans" w:hAnsi="Open Sans" w:cs="Open Sans"/>
          <w:b w:val="0"/>
          <w:bCs w:val="0"/>
          <w:color w:val="auto"/>
        </w:rPr>
      </w:pPr>
      <w:r w:rsidRPr="00553D39">
        <w:rPr>
          <w:rFonts w:ascii="Open Sans" w:hAnsi="Open Sans" w:cs="Open Sans"/>
          <w:b w:val="0"/>
          <w:bCs w:val="0"/>
          <w:color w:val="auto"/>
        </w:rPr>
        <w:lastRenderedPageBreak/>
        <w:t xml:space="preserve">The new catering contractor was responsible for all food services, preparing meals fresh on-site while outsourcing texture-modified food. The catering manager, in collaboration with the head chef and dietitian, has been working towards providing nutritious, high-quality meals which include high energy high protein options. Consultation for the Autumn menu </w:t>
      </w:r>
      <w:r w:rsidR="00F41758" w:rsidRPr="00553D39">
        <w:rPr>
          <w:rFonts w:ascii="Open Sans" w:hAnsi="Open Sans" w:cs="Open Sans"/>
          <w:b w:val="0"/>
          <w:bCs w:val="0"/>
          <w:color w:val="auto"/>
        </w:rPr>
        <w:t xml:space="preserve">was </w:t>
      </w:r>
      <w:r w:rsidRPr="00553D39">
        <w:rPr>
          <w:rFonts w:ascii="Open Sans" w:hAnsi="Open Sans" w:cs="Open Sans"/>
          <w:b w:val="0"/>
          <w:bCs w:val="0"/>
          <w:color w:val="auto"/>
        </w:rPr>
        <w:t>in progress, with consumers participating through menu surveys. The finalised menu, based on the consumer choice surveys, will be reviewed and approved by a dietitian before implementation.</w:t>
      </w:r>
    </w:p>
    <w:p w14:paraId="1049ED43" w14:textId="606DFFA7" w:rsidR="00A107F2" w:rsidRPr="00553D39" w:rsidRDefault="00A107F2" w:rsidP="005779FB">
      <w:pPr>
        <w:pStyle w:val="Heading20"/>
        <w:rPr>
          <w:rFonts w:ascii="Open Sans" w:hAnsi="Open Sans" w:cs="Open Sans"/>
          <w:b w:val="0"/>
          <w:bCs w:val="0"/>
          <w:color w:val="auto"/>
        </w:rPr>
      </w:pPr>
      <w:r w:rsidRPr="00553D39">
        <w:rPr>
          <w:rFonts w:ascii="Open Sans" w:hAnsi="Open Sans" w:cs="Open Sans"/>
          <w:b w:val="0"/>
          <w:bCs w:val="0"/>
          <w:color w:val="auto"/>
        </w:rPr>
        <w:t xml:space="preserve">To address weight loss concerns, the service introduced targeted care plans that included dietary plan reviews, appetite monitoring, nutritional supplements, high-calorie snacks, hydration strategies, and comprehensive staff training on topics such as </w:t>
      </w:r>
      <w:r w:rsidR="00E74D33" w:rsidRPr="00553D39">
        <w:rPr>
          <w:rFonts w:ascii="Open Sans" w:hAnsi="Open Sans" w:cs="Open Sans"/>
          <w:b w:val="0"/>
          <w:bCs w:val="0"/>
          <w:color w:val="auto"/>
        </w:rPr>
        <w:t xml:space="preserve">standardised </w:t>
      </w:r>
      <w:r w:rsidR="00B4718F" w:rsidRPr="00553D39">
        <w:rPr>
          <w:rFonts w:ascii="Open Sans" w:hAnsi="Open Sans" w:cs="Open Sans"/>
          <w:b w:val="0"/>
          <w:bCs w:val="0"/>
          <w:color w:val="auto"/>
        </w:rPr>
        <w:t>dysphagia diets</w:t>
      </w:r>
      <w:r w:rsidRPr="00553D39">
        <w:rPr>
          <w:rFonts w:ascii="Open Sans" w:hAnsi="Open Sans" w:cs="Open Sans"/>
          <w:b w:val="0"/>
          <w:bCs w:val="0"/>
          <w:color w:val="auto"/>
        </w:rPr>
        <w:t>, dysphagia, modified diets, and recognising deterioration</w:t>
      </w:r>
      <w:r w:rsidR="00B4718F" w:rsidRPr="00553D39">
        <w:rPr>
          <w:rFonts w:ascii="Open Sans" w:hAnsi="Open Sans" w:cs="Open Sans"/>
          <w:b w:val="0"/>
          <w:bCs w:val="0"/>
          <w:color w:val="auto"/>
        </w:rPr>
        <w:t xml:space="preserve"> in consumers. </w:t>
      </w:r>
      <w:r w:rsidR="00AB7329" w:rsidRPr="00553D39">
        <w:rPr>
          <w:rFonts w:ascii="Open Sans" w:hAnsi="Open Sans" w:cs="Open Sans"/>
          <w:b w:val="0"/>
          <w:bCs w:val="0"/>
          <w:color w:val="auto"/>
        </w:rPr>
        <w:t>The Quality Care Advisory Committee meeting minutes from 23 January 2025, indicated an improvement in unplanned weight loss figures and ongoing staff engagement with consumers to ensure food satisfaction</w:t>
      </w:r>
      <w:r w:rsidR="000A71AE" w:rsidRPr="00553D39">
        <w:rPr>
          <w:rFonts w:ascii="Open Sans" w:hAnsi="Open Sans" w:cs="Open Sans"/>
          <w:b w:val="0"/>
          <w:bCs w:val="0"/>
          <w:color w:val="auto"/>
        </w:rPr>
        <w:t>.</w:t>
      </w:r>
    </w:p>
    <w:p w14:paraId="1A2B7220" w14:textId="211CCCC4" w:rsidR="002B4021" w:rsidRPr="00553D39" w:rsidRDefault="00A4780D" w:rsidP="005779FB">
      <w:pPr>
        <w:pStyle w:val="Heading20"/>
        <w:rPr>
          <w:rFonts w:ascii="Open Sans" w:hAnsi="Open Sans" w:cs="Open Sans"/>
          <w:b w:val="0"/>
          <w:bCs w:val="0"/>
          <w:color w:val="auto"/>
        </w:rPr>
      </w:pPr>
      <w:r w:rsidRPr="00553D39">
        <w:rPr>
          <w:rFonts w:ascii="Open Sans" w:hAnsi="Open Sans" w:cs="Open Sans"/>
          <w:b w:val="0"/>
          <w:bCs w:val="0"/>
          <w:color w:val="auto"/>
        </w:rPr>
        <w:t>Most</w:t>
      </w:r>
      <w:r w:rsidR="002B4021" w:rsidRPr="00553D39">
        <w:rPr>
          <w:rFonts w:ascii="Open Sans" w:hAnsi="Open Sans" w:cs="Open Sans"/>
          <w:b w:val="0"/>
          <w:bCs w:val="0"/>
          <w:color w:val="auto"/>
        </w:rPr>
        <w:t xml:space="preserve"> consumers and representatives interviewed during the Assessment contact expressed satisfaction with meal </w:t>
      </w:r>
      <w:r w:rsidR="00134459" w:rsidRPr="00553D39">
        <w:rPr>
          <w:rFonts w:ascii="Open Sans" w:hAnsi="Open Sans" w:cs="Open Sans"/>
          <w:b w:val="0"/>
          <w:bCs w:val="0"/>
          <w:color w:val="auto"/>
        </w:rPr>
        <w:t xml:space="preserve">service. </w:t>
      </w:r>
      <w:r w:rsidR="00C13E2C" w:rsidRPr="00553D39">
        <w:rPr>
          <w:rFonts w:ascii="Open Sans" w:hAnsi="Open Sans" w:cs="Open Sans"/>
          <w:b w:val="0"/>
          <w:bCs w:val="0"/>
          <w:color w:val="auto"/>
        </w:rPr>
        <w:t xml:space="preserve">The Approved provider in its written response </w:t>
      </w:r>
      <w:r w:rsidR="00F3407A" w:rsidRPr="00553D39">
        <w:rPr>
          <w:rFonts w:ascii="Open Sans" w:hAnsi="Open Sans" w:cs="Open Sans"/>
          <w:b w:val="0"/>
          <w:bCs w:val="0"/>
          <w:color w:val="auto"/>
        </w:rPr>
        <w:t xml:space="preserve">evidenced the feedback system </w:t>
      </w:r>
      <w:r w:rsidR="00F42D2F" w:rsidRPr="00553D39">
        <w:rPr>
          <w:rFonts w:ascii="Open Sans" w:hAnsi="Open Sans" w:cs="Open Sans"/>
          <w:b w:val="0"/>
          <w:bCs w:val="0"/>
          <w:color w:val="auto"/>
        </w:rPr>
        <w:t xml:space="preserve">used by the service to track consumer feedback </w:t>
      </w:r>
      <w:r w:rsidR="00620CF6" w:rsidRPr="00553D39">
        <w:rPr>
          <w:rFonts w:ascii="Open Sans" w:hAnsi="Open Sans" w:cs="Open Sans"/>
          <w:b w:val="0"/>
          <w:bCs w:val="0"/>
          <w:color w:val="auto"/>
        </w:rPr>
        <w:t xml:space="preserve">and evidenced actions taken to </w:t>
      </w:r>
      <w:r w:rsidR="00582265" w:rsidRPr="00553D39">
        <w:rPr>
          <w:rFonts w:ascii="Open Sans" w:hAnsi="Open Sans" w:cs="Open Sans"/>
          <w:b w:val="0"/>
          <w:bCs w:val="0"/>
          <w:color w:val="auto"/>
        </w:rPr>
        <w:t>address any negative feedback provided</w:t>
      </w:r>
      <w:r w:rsidR="0002608E" w:rsidRPr="00553D39">
        <w:rPr>
          <w:rFonts w:ascii="Open Sans" w:hAnsi="Open Sans" w:cs="Open Sans"/>
          <w:b w:val="0"/>
          <w:bCs w:val="0"/>
          <w:color w:val="auto"/>
        </w:rPr>
        <w:t>.</w:t>
      </w:r>
    </w:p>
    <w:p w14:paraId="5DEAD532" w14:textId="7F18DFBD" w:rsidR="0002608E" w:rsidRPr="00553D39" w:rsidRDefault="0002608E" w:rsidP="005779FB">
      <w:pPr>
        <w:pStyle w:val="Heading20"/>
        <w:rPr>
          <w:rFonts w:ascii="Open Sans" w:hAnsi="Open Sans" w:cs="Open Sans"/>
          <w:b w:val="0"/>
          <w:bCs w:val="0"/>
          <w:color w:val="auto"/>
        </w:rPr>
      </w:pPr>
      <w:r w:rsidRPr="00553D39">
        <w:rPr>
          <w:rFonts w:ascii="Open Sans" w:hAnsi="Open Sans" w:cs="Open Sans"/>
          <w:b w:val="0"/>
          <w:bCs w:val="0"/>
          <w:color w:val="auto"/>
        </w:rPr>
        <w:t xml:space="preserve">Observations of meal </w:t>
      </w:r>
      <w:r w:rsidR="009519EE" w:rsidRPr="00553D39">
        <w:rPr>
          <w:rFonts w:ascii="Open Sans" w:hAnsi="Open Sans" w:cs="Open Sans"/>
          <w:b w:val="0"/>
          <w:bCs w:val="0"/>
          <w:color w:val="auto"/>
        </w:rPr>
        <w:t xml:space="preserve">service included meals being served in a timely manner and consumers enjoying their meals together. </w:t>
      </w:r>
      <w:r w:rsidR="00C70837" w:rsidRPr="00553D39">
        <w:rPr>
          <w:rFonts w:ascii="Open Sans" w:hAnsi="Open Sans" w:cs="Open Sans"/>
          <w:b w:val="0"/>
          <w:bCs w:val="0"/>
          <w:color w:val="auto"/>
        </w:rPr>
        <w:t xml:space="preserve">Meals to rooms were provided on covered and heated plates. Consumers requiring assistance </w:t>
      </w:r>
      <w:r w:rsidR="004B6820" w:rsidRPr="00553D39">
        <w:rPr>
          <w:rFonts w:ascii="Open Sans" w:hAnsi="Open Sans" w:cs="Open Sans"/>
          <w:b w:val="0"/>
          <w:bCs w:val="0"/>
          <w:color w:val="auto"/>
        </w:rPr>
        <w:t xml:space="preserve">received respectful support from staff. The daily menu featured </w:t>
      </w:r>
      <w:r w:rsidR="007321F8" w:rsidRPr="00553D39">
        <w:rPr>
          <w:rFonts w:ascii="Open Sans" w:hAnsi="Open Sans" w:cs="Open Sans"/>
          <w:b w:val="0"/>
          <w:bCs w:val="0"/>
          <w:color w:val="auto"/>
        </w:rPr>
        <w:t xml:space="preserve">two hot meal options </w:t>
      </w:r>
      <w:r w:rsidR="00C27892" w:rsidRPr="00553D39">
        <w:rPr>
          <w:rFonts w:ascii="Open Sans" w:hAnsi="Open Sans" w:cs="Open Sans"/>
          <w:b w:val="0"/>
          <w:bCs w:val="0"/>
          <w:color w:val="auto"/>
        </w:rPr>
        <w:t xml:space="preserve">and one vegetarian choice, which were visibly displayed. Dietary profiles were available on trolleys and serveries. </w:t>
      </w:r>
      <w:r w:rsidR="00BA0E03" w:rsidRPr="00553D39">
        <w:rPr>
          <w:rFonts w:ascii="Open Sans" w:hAnsi="Open Sans" w:cs="Open Sans"/>
          <w:b w:val="0"/>
          <w:bCs w:val="0"/>
          <w:color w:val="auto"/>
        </w:rPr>
        <w:tab/>
        <w:t>Alternative meal options such as sandwiches, salads, and snacks, like fruit and yoghurt were stocked in the kitchen.</w:t>
      </w:r>
      <w:r w:rsidR="00A4780D" w:rsidRPr="00553D39">
        <w:rPr>
          <w:rFonts w:ascii="Open Sans" w:hAnsi="Open Sans" w:cs="Open Sans"/>
          <w:b w:val="0"/>
          <w:bCs w:val="0"/>
        </w:rPr>
        <w:t xml:space="preserve"> </w:t>
      </w:r>
      <w:r w:rsidR="00A4780D" w:rsidRPr="00553D39">
        <w:rPr>
          <w:rFonts w:ascii="Open Sans" w:hAnsi="Open Sans" w:cs="Open Sans"/>
          <w:b w:val="0"/>
          <w:bCs w:val="0"/>
          <w:color w:val="auto"/>
        </w:rPr>
        <w:t>The kitchen was clean and organised, and staff adhered to food safety protocols.</w:t>
      </w:r>
    </w:p>
    <w:p w14:paraId="2ED21532" w14:textId="1B2871DE" w:rsidR="00A4780D" w:rsidRPr="00553D39" w:rsidRDefault="00A4780D" w:rsidP="005779FB">
      <w:pPr>
        <w:pStyle w:val="Heading20"/>
        <w:rPr>
          <w:rFonts w:ascii="Open Sans" w:hAnsi="Open Sans" w:cs="Open Sans"/>
          <w:b w:val="0"/>
          <w:bCs w:val="0"/>
          <w:color w:val="auto"/>
        </w:rPr>
      </w:pPr>
      <w:r w:rsidRPr="00553D39">
        <w:rPr>
          <w:rFonts w:ascii="Open Sans" w:hAnsi="Open Sans" w:cs="Open Sans"/>
          <w:b w:val="0"/>
          <w:bCs w:val="0"/>
          <w:color w:val="auto"/>
        </w:rPr>
        <w:t>Based on the above information and evidence, it is my decision consumers receive</w:t>
      </w:r>
      <w:r w:rsidR="00EF0093" w:rsidRPr="00553D39">
        <w:rPr>
          <w:rFonts w:ascii="Open Sans" w:hAnsi="Open Sans" w:cs="Open Sans"/>
          <w:b w:val="0"/>
          <w:bCs w:val="0"/>
          <w:color w:val="auto"/>
        </w:rPr>
        <w:t>d</w:t>
      </w:r>
      <w:r w:rsidR="005779FB" w:rsidRPr="00553D39">
        <w:rPr>
          <w:rFonts w:ascii="Open Sans" w:hAnsi="Open Sans" w:cs="Open Sans"/>
          <w:b w:val="0"/>
          <w:bCs w:val="0"/>
          <w:color w:val="auto"/>
        </w:rPr>
        <w:t xml:space="preserve"> </w:t>
      </w:r>
      <w:r w:rsidR="00EF0093" w:rsidRPr="00553D39">
        <w:rPr>
          <w:rFonts w:ascii="Open Sans" w:hAnsi="Open Sans" w:cs="Open Sans"/>
          <w:b w:val="0"/>
          <w:bCs w:val="0"/>
          <w:color w:val="auto"/>
        </w:rPr>
        <w:t xml:space="preserve">meals which were of suitable quality and quantity. Therefore, it </w:t>
      </w:r>
      <w:r w:rsidR="005779FB" w:rsidRPr="00553D39">
        <w:rPr>
          <w:rFonts w:ascii="Open Sans" w:hAnsi="Open Sans" w:cs="Open Sans"/>
          <w:b w:val="0"/>
          <w:bCs w:val="0"/>
          <w:color w:val="auto"/>
        </w:rPr>
        <w:t xml:space="preserve">my decision this Requirement is now Compliant. </w:t>
      </w:r>
    </w:p>
    <w:p w14:paraId="50AB292E" w14:textId="38A007A4" w:rsidR="0029686C" w:rsidRPr="005779FB" w:rsidRDefault="0029686C" w:rsidP="005779FB">
      <w:pPr>
        <w:pStyle w:val="Heading20"/>
        <w:rPr>
          <w:b w:val="0"/>
          <w:bCs w:val="0"/>
          <w:color w:val="auto"/>
        </w:rPr>
      </w:pPr>
    </w:p>
    <w:sectPr w:rsidR="0029686C" w:rsidRPr="005779FB" w:rsidSect="00412FC5">
      <w:headerReference w:type="default" r:id="rId12"/>
      <w:footerReference w:type="default" r:id="rId13"/>
      <w:headerReference w:type="first" r:id="rId14"/>
      <w:footerReference w:type="first" r:id="rId15"/>
      <w:pgSz w:w="11906" w:h="16838" w:code="9"/>
      <w:pgMar w:top="1440" w:right="1440" w:bottom="1276" w:left="1440" w:header="85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130AA" w14:textId="77777777" w:rsidR="007A3574" w:rsidRDefault="007A3574">
      <w:pPr>
        <w:spacing w:after="0"/>
      </w:pPr>
      <w:r>
        <w:separator/>
      </w:r>
    </w:p>
  </w:endnote>
  <w:endnote w:type="continuationSeparator" w:id="0">
    <w:p w14:paraId="1406F7BC" w14:textId="77777777" w:rsidR="007A3574" w:rsidRDefault="007A3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linic Slab Bold">
    <w:altName w:val="Calibri"/>
    <w:panose1 w:val="00000000000000000000"/>
    <w:charset w:val="00"/>
    <w:family w:val="modern"/>
    <w:notTrueType/>
    <w:pitch w:val="variable"/>
    <w:sig w:usb0="8000002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Light">
    <w:panose1 w:val="020B0403050000020004"/>
    <w:charset w:val="00"/>
    <w:family w:val="swiss"/>
    <w:pitch w:val="variable"/>
    <w:sig w:usb0="600002FF" w:usb1="00000001" w:usb2="00000000" w:usb3="00000000" w:csb0="0000019F" w:csb1="00000000"/>
  </w:font>
  <w:font w:name="Fira Sans">
    <w:panose1 w:val="020B0803050000020004"/>
    <w:charset w:val="00"/>
    <w:family w:val="swiss"/>
    <w:pitch w:val="variable"/>
    <w:sig w:usb0="600002FF"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auto"/>
    <w:pitch w:val="variable"/>
    <w:sig w:usb0="E00002FF" w:usb1="4000201B" w:usb2="00000028"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6694A" w14:textId="77777777" w:rsidR="0029686C" w:rsidRPr="00DF37F2" w:rsidRDefault="0029686C" w:rsidP="00DF37F2">
    <w:pPr>
      <w:pStyle w:val="FooterArial9"/>
      <w:rPr>
        <w:rStyle w:val="FooterBold"/>
        <w:rFonts w:ascii="Arial" w:hAnsi="Arial"/>
        <w:b w:val="0"/>
      </w:rPr>
    </w:pPr>
    <w:bookmarkStart w:id="5" w:name="_Hlk144301213"/>
    <w:r w:rsidRPr="00DF37F2">
      <w:rPr>
        <w:rStyle w:val="FooterBold"/>
        <w:rFonts w:ascii="Arial" w:hAnsi="Arial"/>
        <w:b w:val="0"/>
      </w:rPr>
      <w:t xml:space="preserve">Name of service: </w:t>
    </w:r>
    <w:r w:rsidRPr="00D3376F">
      <w:rPr>
        <w:rFonts w:cs="Times New Roman"/>
        <w:color w:val="auto"/>
        <w:szCs w:val="18"/>
      </w:rPr>
      <w:t>Villaggio Sant Antonio Hostel</w:t>
    </w:r>
    <w:r w:rsidRPr="00DF37F2">
      <w:rPr>
        <w:rStyle w:val="FooterBold"/>
        <w:rFonts w:ascii="Arial" w:hAnsi="Arial"/>
        <w:b w:val="0"/>
      </w:rPr>
      <w:tab/>
      <w:t>RPT-</w:t>
    </w:r>
    <w:r>
      <w:rPr>
        <w:rStyle w:val="FooterBold"/>
        <w:rFonts w:ascii="Arial" w:hAnsi="Arial"/>
        <w:b w:val="0"/>
      </w:rPr>
      <w:t>OPS</w:t>
    </w:r>
    <w:r w:rsidRPr="00DF37F2">
      <w:rPr>
        <w:rStyle w:val="FooterBold"/>
        <w:rFonts w:ascii="Arial" w:hAnsi="Arial"/>
        <w:b w:val="0"/>
      </w:rPr>
      <w:t>-0</w:t>
    </w:r>
    <w:r>
      <w:rPr>
        <w:rStyle w:val="FooterBold"/>
        <w:rFonts w:ascii="Arial" w:hAnsi="Arial"/>
        <w:b w:val="0"/>
      </w:rPr>
      <w:t>043</w:t>
    </w:r>
    <w:r w:rsidRPr="00DF37F2">
      <w:rPr>
        <w:rStyle w:val="FooterBold"/>
        <w:rFonts w:ascii="Arial" w:hAnsi="Arial"/>
        <w:b w:val="0"/>
      </w:rPr>
      <w:t xml:space="preserve"> v</w:t>
    </w:r>
    <w:r>
      <w:rPr>
        <w:rStyle w:val="FooterBold"/>
        <w:rFonts w:ascii="Arial" w:hAnsi="Arial"/>
        <w:b w:val="0"/>
      </w:rPr>
      <w:t>1</w:t>
    </w:r>
    <w:r w:rsidRPr="00DF37F2">
      <w:rPr>
        <w:rStyle w:val="FooterBold"/>
        <w:rFonts w:ascii="Arial" w:hAnsi="Arial"/>
        <w:b w:val="0"/>
      </w:rPr>
      <w:t>.</w:t>
    </w:r>
    <w:r>
      <w:rPr>
        <w:rStyle w:val="FooterBold"/>
        <w:rFonts w:ascii="Arial" w:hAnsi="Arial"/>
        <w:b w:val="0"/>
      </w:rPr>
      <w:t>2</w:t>
    </w:r>
    <w:r w:rsidRPr="00DF37F2">
      <w:rPr>
        <w:rStyle w:val="FooterBold"/>
        <w:rFonts w:ascii="Arial" w:hAnsi="Arial"/>
        <w:b w:val="0"/>
      </w:rPr>
      <w:t xml:space="preserve"> </w:t>
    </w:r>
  </w:p>
  <w:p w14:paraId="167226A9" w14:textId="77777777" w:rsidR="0029686C" w:rsidRPr="00DF37F2" w:rsidRDefault="0029686C" w:rsidP="00DF37F2">
    <w:pPr>
      <w:pStyle w:val="FooterArial9"/>
      <w:rPr>
        <w:rStyle w:val="FooterBold"/>
        <w:rFonts w:ascii="Arial" w:hAnsi="Arial"/>
        <w:b w:val="0"/>
      </w:rPr>
    </w:pPr>
    <w:r w:rsidRPr="00DF37F2">
      <w:rPr>
        <w:rStyle w:val="FooterBold"/>
        <w:rFonts w:ascii="Arial" w:hAnsi="Arial"/>
        <w:b w:val="0"/>
      </w:rPr>
      <w:t xml:space="preserve">Commission ID: </w:t>
    </w:r>
    <w:r w:rsidRPr="00D3376F">
      <w:rPr>
        <w:rFonts w:cs="Times New Roman"/>
        <w:color w:val="auto"/>
        <w:szCs w:val="18"/>
      </w:rPr>
      <w:t>2909</w:t>
    </w:r>
    <w:bookmarkEnd w:id="5"/>
    <w:r w:rsidRPr="00DF37F2">
      <w:rPr>
        <w:rStyle w:val="FooterBold"/>
        <w:rFonts w:ascii="Arial" w:hAnsi="Arial"/>
        <w:b w:val="0"/>
      </w:rPr>
      <w:tab/>
      <w:t xml:space="preserve">OFFICIAL: Sensitive </w:t>
    </w:r>
  </w:p>
  <w:p w14:paraId="3441CEA7" w14:textId="77777777" w:rsidR="0029686C" w:rsidRPr="00DF37F2" w:rsidRDefault="0029686C" w:rsidP="00E2364A">
    <w:pPr>
      <w:pStyle w:val="FooterArial9"/>
      <w:ind w:left="720"/>
      <w:jc w:val="center"/>
      <w:rPr>
        <w:rStyle w:val="FooterBold"/>
        <w:rFonts w:ascii="Arial" w:hAnsi="Arial"/>
        <w:b w:val="0"/>
      </w:rPr>
    </w:pPr>
    <w:r>
      <w:rPr>
        <w:rStyle w:val="FooterBold"/>
        <w:rFonts w:ascii="Arial" w:hAnsi="Arial"/>
        <w:b w:val="0"/>
      </w:rPr>
      <w:tab/>
    </w:r>
    <w:r>
      <w:rPr>
        <w:rStyle w:val="FooterBold"/>
        <w:rFonts w:ascii="Arial" w:hAnsi="Arial"/>
        <w:b w:val="0"/>
      </w:rPr>
      <w:tab/>
    </w:r>
    <w:r w:rsidRPr="00DF37F2">
      <w:rPr>
        <w:rStyle w:val="FooterBold"/>
        <w:rFonts w:ascii="Arial" w:hAnsi="Arial"/>
        <w:b w:val="0"/>
      </w:rPr>
      <w:t xml:space="preserve">Page </w:t>
    </w:r>
    <w:r w:rsidRPr="00DF37F2">
      <w:rPr>
        <w:rStyle w:val="FooterBold"/>
        <w:rFonts w:ascii="Arial" w:hAnsi="Arial"/>
        <w:b w:val="0"/>
      </w:rPr>
      <w:fldChar w:fldCharType="begin"/>
    </w:r>
    <w:r w:rsidRPr="00DF37F2">
      <w:rPr>
        <w:rStyle w:val="FooterBold"/>
        <w:rFonts w:ascii="Arial" w:hAnsi="Arial"/>
        <w:b w:val="0"/>
      </w:rPr>
      <w:instrText xml:space="preserve"> PAGE  \* Arabic  \* MERGEFORMAT </w:instrText>
    </w:r>
    <w:r w:rsidRPr="00DF37F2">
      <w:rPr>
        <w:rStyle w:val="FooterBold"/>
        <w:rFonts w:ascii="Arial" w:hAnsi="Arial"/>
        <w:b w:val="0"/>
      </w:rPr>
      <w:fldChar w:fldCharType="separate"/>
    </w:r>
    <w:r>
      <w:rPr>
        <w:rStyle w:val="FooterBold"/>
        <w:rFonts w:ascii="Arial" w:hAnsi="Arial"/>
        <w:b w:val="0"/>
      </w:rPr>
      <w:t>13</w:t>
    </w:r>
    <w:r w:rsidRPr="00DF37F2">
      <w:rPr>
        <w:rStyle w:val="FooterBold"/>
        <w:rFonts w:ascii="Arial" w:hAnsi="Arial"/>
        <w:b w:val="0"/>
      </w:rPr>
      <w:fldChar w:fldCharType="end"/>
    </w:r>
    <w:r w:rsidRPr="00DF37F2">
      <w:rPr>
        <w:rStyle w:val="FooterBold"/>
        <w:rFonts w:ascii="Arial" w:hAnsi="Arial"/>
        <w:b w:val="0"/>
      </w:rPr>
      <w:t xml:space="preserve"> of </w:t>
    </w:r>
    <w:r w:rsidRPr="00DF37F2">
      <w:rPr>
        <w:rStyle w:val="FooterBold"/>
        <w:rFonts w:ascii="Arial" w:hAnsi="Arial"/>
        <w:b w:val="0"/>
      </w:rPr>
      <w:fldChar w:fldCharType="begin"/>
    </w:r>
    <w:r w:rsidRPr="00DF37F2">
      <w:rPr>
        <w:rStyle w:val="FooterBold"/>
        <w:rFonts w:ascii="Arial" w:hAnsi="Arial"/>
        <w:b w:val="0"/>
      </w:rPr>
      <w:instrText xml:space="preserve"> NUMPAGES  \* Arabic  \* MERGEFORMAT </w:instrText>
    </w:r>
    <w:r w:rsidRPr="00DF37F2">
      <w:rPr>
        <w:rStyle w:val="FooterBold"/>
        <w:rFonts w:ascii="Arial" w:hAnsi="Arial"/>
        <w:b w:val="0"/>
      </w:rPr>
      <w:fldChar w:fldCharType="separate"/>
    </w:r>
    <w:r>
      <w:rPr>
        <w:rStyle w:val="FooterBold"/>
        <w:rFonts w:ascii="Arial" w:hAnsi="Arial"/>
        <w:b w:val="0"/>
      </w:rPr>
      <w:t>13</w:t>
    </w:r>
    <w:r w:rsidRPr="00DF37F2">
      <w:rPr>
        <w:rStyle w:val="FooterBold"/>
        <w:rFonts w:ascii="Arial" w:hAnsi="Arial"/>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2FE22" w14:textId="77777777" w:rsidR="0029686C" w:rsidRDefault="0029686C" w:rsidP="00E2364A">
    <w:pPr>
      <w:pStyle w:val="Footer"/>
      <w:tabs>
        <w:tab w:val="clear" w:pos="4513"/>
        <w:tab w:val="clear" w:pos="9026"/>
        <w:tab w:val="left" w:pos="1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D1413" w14:textId="77777777" w:rsidR="007A3574" w:rsidRDefault="007A3574" w:rsidP="00D71F88">
      <w:pPr>
        <w:spacing w:after="0"/>
      </w:pPr>
      <w:r>
        <w:separator/>
      </w:r>
    </w:p>
  </w:footnote>
  <w:footnote w:type="continuationSeparator" w:id="0">
    <w:p w14:paraId="4448B210" w14:textId="77777777" w:rsidR="007A3574" w:rsidRDefault="007A3574" w:rsidP="00D71F88">
      <w:pPr>
        <w:spacing w:after="0"/>
      </w:pPr>
      <w:r>
        <w:continuationSeparator/>
      </w:r>
    </w:p>
  </w:footnote>
  <w:footnote w:id="1">
    <w:p w14:paraId="20F9A5EF" w14:textId="251C3713" w:rsidR="0029686C" w:rsidRDefault="0029686C" w:rsidP="000078F8">
      <w:pPr>
        <w:pStyle w:val="FootnoteText"/>
        <w:rPr>
          <w:rFonts w:ascii="Arial" w:hAnsi="Arial"/>
          <w:sz w:val="20"/>
          <w:szCs w:val="20"/>
        </w:rPr>
      </w:pPr>
      <w:r>
        <w:rPr>
          <w:rStyle w:val="FootnoteReference"/>
        </w:rPr>
        <w:footnoteRef/>
      </w:r>
      <w:r>
        <w:t xml:space="preserve"> </w:t>
      </w:r>
      <w:r w:rsidRPr="00443CA4">
        <w:rPr>
          <w:rFonts w:ascii="Arial" w:hAnsi="Arial"/>
          <w:sz w:val="20"/>
          <w:szCs w:val="20"/>
        </w:rPr>
        <w:t xml:space="preserve">The preparation of the performance report is in accordance </w:t>
      </w:r>
      <w:r w:rsidRPr="00191FA2">
        <w:rPr>
          <w:rFonts w:ascii="Arial" w:hAnsi="Arial"/>
          <w:color w:val="auto"/>
          <w:sz w:val="20"/>
          <w:szCs w:val="20"/>
        </w:rPr>
        <w:t>with section 68A</w:t>
      </w:r>
      <w:r w:rsidRPr="00191FA2">
        <w:rPr>
          <w:rFonts w:ascii="Arial" w:hAnsi="Arial"/>
          <w:b/>
          <w:color w:val="auto"/>
          <w:sz w:val="20"/>
          <w:szCs w:val="20"/>
        </w:rPr>
        <w:t xml:space="preserve"> </w:t>
      </w:r>
      <w:r w:rsidRPr="00191FA2">
        <w:rPr>
          <w:rFonts w:ascii="Arial" w:hAnsi="Arial"/>
          <w:color w:val="auto"/>
          <w:sz w:val="20"/>
          <w:szCs w:val="20"/>
        </w:rPr>
        <w:t>of the Aged Care</w:t>
      </w:r>
      <w:r w:rsidRPr="00443CA4">
        <w:rPr>
          <w:rFonts w:ascii="Arial" w:hAnsi="Arial"/>
          <w:sz w:val="20"/>
          <w:szCs w:val="20"/>
        </w:rPr>
        <w:t xml:space="preserve"> Quality and Safety Commission Rules 2018.</w:t>
      </w:r>
    </w:p>
    <w:p w14:paraId="245F86C3" w14:textId="77777777" w:rsidR="0029686C" w:rsidRDefault="0029686C" w:rsidP="000078F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06F13" w14:textId="77777777" w:rsidR="0029686C" w:rsidRDefault="0029686C">
    <w:pPr>
      <w:pStyle w:val="Header"/>
    </w:pPr>
    <w:r>
      <w:rPr>
        <w:noProof/>
        <w:color w:val="2B579A"/>
        <w:shd w:val="clear" w:color="auto" w:fill="E6E6E6"/>
        <w:lang w:val="en-US"/>
      </w:rPr>
      <w:drawing>
        <wp:anchor distT="0" distB="0" distL="114300" distR="114300" simplePos="0" relativeHeight="251658241" behindDoc="1" locked="0" layoutInCell="1" allowOverlap="1" wp14:anchorId="4472643B" wp14:editId="737C0B30">
          <wp:simplePos x="0" y="0"/>
          <wp:positionH relativeFrom="page">
            <wp:posOffset>0</wp:posOffset>
          </wp:positionH>
          <wp:positionV relativeFrom="page">
            <wp:posOffset>141605</wp:posOffset>
          </wp:positionV>
          <wp:extent cx="7559675" cy="655320"/>
          <wp:effectExtent l="0" t="0" r="3175"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65532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FE09" w14:textId="77777777" w:rsidR="0029686C" w:rsidRDefault="0029686C">
    <w:pPr>
      <w:pStyle w:val="Header"/>
    </w:pPr>
    <w:r>
      <w:rPr>
        <w:noProof/>
      </w:rPr>
      <w:drawing>
        <wp:anchor distT="0" distB="0" distL="114300" distR="114300" simplePos="0" relativeHeight="251658240" behindDoc="0" locked="0" layoutInCell="1" allowOverlap="1" wp14:anchorId="78C635E2" wp14:editId="670E0C45">
          <wp:simplePos x="0" y="0"/>
          <wp:positionH relativeFrom="page">
            <wp:posOffset>17585</wp:posOffset>
          </wp:positionH>
          <wp:positionV relativeFrom="page">
            <wp:posOffset>224302</wp:posOffset>
          </wp:positionV>
          <wp:extent cx="7560000" cy="651600"/>
          <wp:effectExtent l="0" t="0" r="3175" b="0"/>
          <wp:wrapTopAndBottom/>
          <wp:docPr id="23" name="Picture 23" descr="Australian Government Age Care Quality and Safety Commission&#10;Engage Empower Safe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51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F22DF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4020B1"/>
    <w:multiLevelType w:val="hybridMultilevel"/>
    <w:tmpl w:val="E376B314"/>
    <w:lvl w:ilvl="0" w:tplc="33F6D39C">
      <w:start w:val="1"/>
      <w:numFmt w:val="lowerRoman"/>
      <w:lvlText w:val="(%1)"/>
      <w:lvlJc w:val="left"/>
      <w:pPr>
        <w:ind w:left="1080" w:hanging="720"/>
      </w:pPr>
      <w:rPr>
        <w:rFonts w:hint="default"/>
      </w:rPr>
    </w:lvl>
    <w:lvl w:ilvl="1" w:tplc="8A1CFAB8" w:tentative="1">
      <w:start w:val="1"/>
      <w:numFmt w:val="lowerLetter"/>
      <w:lvlText w:val="%2."/>
      <w:lvlJc w:val="left"/>
      <w:pPr>
        <w:ind w:left="1440" w:hanging="360"/>
      </w:pPr>
    </w:lvl>
    <w:lvl w:ilvl="2" w:tplc="0EA2E06A" w:tentative="1">
      <w:start w:val="1"/>
      <w:numFmt w:val="lowerRoman"/>
      <w:lvlText w:val="%3."/>
      <w:lvlJc w:val="right"/>
      <w:pPr>
        <w:ind w:left="2160" w:hanging="180"/>
      </w:pPr>
    </w:lvl>
    <w:lvl w:ilvl="3" w:tplc="D52C91D0" w:tentative="1">
      <w:start w:val="1"/>
      <w:numFmt w:val="decimal"/>
      <w:lvlText w:val="%4."/>
      <w:lvlJc w:val="left"/>
      <w:pPr>
        <w:ind w:left="2880" w:hanging="360"/>
      </w:pPr>
    </w:lvl>
    <w:lvl w:ilvl="4" w:tplc="7BFABBE2" w:tentative="1">
      <w:start w:val="1"/>
      <w:numFmt w:val="lowerLetter"/>
      <w:lvlText w:val="%5."/>
      <w:lvlJc w:val="left"/>
      <w:pPr>
        <w:ind w:left="3600" w:hanging="360"/>
      </w:pPr>
    </w:lvl>
    <w:lvl w:ilvl="5" w:tplc="72A47CFA" w:tentative="1">
      <w:start w:val="1"/>
      <w:numFmt w:val="lowerRoman"/>
      <w:lvlText w:val="%6."/>
      <w:lvlJc w:val="right"/>
      <w:pPr>
        <w:ind w:left="4320" w:hanging="180"/>
      </w:pPr>
    </w:lvl>
    <w:lvl w:ilvl="6" w:tplc="18302D7A" w:tentative="1">
      <w:start w:val="1"/>
      <w:numFmt w:val="decimal"/>
      <w:lvlText w:val="%7."/>
      <w:lvlJc w:val="left"/>
      <w:pPr>
        <w:ind w:left="5040" w:hanging="360"/>
      </w:pPr>
    </w:lvl>
    <w:lvl w:ilvl="7" w:tplc="2EAE1084" w:tentative="1">
      <w:start w:val="1"/>
      <w:numFmt w:val="lowerLetter"/>
      <w:lvlText w:val="%8."/>
      <w:lvlJc w:val="left"/>
      <w:pPr>
        <w:ind w:left="5760" w:hanging="360"/>
      </w:pPr>
    </w:lvl>
    <w:lvl w:ilvl="8" w:tplc="17A2168C" w:tentative="1">
      <w:start w:val="1"/>
      <w:numFmt w:val="lowerRoman"/>
      <w:lvlText w:val="%9."/>
      <w:lvlJc w:val="right"/>
      <w:pPr>
        <w:ind w:left="6480" w:hanging="180"/>
      </w:pPr>
    </w:lvl>
  </w:abstractNum>
  <w:abstractNum w:abstractNumId="2" w15:restartNumberingAfterBreak="0">
    <w:nsid w:val="06F47FE3"/>
    <w:multiLevelType w:val="hybridMultilevel"/>
    <w:tmpl w:val="F7063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5E3AC6"/>
    <w:multiLevelType w:val="hybridMultilevel"/>
    <w:tmpl w:val="59A452EE"/>
    <w:lvl w:ilvl="0" w:tplc="5BCC3628">
      <w:start w:val="1"/>
      <w:numFmt w:val="lowerRoman"/>
      <w:lvlText w:val="(%1)"/>
      <w:lvlJc w:val="left"/>
      <w:pPr>
        <w:ind w:left="1080" w:hanging="720"/>
      </w:pPr>
      <w:rPr>
        <w:rFonts w:hint="default"/>
      </w:rPr>
    </w:lvl>
    <w:lvl w:ilvl="1" w:tplc="F328D0CA" w:tentative="1">
      <w:start w:val="1"/>
      <w:numFmt w:val="lowerLetter"/>
      <w:lvlText w:val="%2."/>
      <w:lvlJc w:val="left"/>
      <w:pPr>
        <w:ind w:left="1440" w:hanging="360"/>
      </w:pPr>
    </w:lvl>
    <w:lvl w:ilvl="2" w:tplc="6BA89692" w:tentative="1">
      <w:start w:val="1"/>
      <w:numFmt w:val="lowerRoman"/>
      <w:lvlText w:val="%3."/>
      <w:lvlJc w:val="right"/>
      <w:pPr>
        <w:ind w:left="2160" w:hanging="180"/>
      </w:pPr>
    </w:lvl>
    <w:lvl w:ilvl="3" w:tplc="F20AF366" w:tentative="1">
      <w:start w:val="1"/>
      <w:numFmt w:val="decimal"/>
      <w:lvlText w:val="%4."/>
      <w:lvlJc w:val="left"/>
      <w:pPr>
        <w:ind w:left="2880" w:hanging="360"/>
      </w:pPr>
    </w:lvl>
    <w:lvl w:ilvl="4" w:tplc="1FF2F92A" w:tentative="1">
      <w:start w:val="1"/>
      <w:numFmt w:val="lowerLetter"/>
      <w:lvlText w:val="%5."/>
      <w:lvlJc w:val="left"/>
      <w:pPr>
        <w:ind w:left="3600" w:hanging="360"/>
      </w:pPr>
    </w:lvl>
    <w:lvl w:ilvl="5" w:tplc="61709CEA" w:tentative="1">
      <w:start w:val="1"/>
      <w:numFmt w:val="lowerRoman"/>
      <w:lvlText w:val="%6."/>
      <w:lvlJc w:val="right"/>
      <w:pPr>
        <w:ind w:left="4320" w:hanging="180"/>
      </w:pPr>
    </w:lvl>
    <w:lvl w:ilvl="6" w:tplc="448E8E46" w:tentative="1">
      <w:start w:val="1"/>
      <w:numFmt w:val="decimal"/>
      <w:lvlText w:val="%7."/>
      <w:lvlJc w:val="left"/>
      <w:pPr>
        <w:ind w:left="5040" w:hanging="360"/>
      </w:pPr>
    </w:lvl>
    <w:lvl w:ilvl="7" w:tplc="7BB0B558" w:tentative="1">
      <w:start w:val="1"/>
      <w:numFmt w:val="lowerLetter"/>
      <w:lvlText w:val="%8."/>
      <w:lvlJc w:val="left"/>
      <w:pPr>
        <w:ind w:left="5760" w:hanging="360"/>
      </w:pPr>
    </w:lvl>
    <w:lvl w:ilvl="8" w:tplc="9FA050AE" w:tentative="1">
      <w:start w:val="1"/>
      <w:numFmt w:val="lowerRoman"/>
      <w:lvlText w:val="%9."/>
      <w:lvlJc w:val="right"/>
      <w:pPr>
        <w:ind w:left="6480" w:hanging="180"/>
      </w:pPr>
    </w:lvl>
  </w:abstractNum>
  <w:abstractNum w:abstractNumId="4" w15:restartNumberingAfterBreak="0">
    <w:nsid w:val="120E603E"/>
    <w:multiLevelType w:val="hybridMultilevel"/>
    <w:tmpl w:val="C68EC94A"/>
    <w:lvl w:ilvl="0" w:tplc="76A61B8E">
      <w:start w:val="1"/>
      <w:numFmt w:val="lowerRoman"/>
      <w:lvlText w:val="(%1)"/>
      <w:lvlJc w:val="left"/>
      <w:pPr>
        <w:ind w:left="1080" w:hanging="720"/>
      </w:pPr>
      <w:rPr>
        <w:rFonts w:hint="default"/>
      </w:rPr>
    </w:lvl>
    <w:lvl w:ilvl="1" w:tplc="88C20AA4" w:tentative="1">
      <w:start w:val="1"/>
      <w:numFmt w:val="lowerLetter"/>
      <w:lvlText w:val="%2."/>
      <w:lvlJc w:val="left"/>
      <w:pPr>
        <w:ind w:left="1440" w:hanging="360"/>
      </w:pPr>
    </w:lvl>
    <w:lvl w:ilvl="2" w:tplc="8B0A9544" w:tentative="1">
      <w:start w:val="1"/>
      <w:numFmt w:val="lowerRoman"/>
      <w:lvlText w:val="%3."/>
      <w:lvlJc w:val="right"/>
      <w:pPr>
        <w:ind w:left="2160" w:hanging="180"/>
      </w:pPr>
    </w:lvl>
    <w:lvl w:ilvl="3" w:tplc="D80C035E" w:tentative="1">
      <w:start w:val="1"/>
      <w:numFmt w:val="decimal"/>
      <w:lvlText w:val="%4."/>
      <w:lvlJc w:val="left"/>
      <w:pPr>
        <w:ind w:left="2880" w:hanging="360"/>
      </w:pPr>
    </w:lvl>
    <w:lvl w:ilvl="4" w:tplc="7CF65E3A" w:tentative="1">
      <w:start w:val="1"/>
      <w:numFmt w:val="lowerLetter"/>
      <w:lvlText w:val="%5."/>
      <w:lvlJc w:val="left"/>
      <w:pPr>
        <w:ind w:left="3600" w:hanging="360"/>
      </w:pPr>
    </w:lvl>
    <w:lvl w:ilvl="5" w:tplc="5616FAEE" w:tentative="1">
      <w:start w:val="1"/>
      <w:numFmt w:val="lowerRoman"/>
      <w:lvlText w:val="%6."/>
      <w:lvlJc w:val="right"/>
      <w:pPr>
        <w:ind w:left="4320" w:hanging="180"/>
      </w:pPr>
    </w:lvl>
    <w:lvl w:ilvl="6" w:tplc="482671E0" w:tentative="1">
      <w:start w:val="1"/>
      <w:numFmt w:val="decimal"/>
      <w:lvlText w:val="%7."/>
      <w:lvlJc w:val="left"/>
      <w:pPr>
        <w:ind w:left="5040" w:hanging="360"/>
      </w:pPr>
    </w:lvl>
    <w:lvl w:ilvl="7" w:tplc="19B0FD78" w:tentative="1">
      <w:start w:val="1"/>
      <w:numFmt w:val="lowerLetter"/>
      <w:lvlText w:val="%8."/>
      <w:lvlJc w:val="left"/>
      <w:pPr>
        <w:ind w:left="5760" w:hanging="360"/>
      </w:pPr>
    </w:lvl>
    <w:lvl w:ilvl="8" w:tplc="A416797A" w:tentative="1">
      <w:start w:val="1"/>
      <w:numFmt w:val="lowerRoman"/>
      <w:lvlText w:val="%9."/>
      <w:lvlJc w:val="right"/>
      <w:pPr>
        <w:ind w:left="6480" w:hanging="180"/>
      </w:pPr>
    </w:lvl>
  </w:abstractNum>
  <w:abstractNum w:abstractNumId="5" w15:restartNumberingAfterBreak="0">
    <w:nsid w:val="172342AC"/>
    <w:multiLevelType w:val="hybridMultilevel"/>
    <w:tmpl w:val="12548ADC"/>
    <w:lvl w:ilvl="0" w:tplc="2604E272">
      <w:start w:val="1"/>
      <w:numFmt w:val="bullet"/>
      <w:lvlText w:val=""/>
      <w:lvlJc w:val="left"/>
      <w:pPr>
        <w:ind w:left="720" w:hanging="360"/>
      </w:pPr>
      <w:rPr>
        <w:rFonts w:ascii="Symbol" w:hAnsi="Symbol" w:hint="default"/>
        <w:color w:val="auto"/>
        <w:sz w:val="24"/>
        <w:szCs w:val="24"/>
      </w:rPr>
    </w:lvl>
    <w:lvl w:ilvl="1" w:tplc="E0244A02" w:tentative="1">
      <w:start w:val="1"/>
      <w:numFmt w:val="bullet"/>
      <w:lvlText w:val="o"/>
      <w:lvlJc w:val="left"/>
      <w:pPr>
        <w:ind w:left="1440" w:hanging="360"/>
      </w:pPr>
      <w:rPr>
        <w:rFonts w:ascii="Courier New" w:hAnsi="Courier New" w:cs="Courier New" w:hint="default"/>
      </w:rPr>
    </w:lvl>
    <w:lvl w:ilvl="2" w:tplc="C4269C7C" w:tentative="1">
      <w:start w:val="1"/>
      <w:numFmt w:val="bullet"/>
      <w:lvlText w:val=""/>
      <w:lvlJc w:val="left"/>
      <w:pPr>
        <w:ind w:left="2160" w:hanging="360"/>
      </w:pPr>
      <w:rPr>
        <w:rFonts w:ascii="Wingdings" w:hAnsi="Wingdings" w:hint="default"/>
      </w:rPr>
    </w:lvl>
    <w:lvl w:ilvl="3" w:tplc="B878704C" w:tentative="1">
      <w:start w:val="1"/>
      <w:numFmt w:val="bullet"/>
      <w:lvlText w:val=""/>
      <w:lvlJc w:val="left"/>
      <w:pPr>
        <w:ind w:left="2880" w:hanging="360"/>
      </w:pPr>
      <w:rPr>
        <w:rFonts w:ascii="Symbol" w:hAnsi="Symbol" w:hint="default"/>
      </w:rPr>
    </w:lvl>
    <w:lvl w:ilvl="4" w:tplc="97087DB2" w:tentative="1">
      <w:start w:val="1"/>
      <w:numFmt w:val="bullet"/>
      <w:lvlText w:val="o"/>
      <w:lvlJc w:val="left"/>
      <w:pPr>
        <w:ind w:left="3600" w:hanging="360"/>
      </w:pPr>
      <w:rPr>
        <w:rFonts w:ascii="Courier New" w:hAnsi="Courier New" w:cs="Courier New" w:hint="default"/>
      </w:rPr>
    </w:lvl>
    <w:lvl w:ilvl="5" w:tplc="7CD2FE44" w:tentative="1">
      <w:start w:val="1"/>
      <w:numFmt w:val="bullet"/>
      <w:lvlText w:val=""/>
      <w:lvlJc w:val="left"/>
      <w:pPr>
        <w:ind w:left="4320" w:hanging="360"/>
      </w:pPr>
      <w:rPr>
        <w:rFonts w:ascii="Wingdings" w:hAnsi="Wingdings" w:hint="default"/>
      </w:rPr>
    </w:lvl>
    <w:lvl w:ilvl="6" w:tplc="37C289BE" w:tentative="1">
      <w:start w:val="1"/>
      <w:numFmt w:val="bullet"/>
      <w:lvlText w:val=""/>
      <w:lvlJc w:val="left"/>
      <w:pPr>
        <w:ind w:left="5040" w:hanging="360"/>
      </w:pPr>
      <w:rPr>
        <w:rFonts w:ascii="Symbol" w:hAnsi="Symbol" w:hint="default"/>
      </w:rPr>
    </w:lvl>
    <w:lvl w:ilvl="7" w:tplc="E5D0FD66" w:tentative="1">
      <w:start w:val="1"/>
      <w:numFmt w:val="bullet"/>
      <w:lvlText w:val="o"/>
      <w:lvlJc w:val="left"/>
      <w:pPr>
        <w:ind w:left="5760" w:hanging="360"/>
      </w:pPr>
      <w:rPr>
        <w:rFonts w:ascii="Courier New" w:hAnsi="Courier New" w:cs="Courier New" w:hint="default"/>
      </w:rPr>
    </w:lvl>
    <w:lvl w:ilvl="8" w:tplc="E6F4C4F4" w:tentative="1">
      <w:start w:val="1"/>
      <w:numFmt w:val="bullet"/>
      <w:lvlText w:val=""/>
      <w:lvlJc w:val="left"/>
      <w:pPr>
        <w:ind w:left="6480" w:hanging="360"/>
      </w:pPr>
      <w:rPr>
        <w:rFonts w:ascii="Wingdings" w:hAnsi="Wingdings" w:hint="default"/>
      </w:rPr>
    </w:lvl>
  </w:abstractNum>
  <w:abstractNum w:abstractNumId="6" w15:restartNumberingAfterBreak="0">
    <w:nsid w:val="1B1F247B"/>
    <w:multiLevelType w:val="hybridMultilevel"/>
    <w:tmpl w:val="0716342C"/>
    <w:lvl w:ilvl="0" w:tplc="9EA00390">
      <w:start w:val="1"/>
      <w:numFmt w:val="lowerRoman"/>
      <w:lvlText w:val="(%1)"/>
      <w:lvlJc w:val="left"/>
      <w:pPr>
        <w:ind w:left="1080" w:hanging="720"/>
      </w:pPr>
      <w:rPr>
        <w:rFonts w:hint="default"/>
      </w:rPr>
    </w:lvl>
    <w:lvl w:ilvl="1" w:tplc="1062F8F6" w:tentative="1">
      <w:start w:val="1"/>
      <w:numFmt w:val="lowerLetter"/>
      <w:lvlText w:val="%2."/>
      <w:lvlJc w:val="left"/>
      <w:pPr>
        <w:ind w:left="1440" w:hanging="360"/>
      </w:pPr>
    </w:lvl>
    <w:lvl w:ilvl="2" w:tplc="84EA85AA" w:tentative="1">
      <w:start w:val="1"/>
      <w:numFmt w:val="lowerRoman"/>
      <w:lvlText w:val="%3."/>
      <w:lvlJc w:val="right"/>
      <w:pPr>
        <w:ind w:left="2160" w:hanging="180"/>
      </w:pPr>
    </w:lvl>
    <w:lvl w:ilvl="3" w:tplc="3CCE0E48" w:tentative="1">
      <w:start w:val="1"/>
      <w:numFmt w:val="decimal"/>
      <w:lvlText w:val="%4."/>
      <w:lvlJc w:val="left"/>
      <w:pPr>
        <w:ind w:left="2880" w:hanging="360"/>
      </w:pPr>
    </w:lvl>
    <w:lvl w:ilvl="4" w:tplc="2234A15C" w:tentative="1">
      <w:start w:val="1"/>
      <w:numFmt w:val="lowerLetter"/>
      <w:lvlText w:val="%5."/>
      <w:lvlJc w:val="left"/>
      <w:pPr>
        <w:ind w:left="3600" w:hanging="360"/>
      </w:pPr>
    </w:lvl>
    <w:lvl w:ilvl="5" w:tplc="BE58BFDE" w:tentative="1">
      <w:start w:val="1"/>
      <w:numFmt w:val="lowerRoman"/>
      <w:lvlText w:val="%6."/>
      <w:lvlJc w:val="right"/>
      <w:pPr>
        <w:ind w:left="4320" w:hanging="180"/>
      </w:pPr>
    </w:lvl>
    <w:lvl w:ilvl="6" w:tplc="1E5C2950" w:tentative="1">
      <w:start w:val="1"/>
      <w:numFmt w:val="decimal"/>
      <w:lvlText w:val="%7."/>
      <w:lvlJc w:val="left"/>
      <w:pPr>
        <w:ind w:left="5040" w:hanging="360"/>
      </w:pPr>
    </w:lvl>
    <w:lvl w:ilvl="7" w:tplc="3D1CD034" w:tentative="1">
      <w:start w:val="1"/>
      <w:numFmt w:val="lowerLetter"/>
      <w:lvlText w:val="%8."/>
      <w:lvlJc w:val="left"/>
      <w:pPr>
        <w:ind w:left="5760" w:hanging="360"/>
      </w:pPr>
    </w:lvl>
    <w:lvl w:ilvl="8" w:tplc="E4A2A47E" w:tentative="1">
      <w:start w:val="1"/>
      <w:numFmt w:val="lowerRoman"/>
      <w:lvlText w:val="%9."/>
      <w:lvlJc w:val="right"/>
      <w:pPr>
        <w:ind w:left="6480" w:hanging="180"/>
      </w:pPr>
    </w:lvl>
  </w:abstractNum>
  <w:abstractNum w:abstractNumId="7" w15:restartNumberingAfterBreak="0">
    <w:nsid w:val="1E2D69BE"/>
    <w:multiLevelType w:val="hybridMultilevel"/>
    <w:tmpl w:val="1610C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B65746"/>
    <w:multiLevelType w:val="hybridMultilevel"/>
    <w:tmpl w:val="0C58F3FE"/>
    <w:lvl w:ilvl="0" w:tplc="9E30373A">
      <w:start w:val="1"/>
      <w:numFmt w:val="lowerRoman"/>
      <w:lvlText w:val="(%1)"/>
      <w:lvlJc w:val="left"/>
      <w:pPr>
        <w:ind w:left="1080" w:hanging="720"/>
      </w:pPr>
      <w:rPr>
        <w:rFonts w:hint="default"/>
      </w:rPr>
    </w:lvl>
    <w:lvl w:ilvl="1" w:tplc="1EFC0E14" w:tentative="1">
      <w:start w:val="1"/>
      <w:numFmt w:val="lowerLetter"/>
      <w:lvlText w:val="%2."/>
      <w:lvlJc w:val="left"/>
      <w:pPr>
        <w:ind w:left="1440" w:hanging="360"/>
      </w:pPr>
    </w:lvl>
    <w:lvl w:ilvl="2" w:tplc="58787E4E" w:tentative="1">
      <w:start w:val="1"/>
      <w:numFmt w:val="lowerRoman"/>
      <w:lvlText w:val="%3."/>
      <w:lvlJc w:val="right"/>
      <w:pPr>
        <w:ind w:left="2160" w:hanging="180"/>
      </w:pPr>
    </w:lvl>
    <w:lvl w:ilvl="3" w:tplc="E350F4E2" w:tentative="1">
      <w:start w:val="1"/>
      <w:numFmt w:val="decimal"/>
      <w:lvlText w:val="%4."/>
      <w:lvlJc w:val="left"/>
      <w:pPr>
        <w:ind w:left="2880" w:hanging="360"/>
      </w:pPr>
    </w:lvl>
    <w:lvl w:ilvl="4" w:tplc="419698A0" w:tentative="1">
      <w:start w:val="1"/>
      <w:numFmt w:val="lowerLetter"/>
      <w:lvlText w:val="%5."/>
      <w:lvlJc w:val="left"/>
      <w:pPr>
        <w:ind w:left="3600" w:hanging="360"/>
      </w:pPr>
    </w:lvl>
    <w:lvl w:ilvl="5" w:tplc="CBC4C0D2" w:tentative="1">
      <w:start w:val="1"/>
      <w:numFmt w:val="lowerRoman"/>
      <w:lvlText w:val="%6."/>
      <w:lvlJc w:val="right"/>
      <w:pPr>
        <w:ind w:left="4320" w:hanging="180"/>
      </w:pPr>
    </w:lvl>
    <w:lvl w:ilvl="6" w:tplc="D90C41FC" w:tentative="1">
      <w:start w:val="1"/>
      <w:numFmt w:val="decimal"/>
      <w:lvlText w:val="%7."/>
      <w:lvlJc w:val="left"/>
      <w:pPr>
        <w:ind w:left="5040" w:hanging="360"/>
      </w:pPr>
    </w:lvl>
    <w:lvl w:ilvl="7" w:tplc="D448667E" w:tentative="1">
      <w:start w:val="1"/>
      <w:numFmt w:val="lowerLetter"/>
      <w:lvlText w:val="%8."/>
      <w:lvlJc w:val="left"/>
      <w:pPr>
        <w:ind w:left="5760" w:hanging="360"/>
      </w:pPr>
    </w:lvl>
    <w:lvl w:ilvl="8" w:tplc="4E3849D4" w:tentative="1">
      <w:start w:val="1"/>
      <w:numFmt w:val="lowerRoman"/>
      <w:lvlText w:val="%9."/>
      <w:lvlJc w:val="right"/>
      <w:pPr>
        <w:ind w:left="6480" w:hanging="180"/>
      </w:pPr>
    </w:lvl>
  </w:abstractNum>
  <w:abstractNum w:abstractNumId="9" w15:restartNumberingAfterBreak="0">
    <w:nsid w:val="303A55B1"/>
    <w:multiLevelType w:val="hybridMultilevel"/>
    <w:tmpl w:val="59A452EE"/>
    <w:lvl w:ilvl="0" w:tplc="B128E642">
      <w:start w:val="1"/>
      <w:numFmt w:val="lowerRoman"/>
      <w:lvlText w:val="(%1)"/>
      <w:lvlJc w:val="left"/>
      <w:pPr>
        <w:ind w:left="1080" w:hanging="720"/>
      </w:pPr>
      <w:rPr>
        <w:rFonts w:hint="default"/>
      </w:rPr>
    </w:lvl>
    <w:lvl w:ilvl="1" w:tplc="15829BB4" w:tentative="1">
      <w:start w:val="1"/>
      <w:numFmt w:val="lowerLetter"/>
      <w:lvlText w:val="%2."/>
      <w:lvlJc w:val="left"/>
      <w:pPr>
        <w:ind w:left="1440" w:hanging="360"/>
      </w:pPr>
    </w:lvl>
    <w:lvl w:ilvl="2" w:tplc="B3E4BD5A" w:tentative="1">
      <w:start w:val="1"/>
      <w:numFmt w:val="lowerRoman"/>
      <w:lvlText w:val="%3."/>
      <w:lvlJc w:val="right"/>
      <w:pPr>
        <w:ind w:left="2160" w:hanging="180"/>
      </w:pPr>
    </w:lvl>
    <w:lvl w:ilvl="3" w:tplc="C64A95D8" w:tentative="1">
      <w:start w:val="1"/>
      <w:numFmt w:val="decimal"/>
      <w:lvlText w:val="%4."/>
      <w:lvlJc w:val="left"/>
      <w:pPr>
        <w:ind w:left="2880" w:hanging="360"/>
      </w:pPr>
    </w:lvl>
    <w:lvl w:ilvl="4" w:tplc="0DEC9D5E" w:tentative="1">
      <w:start w:val="1"/>
      <w:numFmt w:val="lowerLetter"/>
      <w:lvlText w:val="%5."/>
      <w:lvlJc w:val="left"/>
      <w:pPr>
        <w:ind w:left="3600" w:hanging="360"/>
      </w:pPr>
    </w:lvl>
    <w:lvl w:ilvl="5" w:tplc="99EC7630" w:tentative="1">
      <w:start w:val="1"/>
      <w:numFmt w:val="lowerRoman"/>
      <w:lvlText w:val="%6."/>
      <w:lvlJc w:val="right"/>
      <w:pPr>
        <w:ind w:left="4320" w:hanging="180"/>
      </w:pPr>
    </w:lvl>
    <w:lvl w:ilvl="6" w:tplc="6BD08768" w:tentative="1">
      <w:start w:val="1"/>
      <w:numFmt w:val="decimal"/>
      <w:lvlText w:val="%7."/>
      <w:lvlJc w:val="left"/>
      <w:pPr>
        <w:ind w:left="5040" w:hanging="360"/>
      </w:pPr>
    </w:lvl>
    <w:lvl w:ilvl="7" w:tplc="366C2F86" w:tentative="1">
      <w:start w:val="1"/>
      <w:numFmt w:val="lowerLetter"/>
      <w:lvlText w:val="%8."/>
      <w:lvlJc w:val="left"/>
      <w:pPr>
        <w:ind w:left="5760" w:hanging="360"/>
      </w:pPr>
    </w:lvl>
    <w:lvl w:ilvl="8" w:tplc="AE1AB74E" w:tentative="1">
      <w:start w:val="1"/>
      <w:numFmt w:val="lowerRoman"/>
      <w:lvlText w:val="%9."/>
      <w:lvlJc w:val="right"/>
      <w:pPr>
        <w:ind w:left="6480" w:hanging="180"/>
      </w:pPr>
    </w:lvl>
  </w:abstractNum>
  <w:abstractNum w:abstractNumId="10" w15:restartNumberingAfterBreak="0">
    <w:nsid w:val="34F1448E"/>
    <w:multiLevelType w:val="hybridMultilevel"/>
    <w:tmpl w:val="D0AE350E"/>
    <w:lvl w:ilvl="0" w:tplc="E140D938">
      <w:start w:val="1"/>
      <w:numFmt w:val="lowerRoman"/>
      <w:lvlText w:val="(%1)"/>
      <w:lvlJc w:val="left"/>
      <w:pPr>
        <w:ind w:left="1080" w:hanging="720"/>
      </w:pPr>
      <w:rPr>
        <w:rFonts w:hint="default"/>
      </w:rPr>
    </w:lvl>
    <w:lvl w:ilvl="1" w:tplc="E65E61AA" w:tentative="1">
      <w:start w:val="1"/>
      <w:numFmt w:val="lowerLetter"/>
      <w:lvlText w:val="%2."/>
      <w:lvlJc w:val="left"/>
      <w:pPr>
        <w:ind w:left="1440" w:hanging="360"/>
      </w:pPr>
    </w:lvl>
    <w:lvl w:ilvl="2" w:tplc="23CEEE7A" w:tentative="1">
      <w:start w:val="1"/>
      <w:numFmt w:val="lowerRoman"/>
      <w:lvlText w:val="%3."/>
      <w:lvlJc w:val="right"/>
      <w:pPr>
        <w:ind w:left="2160" w:hanging="180"/>
      </w:pPr>
    </w:lvl>
    <w:lvl w:ilvl="3" w:tplc="4D786C9E" w:tentative="1">
      <w:start w:val="1"/>
      <w:numFmt w:val="decimal"/>
      <w:lvlText w:val="%4."/>
      <w:lvlJc w:val="left"/>
      <w:pPr>
        <w:ind w:left="2880" w:hanging="360"/>
      </w:pPr>
    </w:lvl>
    <w:lvl w:ilvl="4" w:tplc="7E481572" w:tentative="1">
      <w:start w:val="1"/>
      <w:numFmt w:val="lowerLetter"/>
      <w:lvlText w:val="%5."/>
      <w:lvlJc w:val="left"/>
      <w:pPr>
        <w:ind w:left="3600" w:hanging="360"/>
      </w:pPr>
    </w:lvl>
    <w:lvl w:ilvl="5" w:tplc="FA6A796C" w:tentative="1">
      <w:start w:val="1"/>
      <w:numFmt w:val="lowerRoman"/>
      <w:lvlText w:val="%6."/>
      <w:lvlJc w:val="right"/>
      <w:pPr>
        <w:ind w:left="4320" w:hanging="180"/>
      </w:pPr>
    </w:lvl>
    <w:lvl w:ilvl="6" w:tplc="924CFCAE" w:tentative="1">
      <w:start w:val="1"/>
      <w:numFmt w:val="decimal"/>
      <w:lvlText w:val="%7."/>
      <w:lvlJc w:val="left"/>
      <w:pPr>
        <w:ind w:left="5040" w:hanging="360"/>
      </w:pPr>
    </w:lvl>
    <w:lvl w:ilvl="7" w:tplc="5FEEAF1E" w:tentative="1">
      <w:start w:val="1"/>
      <w:numFmt w:val="lowerLetter"/>
      <w:lvlText w:val="%8."/>
      <w:lvlJc w:val="left"/>
      <w:pPr>
        <w:ind w:left="5760" w:hanging="360"/>
      </w:pPr>
    </w:lvl>
    <w:lvl w:ilvl="8" w:tplc="87901542" w:tentative="1">
      <w:start w:val="1"/>
      <w:numFmt w:val="lowerRoman"/>
      <w:lvlText w:val="%9."/>
      <w:lvlJc w:val="right"/>
      <w:pPr>
        <w:ind w:left="6480" w:hanging="180"/>
      </w:pPr>
    </w:lvl>
  </w:abstractNum>
  <w:abstractNum w:abstractNumId="11" w15:restartNumberingAfterBreak="0">
    <w:nsid w:val="5695616A"/>
    <w:multiLevelType w:val="hybridMultilevel"/>
    <w:tmpl w:val="790C5C02"/>
    <w:lvl w:ilvl="0" w:tplc="D5084482">
      <w:start w:val="1"/>
      <w:numFmt w:val="lowerRoman"/>
      <w:lvlText w:val="(%1)"/>
      <w:lvlJc w:val="left"/>
      <w:pPr>
        <w:ind w:left="1080" w:hanging="720"/>
      </w:pPr>
      <w:rPr>
        <w:rFonts w:hint="default"/>
      </w:rPr>
    </w:lvl>
    <w:lvl w:ilvl="1" w:tplc="8EC230FE" w:tentative="1">
      <w:start w:val="1"/>
      <w:numFmt w:val="lowerLetter"/>
      <w:lvlText w:val="%2."/>
      <w:lvlJc w:val="left"/>
      <w:pPr>
        <w:ind w:left="1440" w:hanging="360"/>
      </w:pPr>
    </w:lvl>
    <w:lvl w:ilvl="2" w:tplc="D76A879C" w:tentative="1">
      <w:start w:val="1"/>
      <w:numFmt w:val="lowerRoman"/>
      <w:lvlText w:val="%3."/>
      <w:lvlJc w:val="right"/>
      <w:pPr>
        <w:ind w:left="2160" w:hanging="180"/>
      </w:pPr>
    </w:lvl>
    <w:lvl w:ilvl="3" w:tplc="E40C5A74" w:tentative="1">
      <w:start w:val="1"/>
      <w:numFmt w:val="decimal"/>
      <w:lvlText w:val="%4."/>
      <w:lvlJc w:val="left"/>
      <w:pPr>
        <w:ind w:left="2880" w:hanging="360"/>
      </w:pPr>
    </w:lvl>
    <w:lvl w:ilvl="4" w:tplc="98E6215A" w:tentative="1">
      <w:start w:val="1"/>
      <w:numFmt w:val="lowerLetter"/>
      <w:lvlText w:val="%5."/>
      <w:lvlJc w:val="left"/>
      <w:pPr>
        <w:ind w:left="3600" w:hanging="360"/>
      </w:pPr>
    </w:lvl>
    <w:lvl w:ilvl="5" w:tplc="D23E47E0" w:tentative="1">
      <w:start w:val="1"/>
      <w:numFmt w:val="lowerRoman"/>
      <w:lvlText w:val="%6."/>
      <w:lvlJc w:val="right"/>
      <w:pPr>
        <w:ind w:left="4320" w:hanging="180"/>
      </w:pPr>
    </w:lvl>
    <w:lvl w:ilvl="6" w:tplc="E94EF51E" w:tentative="1">
      <w:start w:val="1"/>
      <w:numFmt w:val="decimal"/>
      <w:lvlText w:val="%7."/>
      <w:lvlJc w:val="left"/>
      <w:pPr>
        <w:ind w:left="5040" w:hanging="360"/>
      </w:pPr>
    </w:lvl>
    <w:lvl w:ilvl="7" w:tplc="2AE05B9C" w:tentative="1">
      <w:start w:val="1"/>
      <w:numFmt w:val="lowerLetter"/>
      <w:lvlText w:val="%8."/>
      <w:lvlJc w:val="left"/>
      <w:pPr>
        <w:ind w:left="5760" w:hanging="360"/>
      </w:pPr>
    </w:lvl>
    <w:lvl w:ilvl="8" w:tplc="C29456C6" w:tentative="1">
      <w:start w:val="1"/>
      <w:numFmt w:val="lowerRoman"/>
      <w:lvlText w:val="%9."/>
      <w:lvlJc w:val="right"/>
      <w:pPr>
        <w:ind w:left="6480" w:hanging="180"/>
      </w:pPr>
    </w:lvl>
  </w:abstractNum>
  <w:abstractNum w:abstractNumId="12" w15:restartNumberingAfterBreak="0">
    <w:nsid w:val="6AA91CF1"/>
    <w:multiLevelType w:val="hybridMultilevel"/>
    <w:tmpl w:val="08702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4C5705"/>
    <w:multiLevelType w:val="hybridMultilevel"/>
    <w:tmpl w:val="C7521458"/>
    <w:lvl w:ilvl="0" w:tplc="50DED1CE">
      <w:start w:val="1"/>
      <w:numFmt w:val="lowerRoman"/>
      <w:lvlText w:val="(%1)"/>
      <w:lvlJc w:val="left"/>
      <w:pPr>
        <w:ind w:left="1080" w:hanging="720"/>
      </w:pPr>
      <w:rPr>
        <w:rFonts w:hint="default"/>
      </w:rPr>
    </w:lvl>
    <w:lvl w:ilvl="1" w:tplc="6FE4FDB8" w:tentative="1">
      <w:start w:val="1"/>
      <w:numFmt w:val="lowerLetter"/>
      <w:lvlText w:val="%2."/>
      <w:lvlJc w:val="left"/>
      <w:pPr>
        <w:ind w:left="1440" w:hanging="360"/>
      </w:pPr>
    </w:lvl>
    <w:lvl w:ilvl="2" w:tplc="320C3C38" w:tentative="1">
      <w:start w:val="1"/>
      <w:numFmt w:val="lowerRoman"/>
      <w:lvlText w:val="%3."/>
      <w:lvlJc w:val="right"/>
      <w:pPr>
        <w:ind w:left="2160" w:hanging="180"/>
      </w:pPr>
    </w:lvl>
    <w:lvl w:ilvl="3" w:tplc="78C22330" w:tentative="1">
      <w:start w:val="1"/>
      <w:numFmt w:val="decimal"/>
      <w:lvlText w:val="%4."/>
      <w:lvlJc w:val="left"/>
      <w:pPr>
        <w:ind w:left="2880" w:hanging="360"/>
      </w:pPr>
    </w:lvl>
    <w:lvl w:ilvl="4" w:tplc="6BBECABA" w:tentative="1">
      <w:start w:val="1"/>
      <w:numFmt w:val="lowerLetter"/>
      <w:lvlText w:val="%5."/>
      <w:lvlJc w:val="left"/>
      <w:pPr>
        <w:ind w:left="3600" w:hanging="360"/>
      </w:pPr>
    </w:lvl>
    <w:lvl w:ilvl="5" w:tplc="DE609F64" w:tentative="1">
      <w:start w:val="1"/>
      <w:numFmt w:val="lowerRoman"/>
      <w:lvlText w:val="%6."/>
      <w:lvlJc w:val="right"/>
      <w:pPr>
        <w:ind w:left="4320" w:hanging="180"/>
      </w:pPr>
    </w:lvl>
    <w:lvl w:ilvl="6" w:tplc="261C4A34" w:tentative="1">
      <w:start w:val="1"/>
      <w:numFmt w:val="decimal"/>
      <w:lvlText w:val="%7."/>
      <w:lvlJc w:val="left"/>
      <w:pPr>
        <w:ind w:left="5040" w:hanging="360"/>
      </w:pPr>
    </w:lvl>
    <w:lvl w:ilvl="7" w:tplc="41F00A92" w:tentative="1">
      <w:start w:val="1"/>
      <w:numFmt w:val="lowerLetter"/>
      <w:lvlText w:val="%8."/>
      <w:lvlJc w:val="left"/>
      <w:pPr>
        <w:ind w:left="5760" w:hanging="360"/>
      </w:pPr>
    </w:lvl>
    <w:lvl w:ilvl="8" w:tplc="EAAC5596" w:tentative="1">
      <w:start w:val="1"/>
      <w:numFmt w:val="lowerRoman"/>
      <w:lvlText w:val="%9."/>
      <w:lvlJc w:val="right"/>
      <w:pPr>
        <w:ind w:left="6480" w:hanging="180"/>
      </w:pPr>
    </w:lvl>
  </w:abstractNum>
  <w:abstractNum w:abstractNumId="14" w15:restartNumberingAfterBreak="0">
    <w:nsid w:val="7A032636"/>
    <w:multiLevelType w:val="multilevel"/>
    <w:tmpl w:val="58B8F352"/>
    <w:lvl w:ilvl="0">
      <w:start w:val="1"/>
      <w:numFmt w:val="bullet"/>
      <w:pStyle w:val="ListBullet"/>
      <w:lvlText w:val="•"/>
      <w:lvlJc w:val="left"/>
      <w:pPr>
        <w:ind w:left="360" w:hanging="360"/>
      </w:pPr>
      <w:rPr>
        <w:rFonts w:ascii="Klinic Slab Bold" w:hAnsi="Klinic Slab Bold" w:hint="default"/>
        <w:color w:val="000000" w:themeColor="text1"/>
      </w:rPr>
    </w:lvl>
    <w:lvl w:ilvl="1">
      <w:start w:val="1"/>
      <w:numFmt w:val="bullet"/>
      <w:pStyle w:val="ListBullet2"/>
      <w:lvlText w:val="•"/>
      <w:lvlJc w:val="left"/>
      <w:pPr>
        <w:ind w:left="720" w:hanging="363"/>
      </w:pPr>
      <w:rPr>
        <w:rFonts w:ascii="Klinic Slab Bold" w:hAnsi="Klinic Slab Bold" w:hint="default"/>
        <w:color w:val="000000" w:themeColor="text1"/>
      </w:rPr>
    </w:lvl>
    <w:lvl w:ilvl="2">
      <w:start w:val="1"/>
      <w:numFmt w:val="bullet"/>
      <w:pStyle w:val="ListBullet3"/>
      <w:lvlText w:val="•"/>
      <w:lvlJc w:val="left"/>
      <w:pPr>
        <w:ind w:left="1077" w:hanging="357"/>
      </w:pPr>
      <w:rPr>
        <w:rFonts w:ascii="Klinic Slab Bold" w:hAnsi="Klinic Slab Bold" w:hint="default"/>
        <w:color w:val="000000" w:themeColor="text1"/>
      </w:rPr>
    </w:lvl>
    <w:lvl w:ilvl="3">
      <w:start w:val="1"/>
      <w:numFmt w:val="none"/>
      <w:suff w:val="nothing"/>
      <w:lvlText w:val=""/>
      <w:lvlJc w:val="left"/>
      <w:pPr>
        <w:ind w:left="0" w:firstLine="0"/>
      </w:pPr>
      <w:rPr>
        <w:rFonts w:hint="default"/>
        <w:color w:val="FF0000"/>
      </w:rPr>
    </w:lvl>
    <w:lvl w:ilvl="4">
      <w:start w:val="1"/>
      <w:numFmt w:val="none"/>
      <w:suff w:val="nothing"/>
      <w:lvlText w:val=""/>
      <w:lvlJc w:val="left"/>
      <w:pPr>
        <w:ind w:left="0" w:firstLine="0"/>
      </w:pPr>
      <w:rPr>
        <w:rFonts w:hint="default"/>
        <w:b/>
        <w:i w: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2122677103">
    <w:abstractNumId w:val="14"/>
  </w:num>
  <w:num w:numId="2" w16cid:durableId="1720859885">
    <w:abstractNumId w:val="5"/>
  </w:num>
  <w:num w:numId="3" w16cid:durableId="2086604193">
    <w:abstractNumId w:val="3"/>
  </w:num>
  <w:num w:numId="4" w16cid:durableId="2096391830">
    <w:abstractNumId w:val="9"/>
  </w:num>
  <w:num w:numId="5" w16cid:durableId="1804882292">
    <w:abstractNumId w:val="8"/>
  </w:num>
  <w:num w:numId="6" w16cid:durableId="796338975">
    <w:abstractNumId w:val="1"/>
  </w:num>
  <w:num w:numId="7" w16cid:durableId="1557164972">
    <w:abstractNumId w:val="11"/>
  </w:num>
  <w:num w:numId="8" w16cid:durableId="357976988">
    <w:abstractNumId w:val="6"/>
  </w:num>
  <w:num w:numId="9" w16cid:durableId="863402552">
    <w:abstractNumId w:val="10"/>
  </w:num>
  <w:num w:numId="10" w16cid:durableId="248661763">
    <w:abstractNumId w:val="4"/>
  </w:num>
  <w:num w:numId="11" w16cid:durableId="607935992">
    <w:abstractNumId w:val="13"/>
  </w:num>
  <w:num w:numId="12" w16cid:durableId="141312474">
    <w:abstractNumId w:val="0"/>
  </w:num>
  <w:num w:numId="13" w16cid:durableId="1115560229">
    <w:abstractNumId w:val="14"/>
  </w:num>
  <w:num w:numId="14" w16cid:durableId="1057045155">
    <w:abstractNumId w:val="14"/>
  </w:num>
  <w:num w:numId="15" w16cid:durableId="990670861">
    <w:abstractNumId w:val="12"/>
  </w:num>
  <w:num w:numId="16" w16cid:durableId="1220434399">
    <w:abstractNumId w:val="2"/>
  </w:num>
  <w:num w:numId="17" w16cid:durableId="1925213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ocumentProtection w:edit="comment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E8"/>
    <w:rsid w:val="0002608E"/>
    <w:rsid w:val="00084B66"/>
    <w:rsid w:val="000940E8"/>
    <w:rsid w:val="00097235"/>
    <w:rsid w:val="000A20AB"/>
    <w:rsid w:val="000A4B60"/>
    <w:rsid w:val="000A71AE"/>
    <w:rsid w:val="000B696A"/>
    <w:rsid w:val="000D3786"/>
    <w:rsid w:val="000D6C02"/>
    <w:rsid w:val="00122C92"/>
    <w:rsid w:val="00134459"/>
    <w:rsid w:val="00141576"/>
    <w:rsid w:val="00145F57"/>
    <w:rsid w:val="00191FA2"/>
    <w:rsid w:val="001A7E2C"/>
    <w:rsid w:val="001B796F"/>
    <w:rsid w:val="002038EE"/>
    <w:rsid w:val="00212AFF"/>
    <w:rsid w:val="00226780"/>
    <w:rsid w:val="00233A52"/>
    <w:rsid w:val="00237A9F"/>
    <w:rsid w:val="00254FC2"/>
    <w:rsid w:val="002763D4"/>
    <w:rsid w:val="0029686C"/>
    <w:rsid w:val="002B4021"/>
    <w:rsid w:val="002C7C5E"/>
    <w:rsid w:val="00307DCB"/>
    <w:rsid w:val="003347CB"/>
    <w:rsid w:val="00337DD0"/>
    <w:rsid w:val="00371D22"/>
    <w:rsid w:val="00372AAF"/>
    <w:rsid w:val="003D03D7"/>
    <w:rsid w:val="003D407B"/>
    <w:rsid w:val="003D5904"/>
    <w:rsid w:val="003F7560"/>
    <w:rsid w:val="0043346F"/>
    <w:rsid w:val="00435DE2"/>
    <w:rsid w:val="00436CB9"/>
    <w:rsid w:val="00437416"/>
    <w:rsid w:val="00445DCA"/>
    <w:rsid w:val="0045120E"/>
    <w:rsid w:val="00454F9E"/>
    <w:rsid w:val="00495C6D"/>
    <w:rsid w:val="004B6820"/>
    <w:rsid w:val="004C52F5"/>
    <w:rsid w:val="004F1156"/>
    <w:rsid w:val="004F393A"/>
    <w:rsid w:val="005448B2"/>
    <w:rsid w:val="00553D39"/>
    <w:rsid w:val="00561F27"/>
    <w:rsid w:val="005779FB"/>
    <w:rsid w:val="00582265"/>
    <w:rsid w:val="00584666"/>
    <w:rsid w:val="00585293"/>
    <w:rsid w:val="00587A4A"/>
    <w:rsid w:val="005B608C"/>
    <w:rsid w:val="005E2C11"/>
    <w:rsid w:val="006032C7"/>
    <w:rsid w:val="00620CF6"/>
    <w:rsid w:val="00620EE1"/>
    <w:rsid w:val="0064141B"/>
    <w:rsid w:val="00645F51"/>
    <w:rsid w:val="00680982"/>
    <w:rsid w:val="00693132"/>
    <w:rsid w:val="006A5C50"/>
    <w:rsid w:val="006C611A"/>
    <w:rsid w:val="006C74B2"/>
    <w:rsid w:val="006D09B6"/>
    <w:rsid w:val="006D1676"/>
    <w:rsid w:val="00710E41"/>
    <w:rsid w:val="007321F8"/>
    <w:rsid w:val="00740587"/>
    <w:rsid w:val="00745779"/>
    <w:rsid w:val="00751C3F"/>
    <w:rsid w:val="007548F4"/>
    <w:rsid w:val="00760B3A"/>
    <w:rsid w:val="00785D9F"/>
    <w:rsid w:val="007A3574"/>
    <w:rsid w:val="007D0CDE"/>
    <w:rsid w:val="007D287B"/>
    <w:rsid w:val="007F5663"/>
    <w:rsid w:val="00813072"/>
    <w:rsid w:val="00835514"/>
    <w:rsid w:val="008465DF"/>
    <w:rsid w:val="008732FC"/>
    <w:rsid w:val="008852BF"/>
    <w:rsid w:val="0089297B"/>
    <w:rsid w:val="008B12A3"/>
    <w:rsid w:val="008D3E26"/>
    <w:rsid w:val="008E4CE3"/>
    <w:rsid w:val="0090001A"/>
    <w:rsid w:val="009519EE"/>
    <w:rsid w:val="00953228"/>
    <w:rsid w:val="00953C9A"/>
    <w:rsid w:val="00954B5B"/>
    <w:rsid w:val="009737F2"/>
    <w:rsid w:val="009B26AB"/>
    <w:rsid w:val="009B6D32"/>
    <w:rsid w:val="009B7653"/>
    <w:rsid w:val="009E1D3D"/>
    <w:rsid w:val="00A107F2"/>
    <w:rsid w:val="00A11B58"/>
    <w:rsid w:val="00A13711"/>
    <w:rsid w:val="00A253AD"/>
    <w:rsid w:val="00A3638D"/>
    <w:rsid w:val="00A378FD"/>
    <w:rsid w:val="00A4780D"/>
    <w:rsid w:val="00A6383E"/>
    <w:rsid w:val="00A73634"/>
    <w:rsid w:val="00A758E9"/>
    <w:rsid w:val="00AB7329"/>
    <w:rsid w:val="00AD0221"/>
    <w:rsid w:val="00AD0E6A"/>
    <w:rsid w:val="00AE48FB"/>
    <w:rsid w:val="00B456DE"/>
    <w:rsid w:val="00B4718F"/>
    <w:rsid w:val="00B93107"/>
    <w:rsid w:val="00BA0E03"/>
    <w:rsid w:val="00BA38BE"/>
    <w:rsid w:val="00BB2FF9"/>
    <w:rsid w:val="00BB413A"/>
    <w:rsid w:val="00BD01B3"/>
    <w:rsid w:val="00C13E2C"/>
    <w:rsid w:val="00C27892"/>
    <w:rsid w:val="00C45E5E"/>
    <w:rsid w:val="00C55989"/>
    <w:rsid w:val="00C70837"/>
    <w:rsid w:val="00C735B6"/>
    <w:rsid w:val="00C8387D"/>
    <w:rsid w:val="00C91A19"/>
    <w:rsid w:val="00C949CE"/>
    <w:rsid w:val="00CB12BB"/>
    <w:rsid w:val="00CC67FD"/>
    <w:rsid w:val="00D0499E"/>
    <w:rsid w:val="00D062C1"/>
    <w:rsid w:val="00D1197E"/>
    <w:rsid w:val="00D554EF"/>
    <w:rsid w:val="00D6033B"/>
    <w:rsid w:val="00D80A51"/>
    <w:rsid w:val="00D861F0"/>
    <w:rsid w:val="00D91A3F"/>
    <w:rsid w:val="00D95BE4"/>
    <w:rsid w:val="00DA0596"/>
    <w:rsid w:val="00DA1718"/>
    <w:rsid w:val="00DF0A39"/>
    <w:rsid w:val="00DF2519"/>
    <w:rsid w:val="00E74D33"/>
    <w:rsid w:val="00E926FF"/>
    <w:rsid w:val="00EA78A6"/>
    <w:rsid w:val="00EC4BE8"/>
    <w:rsid w:val="00ED0FB7"/>
    <w:rsid w:val="00EF0093"/>
    <w:rsid w:val="00EF720C"/>
    <w:rsid w:val="00F3407A"/>
    <w:rsid w:val="00F41758"/>
    <w:rsid w:val="00F42D2F"/>
    <w:rsid w:val="00F53632"/>
    <w:rsid w:val="00F6094A"/>
    <w:rsid w:val="00F748C5"/>
    <w:rsid w:val="00FA14C2"/>
    <w:rsid w:val="00FA361F"/>
    <w:rsid w:val="00FA5B41"/>
    <w:rsid w:val="00FC1462"/>
    <w:rsid w:val="00FD04D4"/>
    <w:rsid w:val="00FF6B6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A5EE5A"/>
  <w15:docId w15:val="{127C5C92-E394-4BC2-A7D3-0717DBAD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D2559D"/>
    <w:pPr>
      <w:spacing w:after="120" w:line="240" w:lineRule="auto"/>
    </w:pPr>
    <w:rPr>
      <w:rFonts w:ascii="Fira Sans Light" w:hAnsi="Fira Sans Light"/>
      <w:color w:val="000000" w:themeColor="text1"/>
      <w:sz w:val="24"/>
      <w:szCs w:val="24"/>
    </w:rPr>
  </w:style>
  <w:style w:type="paragraph" w:styleId="Heading1">
    <w:name w:val="heading 1"/>
    <w:basedOn w:val="Normal"/>
    <w:next w:val="Normal"/>
    <w:link w:val="Heading1Char"/>
    <w:uiPriority w:val="9"/>
    <w:qFormat/>
    <w:rsid w:val="000078F8"/>
    <w:pPr>
      <w:keepNext/>
      <w:keepLines/>
      <w:spacing w:before="360" w:after="0" w:line="262" w:lineRule="auto"/>
      <w:outlineLvl w:val="0"/>
    </w:pPr>
    <w:rPr>
      <w:rFonts w:ascii="Fira Sans" w:eastAsia="Yu Gothic Light" w:hAnsi="Fira Sans" w:cs="Times New Roman"/>
      <w:b/>
      <w:bCs/>
      <w:sz w:val="30"/>
      <w:szCs w:val="28"/>
    </w:rPr>
  </w:style>
  <w:style w:type="paragraph" w:styleId="Heading2">
    <w:name w:val="heading 2"/>
    <w:basedOn w:val="Normal"/>
    <w:next w:val="Normal"/>
    <w:link w:val="Heading2Char"/>
    <w:uiPriority w:val="9"/>
    <w:unhideWhenUsed/>
    <w:rsid w:val="00FC045E"/>
    <w:pPr>
      <w:keepNext/>
      <w:keepLines/>
      <w:spacing w:before="40" w:after="0"/>
      <w:outlineLvl w:val="1"/>
    </w:pPr>
    <w:rPr>
      <w:rFonts w:ascii="Calibri Light" w:eastAsia="Yu Gothic Light" w:hAnsi="Calibri Light"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F88"/>
    <w:pPr>
      <w:tabs>
        <w:tab w:val="center" w:pos="4513"/>
        <w:tab w:val="right" w:pos="9026"/>
      </w:tabs>
      <w:spacing w:after="0"/>
    </w:pPr>
  </w:style>
  <w:style w:type="character" w:customStyle="1" w:styleId="HeaderChar">
    <w:name w:val="Header Char"/>
    <w:basedOn w:val="DefaultParagraphFont"/>
    <w:link w:val="Header"/>
    <w:uiPriority w:val="99"/>
    <w:rsid w:val="00D71F88"/>
  </w:style>
  <w:style w:type="paragraph" w:styleId="Footer">
    <w:name w:val="footer"/>
    <w:basedOn w:val="Normal"/>
    <w:link w:val="FooterChar"/>
    <w:uiPriority w:val="99"/>
    <w:unhideWhenUsed/>
    <w:rsid w:val="00D71F88"/>
    <w:pPr>
      <w:tabs>
        <w:tab w:val="center" w:pos="4513"/>
        <w:tab w:val="right" w:pos="9026"/>
      </w:tabs>
      <w:spacing w:after="0"/>
    </w:pPr>
  </w:style>
  <w:style w:type="character" w:customStyle="1" w:styleId="FooterChar">
    <w:name w:val="Footer Char"/>
    <w:basedOn w:val="DefaultParagraphFont"/>
    <w:link w:val="Footer"/>
    <w:uiPriority w:val="99"/>
    <w:rsid w:val="00D71F88"/>
  </w:style>
  <w:style w:type="table" w:styleId="TableGrid">
    <w:name w:val="Table Grid"/>
    <w:basedOn w:val="TableNormal"/>
    <w:uiPriority w:val="39"/>
    <w:rsid w:val="00D2559D"/>
    <w:pPr>
      <w:spacing w:before="40" w:after="40" w:line="240" w:lineRule="auto"/>
    </w:pPr>
    <w:rPr>
      <w:rFonts w:ascii="Fira Sans Light" w:hAnsi="Fira Sans Light"/>
      <w:color w:val="000000" w:themeColor="text1"/>
      <w:sz w:val="24"/>
      <w:szCs w:val="24"/>
    </w:rPr>
    <w:tblPr>
      <w:tblStyleRowBandSize w:val="1"/>
    </w:tblPr>
    <w:tcPr>
      <w:vAlign w:val="center"/>
    </w:tcPr>
    <w:tblStylePr w:type="firstRow">
      <w:rPr>
        <w:rFonts w:ascii="Open Sans" w:hAnsi="Open Sans"/>
        <w:b/>
        <w:color w:val="FFFFFF" w:themeColor="background1"/>
      </w:rPr>
      <w:tblPr/>
      <w:tcPr>
        <w:shd w:val="clear" w:color="auto" w:fill="008FBC"/>
      </w:tcPr>
    </w:tblStylePr>
    <w:tblStylePr w:type="lastRow">
      <w:rPr>
        <w:b w:val="0"/>
      </w:rPr>
    </w:tblStylePr>
    <w:tblStylePr w:type="firstCol">
      <w:rPr>
        <w:b w:val="0"/>
      </w:rPr>
      <w:tblPr/>
      <w:tcPr>
        <w:tcBorders>
          <w:right w:val="single" w:sz="4" w:space="0" w:color="auto"/>
        </w:tcBorders>
      </w:tcPr>
    </w:tblStylePr>
    <w:tblStylePr w:type="lastCol">
      <w:pPr>
        <w:jc w:val="right"/>
      </w:pPr>
    </w:tblStylePr>
    <w:tblStylePr w:type="band2Horz">
      <w:tblPr/>
      <w:tcPr>
        <w:shd w:val="clear" w:color="auto" w:fill="F0F0F0"/>
      </w:tcPr>
    </w:tblStylePr>
  </w:style>
  <w:style w:type="paragraph" w:customStyle="1" w:styleId="CoverHeading">
    <w:name w:val="Cover Heading"/>
    <w:basedOn w:val="Normal"/>
    <w:uiPriority w:val="15"/>
    <w:qFormat/>
    <w:rsid w:val="00D2559D"/>
    <w:pPr>
      <w:spacing w:after="0" w:line="216" w:lineRule="auto"/>
    </w:pPr>
    <w:rPr>
      <w:rFonts w:ascii="Fira Sans" w:hAnsi="Fira Sans"/>
      <w:b/>
      <w:sz w:val="30"/>
    </w:rPr>
  </w:style>
  <w:style w:type="paragraph" w:customStyle="1" w:styleId="ContactNumber">
    <w:name w:val="Contact Number"/>
    <w:basedOn w:val="Normal"/>
    <w:uiPriority w:val="15"/>
    <w:qFormat/>
    <w:rsid w:val="00D2559D"/>
    <w:pPr>
      <w:framePr w:h="312" w:hRule="exact" w:wrap="around" w:vAnchor="page" w:hAnchor="text" w:y="8761"/>
      <w:spacing w:after="0" w:line="216" w:lineRule="auto"/>
    </w:pPr>
    <w:rPr>
      <w:rFonts w:ascii="Calibri Light" w:hAnsi="Calibri Light"/>
      <w:b/>
      <w:color w:val="FFFFFF" w:themeColor="background1"/>
      <w:sz w:val="32"/>
    </w:rPr>
  </w:style>
  <w:style w:type="paragraph" w:styleId="ListBullet">
    <w:name w:val="List Bullet"/>
    <w:basedOn w:val="Normal"/>
    <w:uiPriority w:val="16"/>
    <w:unhideWhenUsed/>
    <w:qFormat/>
    <w:rsid w:val="00D2559D"/>
    <w:pPr>
      <w:numPr>
        <w:numId w:val="1"/>
      </w:numPr>
      <w:spacing w:before="40" w:after="40"/>
    </w:pPr>
  </w:style>
  <w:style w:type="paragraph" w:styleId="ListBullet2">
    <w:name w:val="List Bullet 2"/>
    <w:basedOn w:val="Normal"/>
    <w:uiPriority w:val="16"/>
    <w:unhideWhenUsed/>
    <w:qFormat/>
    <w:rsid w:val="00D2559D"/>
    <w:pPr>
      <w:numPr>
        <w:ilvl w:val="1"/>
        <w:numId w:val="1"/>
      </w:numPr>
    </w:pPr>
  </w:style>
  <w:style w:type="paragraph" w:styleId="ListBullet3">
    <w:name w:val="List Bullet 3"/>
    <w:basedOn w:val="Normal"/>
    <w:uiPriority w:val="16"/>
    <w:unhideWhenUsed/>
    <w:qFormat/>
    <w:rsid w:val="00D2559D"/>
    <w:pPr>
      <w:numPr>
        <w:ilvl w:val="2"/>
        <w:numId w:val="1"/>
      </w:numPr>
    </w:pPr>
  </w:style>
  <w:style w:type="character" w:customStyle="1" w:styleId="Heading1Char">
    <w:name w:val="Heading 1 Char"/>
    <w:basedOn w:val="DefaultParagraphFont"/>
    <w:link w:val="Heading1"/>
    <w:uiPriority w:val="9"/>
    <w:rsid w:val="000078F8"/>
    <w:rPr>
      <w:rFonts w:ascii="Fira Sans" w:eastAsia="Yu Gothic Light" w:hAnsi="Fira Sans" w:cs="Times New Roman"/>
      <w:b/>
      <w:bCs/>
      <w:color w:val="000000" w:themeColor="text1"/>
      <w:sz w:val="30"/>
      <w:szCs w:val="28"/>
    </w:rPr>
  </w:style>
  <w:style w:type="character" w:styleId="FootnoteReference">
    <w:name w:val="footnote reference"/>
    <w:basedOn w:val="DefaultParagraphFont"/>
    <w:uiPriority w:val="99"/>
    <w:semiHidden/>
    <w:rsid w:val="000078F8"/>
    <w:rPr>
      <w:noProof w:val="0"/>
      <w:sz w:val="16"/>
      <w:vertAlign w:val="superscript"/>
      <w:lang w:val="en-AU"/>
    </w:rPr>
  </w:style>
  <w:style w:type="paragraph" w:styleId="FootnoteText">
    <w:name w:val="footnote text"/>
    <w:basedOn w:val="Normal"/>
    <w:link w:val="FootnoteTextChar"/>
    <w:uiPriority w:val="99"/>
    <w:semiHidden/>
    <w:rsid w:val="000078F8"/>
    <w:pPr>
      <w:spacing w:after="0"/>
      <w:ind w:left="170" w:hanging="170"/>
    </w:pPr>
    <w:rPr>
      <w:sz w:val="16"/>
    </w:rPr>
  </w:style>
  <w:style w:type="character" w:customStyle="1" w:styleId="FootnoteTextChar">
    <w:name w:val="Footnote Text Char"/>
    <w:basedOn w:val="DefaultParagraphFont"/>
    <w:link w:val="FootnoteText"/>
    <w:uiPriority w:val="99"/>
    <w:semiHidden/>
    <w:rsid w:val="000078F8"/>
    <w:rPr>
      <w:rFonts w:ascii="Fira Sans Light" w:hAnsi="Fira Sans Light"/>
      <w:color w:val="000000" w:themeColor="text1"/>
      <w:sz w:val="16"/>
      <w:szCs w:val="24"/>
    </w:rPr>
  </w:style>
  <w:style w:type="paragraph" w:styleId="ListParagraph">
    <w:name w:val="List Paragraph"/>
    <w:uiPriority w:val="17"/>
    <w:qFormat/>
    <w:rsid w:val="000078F8"/>
    <w:pPr>
      <w:tabs>
        <w:tab w:val="left" w:pos="357"/>
      </w:tabs>
      <w:spacing w:after="120" w:line="240" w:lineRule="auto"/>
      <w:ind w:left="357"/>
      <w:contextualSpacing/>
    </w:pPr>
    <w:rPr>
      <w:rFonts w:ascii="Fira Sans Light" w:hAnsi="Fira Sans Light"/>
      <w:color w:val="000000" w:themeColor="text1"/>
      <w:sz w:val="24"/>
      <w:szCs w:val="24"/>
    </w:rPr>
  </w:style>
  <w:style w:type="character" w:customStyle="1" w:styleId="FooterBold">
    <w:name w:val="Footer Bold"/>
    <w:basedOn w:val="DefaultParagraphFont"/>
    <w:uiPriority w:val="99"/>
    <w:qFormat/>
    <w:rsid w:val="00DF37F2"/>
    <w:rPr>
      <w:rFonts w:ascii="Fira Sans" w:hAnsi="Fira Sans"/>
      <w:b/>
    </w:rPr>
  </w:style>
  <w:style w:type="paragraph" w:customStyle="1" w:styleId="FooterArial9">
    <w:name w:val="Footer Arial 9"/>
    <w:basedOn w:val="Normal"/>
    <w:link w:val="FooterArial9Char"/>
    <w:qFormat/>
    <w:rsid w:val="00DF37F2"/>
    <w:pPr>
      <w:tabs>
        <w:tab w:val="left" w:pos="1440"/>
        <w:tab w:val="right" w:pos="10080"/>
      </w:tabs>
      <w:contextualSpacing/>
    </w:pPr>
    <w:rPr>
      <w:rFonts w:ascii="Arial" w:hAnsi="Arial"/>
      <w:sz w:val="18"/>
    </w:rPr>
  </w:style>
  <w:style w:type="character" w:customStyle="1" w:styleId="FooterArial9Char">
    <w:name w:val="Footer Arial 9 Char"/>
    <w:basedOn w:val="DefaultParagraphFont"/>
    <w:link w:val="FooterArial9"/>
    <w:rsid w:val="00DF37F2"/>
    <w:rPr>
      <w:rFonts w:ascii="Arial" w:hAnsi="Arial" w:cs="Arial"/>
      <w:color w:val="000000" w:themeColor="text1"/>
      <w:sz w:val="18"/>
      <w:szCs w:val="24"/>
    </w:rPr>
  </w:style>
  <w:style w:type="character" w:customStyle="1" w:styleId="Heading2Char">
    <w:name w:val="Heading 2 Char"/>
    <w:basedOn w:val="DefaultParagraphFont"/>
    <w:link w:val="Heading2"/>
    <w:uiPriority w:val="9"/>
    <w:rsid w:val="00FC045E"/>
    <w:rPr>
      <w:rFonts w:ascii="Calibri Light" w:eastAsia="Yu Gothic Light" w:hAnsi="Calibri Light" w:cs="Times New Roman"/>
      <w:color w:val="2F5496" w:themeColor="accent1" w:themeShade="BF"/>
      <w:sz w:val="26"/>
      <w:szCs w:val="26"/>
    </w:rPr>
  </w:style>
  <w:style w:type="paragraph" w:styleId="CommentText">
    <w:name w:val="annotation text"/>
    <w:basedOn w:val="Normal"/>
    <w:link w:val="CommentTextChar"/>
    <w:uiPriority w:val="99"/>
    <w:semiHidden/>
    <w:rsid w:val="00FC045E"/>
  </w:style>
  <w:style w:type="character" w:customStyle="1" w:styleId="CommentTextChar">
    <w:name w:val="Comment Text Char"/>
    <w:basedOn w:val="DefaultParagraphFont"/>
    <w:link w:val="CommentText"/>
    <w:uiPriority w:val="99"/>
    <w:semiHidden/>
    <w:rsid w:val="00FC045E"/>
    <w:rPr>
      <w:rFonts w:ascii="Fira Sans Light" w:hAnsi="Fira Sans Light"/>
      <w:color w:val="000000" w:themeColor="text1"/>
      <w:sz w:val="24"/>
      <w:szCs w:val="24"/>
    </w:rPr>
  </w:style>
  <w:style w:type="paragraph" w:customStyle="1" w:styleId="Heading20">
    <w:name w:val="Heading2"/>
    <w:basedOn w:val="Heading2"/>
    <w:link w:val="Heading2Char0"/>
    <w:qFormat/>
    <w:rsid w:val="00FC045E"/>
    <w:pPr>
      <w:spacing w:before="120" w:after="120" w:line="22" w:lineRule="atLeast"/>
    </w:pPr>
    <w:rPr>
      <w:rFonts w:ascii="Arial" w:hAnsi="Arial" w:cs="Arial"/>
      <w:b/>
      <w:bCs/>
      <w:color w:val="000000" w:themeColor="text1"/>
      <w:sz w:val="24"/>
    </w:rPr>
  </w:style>
  <w:style w:type="paragraph" w:customStyle="1" w:styleId="NormalArial">
    <w:name w:val="Normal Arial"/>
    <w:basedOn w:val="Normal"/>
    <w:link w:val="NormalArialChar"/>
    <w:qFormat/>
    <w:rsid w:val="001A5684"/>
    <w:rPr>
      <w:rFonts w:ascii="Arial" w:hAnsi="Arial"/>
    </w:rPr>
  </w:style>
  <w:style w:type="character" w:customStyle="1" w:styleId="Heading2Char0">
    <w:name w:val="Heading2 Char"/>
    <w:basedOn w:val="Heading2Char"/>
    <w:link w:val="Heading20"/>
    <w:rsid w:val="00FC045E"/>
    <w:rPr>
      <w:rFonts w:ascii="Arial" w:eastAsia="Yu Gothic Light" w:hAnsi="Arial" w:cs="Arial"/>
      <w:b/>
      <w:bCs/>
      <w:color w:val="000000" w:themeColor="text1"/>
      <w:sz w:val="24"/>
      <w:szCs w:val="26"/>
    </w:rPr>
  </w:style>
  <w:style w:type="paragraph" w:styleId="NoSpacing">
    <w:name w:val="No Spacing"/>
    <w:uiPriority w:val="1"/>
    <w:rsid w:val="002F49A8"/>
    <w:pPr>
      <w:spacing w:after="0" w:line="240" w:lineRule="auto"/>
    </w:pPr>
    <w:rPr>
      <w:rFonts w:ascii="Fira Sans Light" w:hAnsi="Fira Sans Light"/>
      <w:color w:val="000000" w:themeColor="text1"/>
      <w:sz w:val="24"/>
      <w:szCs w:val="24"/>
    </w:rPr>
  </w:style>
  <w:style w:type="character" w:customStyle="1" w:styleId="NormalArialChar">
    <w:name w:val="Normal Arial Char"/>
    <w:basedOn w:val="DefaultParagraphFont"/>
    <w:link w:val="NormalArial"/>
    <w:rsid w:val="001A5684"/>
    <w:rPr>
      <w:rFonts w:ascii="Arial" w:hAnsi="Arial" w:cs="Arial"/>
      <w:color w:val="000000" w:themeColor="text1"/>
      <w:sz w:val="24"/>
      <w:szCs w:val="24"/>
    </w:rPr>
  </w:style>
  <w:style w:type="character" w:styleId="PlaceholderText">
    <w:name w:val="Placeholder Text"/>
    <w:basedOn w:val="DefaultParagraphFont"/>
    <w:uiPriority w:val="99"/>
    <w:rsid w:val="00A12E45"/>
    <w:rPr>
      <w:color w:val="808080"/>
    </w:rPr>
  </w:style>
  <w:style w:type="paragraph" w:styleId="Revision">
    <w:name w:val="Revision"/>
    <w:hidden/>
    <w:uiPriority w:val="99"/>
    <w:semiHidden/>
    <w:rsid w:val="00713182"/>
    <w:pPr>
      <w:spacing w:after="0" w:line="240" w:lineRule="auto"/>
    </w:pPr>
    <w:rPr>
      <w:rFonts w:ascii="Fira Sans Light" w:hAnsi="Fira Sans Light"/>
      <w:color w:val="000000" w:themeColor="text1"/>
      <w:sz w:val="24"/>
      <w:szCs w:val="24"/>
    </w:rPr>
  </w:style>
  <w:style w:type="character" w:styleId="CommentReference">
    <w:name w:val="annotation reference"/>
    <w:basedOn w:val="DefaultParagraphFont"/>
    <w:uiPriority w:val="99"/>
    <w:semiHidden/>
    <w:unhideWhenUsed/>
    <w:rsid w:val="00CF2FDE"/>
    <w:rPr>
      <w:sz w:val="16"/>
      <w:szCs w:val="16"/>
    </w:rPr>
  </w:style>
  <w:style w:type="paragraph" w:styleId="CommentSubject">
    <w:name w:val="annotation subject"/>
    <w:basedOn w:val="CommentText"/>
    <w:next w:val="CommentText"/>
    <w:link w:val="CommentSubjectChar"/>
    <w:uiPriority w:val="99"/>
    <w:semiHidden/>
    <w:unhideWhenUsed/>
    <w:rsid w:val="00CF2FDE"/>
    <w:rPr>
      <w:b/>
      <w:bCs/>
      <w:sz w:val="20"/>
      <w:szCs w:val="20"/>
    </w:rPr>
  </w:style>
  <w:style w:type="character" w:customStyle="1" w:styleId="CommentSubjectChar">
    <w:name w:val="Comment Subject Char"/>
    <w:basedOn w:val="CommentTextChar"/>
    <w:link w:val="CommentSubject"/>
    <w:uiPriority w:val="99"/>
    <w:semiHidden/>
    <w:rsid w:val="00CF2FDE"/>
    <w:rPr>
      <w:rFonts w:ascii="Fira Sans Light" w:hAnsi="Fira Sans Light"/>
      <w:b/>
      <w:bCs/>
      <w:color w:val="000000" w:themeColor="text1"/>
      <w:sz w:val="20"/>
      <w:szCs w:val="20"/>
    </w:rPr>
  </w:style>
  <w:style w:type="character" w:customStyle="1" w:styleId="Mention1">
    <w:name w:val="Mention1"/>
    <w:basedOn w:val="DefaultParagraphFont"/>
    <w:uiPriority w:val="99"/>
    <w:unhideWhenUsed/>
    <w:rsid w:val="00FE346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B254A005-EDD8-432F-8B75-5D8B824AA27D}"/>
      </w:docPartPr>
      <w:docPartBody>
        <w:p w:rsidR="00E30A68" w:rsidRDefault="00E30A68">
          <w:r w:rsidRPr="00925A3E">
            <w:rPr>
              <w:rStyle w:val="PlaceholderText"/>
            </w:rPr>
            <w:t>Click or tap to enter a date.</w:t>
          </w:r>
        </w:p>
      </w:docPartBody>
    </w:docPart>
    <w:docPart>
      <w:docPartPr>
        <w:name w:val="39029122E116421E9EE19D2FCE451710"/>
        <w:category>
          <w:name w:val="General"/>
          <w:gallery w:val="placeholder"/>
        </w:category>
        <w:types>
          <w:type w:val="bbPlcHdr"/>
        </w:types>
        <w:behaviors>
          <w:behavior w:val="content"/>
        </w:behaviors>
        <w:guid w:val="{7111C401-0652-495D-91E9-9CC5CDCAE69C}"/>
      </w:docPartPr>
      <w:docPartBody>
        <w:p w:rsidR="00E30A68" w:rsidRDefault="00E30A68" w:rsidP="00AF0AC5">
          <w:pPr>
            <w:pStyle w:val="39029122E116421E9EE19D2FCE451710"/>
          </w:pPr>
          <w:r w:rsidRPr="00D858FE">
            <w:rPr>
              <w:rStyle w:val="PlaceholderText"/>
            </w:rPr>
            <w:t>Choose an item.</w:t>
          </w:r>
        </w:p>
      </w:docPartBody>
    </w:docPart>
    <w:docPart>
      <w:docPartPr>
        <w:name w:val="F735EA9C2FD74ECCADEA5D4CB2BB5024"/>
        <w:category>
          <w:name w:val="General"/>
          <w:gallery w:val="placeholder"/>
        </w:category>
        <w:types>
          <w:type w:val="bbPlcHdr"/>
        </w:types>
        <w:behaviors>
          <w:behavior w:val="content"/>
        </w:behaviors>
        <w:guid w:val="{FCDA5FB0-EA2C-4818-98B4-F48F8A31FB16}"/>
      </w:docPartPr>
      <w:docPartBody>
        <w:p w:rsidR="00E30A68" w:rsidRDefault="00E30A68" w:rsidP="00AF0AC5">
          <w:pPr>
            <w:pStyle w:val="F735EA9C2FD74ECCADEA5D4CB2BB5024"/>
          </w:pPr>
          <w:r w:rsidRPr="00D858F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linic Slab Bold">
    <w:altName w:val="Calibri"/>
    <w:panose1 w:val="00000000000000000000"/>
    <w:charset w:val="00"/>
    <w:family w:val="modern"/>
    <w:notTrueType/>
    <w:pitch w:val="variable"/>
    <w:sig w:usb0="8000002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Light">
    <w:panose1 w:val="020B0403050000020004"/>
    <w:charset w:val="00"/>
    <w:family w:val="swiss"/>
    <w:pitch w:val="variable"/>
    <w:sig w:usb0="600002FF" w:usb1="00000001" w:usb2="00000000" w:usb3="00000000" w:csb0="0000019F" w:csb1="00000000"/>
  </w:font>
  <w:font w:name="Fira Sans">
    <w:panose1 w:val="020B0803050000020004"/>
    <w:charset w:val="00"/>
    <w:family w:val="swiss"/>
    <w:pitch w:val="variable"/>
    <w:sig w:usb0="600002FF"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auto"/>
    <w:pitch w:val="variable"/>
    <w:sig w:usb0="E00002FF" w:usb1="4000201B" w:usb2="00000028"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0A68"/>
    <w:rsid w:val="001A7E2C"/>
    <w:rsid w:val="003C2524"/>
    <w:rsid w:val="004C52F5"/>
    <w:rsid w:val="009B7653"/>
    <w:rsid w:val="00D80A51"/>
    <w:rsid w:val="00E30A6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F0AC5"/>
    <w:rPr>
      <w:color w:val="808080"/>
    </w:rPr>
  </w:style>
  <w:style w:type="paragraph" w:customStyle="1" w:styleId="39029122E116421E9EE19D2FCE451710">
    <w:name w:val="39029122E116421E9EE19D2FCE451710"/>
    <w:rsid w:val="00AF0AC5"/>
  </w:style>
  <w:style w:type="paragraph" w:customStyle="1" w:styleId="F735EA9C2FD74ECCADEA5D4CB2BB5024">
    <w:name w:val="F735EA9C2FD74ECCADEA5D4CB2BB5024"/>
    <w:rsid w:val="00AF0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88047B2C13214385A78E8D25060E00" ma:contentTypeVersion="4" ma:contentTypeDescription="Create a new document." ma:contentTypeScope="" ma:versionID="7cc2f8a6f4227d89b8827f6a81b167ff">
  <xsd:schema xmlns:xsd="http://www.w3.org/2001/XMLSchema" xmlns:xs="http://www.w3.org/2001/XMLSchema" xmlns:p="http://schemas.microsoft.com/office/2006/metadata/properties" xmlns:ns2="7c18abcd-ee32-4cef-9298-d35c5b1dfb34" targetNamespace="http://schemas.microsoft.com/office/2006/metadata/properties" ma:root="true" ma:fieldsID="d7ce03077eaa140b4a0ddf99e9da8c2f" ns2:_="">
    <xsd:import namespace="7c18abcd-ee32-4cef-9298-d35c5b1dfb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8abcd-ee32-4cef-9298-d35c5b1df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BD033D-551C-4935-BE9D-EDFDAFEE6E55}">
  <ds:schemaRefs>
    <ds:schemaRef ds:uri="http://schemas.openxmlformats.org/officeDocument/2006/bibliography"/>
  </ds:schemaRefs>
</ds:datastoreItem>
</file>

<file path=customXml/itemProps2.xml><?xml version="1.0" encoding="utf-8"?>
<ds:datastoreItem xmlns:ds="http://schemas.openxmlformats.org/officeDocument/2006/customXml" ds:itemID="{5A717E2C-3182-49D6-A8BA-DEE650DD460E}"/>
</file>

<file path=customXml/itemProps3.xml><?xml version="1.0" encoding="utf-8"?>
<ds:datastoreItem xmlns:ds="http://schemas.openxmlformats.org/officeDocument/2006/customXml" ds:itemID="{A9609DE4-17DE-48C1-A70E-76375A750734}">
  <ds:schemaRefs>
    <ds:schemaRef ds:uri="http://schemas.microsoft.com/office/2006/metadata/properties"/>
    <ds:schemaRef ds:uri="http://schemas.microsoft.com/office/infopath/2007/PartnerControls"/>
    <ds:schemaRef ds:uri="ea0c41bd-eddf-4996-a808-577d948389c7"/>
    <ds:schemaRef ds:uri="f16fc18b-663d-44ac-91af-69339e8701b8"/>
  </ds:schemaRefs>
</ds:datastoreItem>
</file>

<file path=customXml/itemProps4.xml><?xml version="1.0" encoding="utf-8"?>
<ds:datastoreItem xmlns:ds="http://schemas.openxmlformats.org/officeDocument/2006/customXml" ds:itemID="{9D3E2DE6-3127-4C7C-AA3A-57889D5FB8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1947</Words>
  <Characters>11101</Characters>
  <Application>Microsoft Office Word</Application>
  <DocSecurity>12</DocSecurity>
  <Lines>92</Lines>
  <Paragraphs>26</Paragraphs>
  <ScaleCrop>false</ScaleCrop>
  <HeadingPairs>
    <vt:vector size="2" baseType="variant">
      <vt:variant>
        <vt:lpstr>Title</vt:lpstr>
      </vt:variant>
      <vt:variant>
        <vt:i4>1</vt:i4>
      </vt:variant>
    </vt:vector>
  </HeadingPairs>
  <TitlesOfParts>
    <vt:vector size="1" baseType="lpstr">
      <vt:lpstr>Performance report - RES</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 - RES</dc:title>
  <dc:creator>Brenda Leslie</dc:creator>
  <cp:lastModifiedBy>Commission</cp:lastModifiedBy>
  <cp:revision>2</cp:revision>
  <dcterms:created xsi:type="dcterms:W3CDTF">2025-03-06T03:46:00Z</dcterms:created>
  <dcterms:modified xsi:type="dcterms:W3CDTF">2025-03-06T03:46:00Z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0x010100B688047B2C13214385A78E8D25060E00</vt:lpwstr>
  </property>
  <property fmtid="{D5CDD505-2E9C-101B-9397-08002B2CF9AE}" pid="4" name="Document Type">
    <vt:lpwstr/>
  </property>
  <property fmtid="{D5CDD505-2E9C-101B-9397-08002B2CF9AE}" pid="5" name="Framework">
    <vt:lpwstr/>
  </property>
  <property fmtid="{D5CDD505-2E9C-101B-9397-08002B2CF9AE}" pid="6" name="MediaServiceImageTags">
    <vt:lpwstr/>
  </property>
  <property fmtid="{D5CDD505-2E9C-101B-9397-08002B2CF9AE}" pid="7" name="Order">
    <vt:r8>32700</vt:r8>
  </property>
  <property fmtid="{D5CDD505-2E9C-101B-9397-08002B2CF9AE}" pid="8" name="TemplateUrl">
    <vt:lpwstr/>
  </property>
  <property fmtid="{D5CDD505-2E9C-101B-9397-08002B2CF9AE}" pid="9" name="Topic">
    <vt:lpwstr/>
  </property>
  <property fmtid="{D5CDD505-2E9C-101B-9397-08002B2CF9AE}" pid="10" name="TriggerFlowInfo">
    <vt:lpwstr/>
  </property>
  <property fmtid="{D5CDD505-2E9C-101B-9397-08002B2CF9AE}" pid="11" name="xd_ProgID">
    <vt:lpwstr/>
  </property>
  <property fmtid="{D5CDD505-2E9C-101B-9397-08002B2CF9AE}" pid="12" name="xd_Signature">
    <vt:bool>false</vt:bool>
  </property>
  <property fmtid="{D5CDD505-2E9C-101B-9397-08002B2CF9AE}" pid="13" name="_dlc_DocIdItemGuid">
    <vt:lpwstr>39593923-532b-48bc-ba69-5b03e0e7472f</vt:lpwstr>
  </property>
  <property fmtid="{D5CDD505-2E9C-101B-9397-08002B2CF9AE}" pid="14" name="_ExtendedDescription">
    <vt:lpwstr/>
  </property>
</Properties>
</file>