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val="0"/>
          <w:color w:val="475569"/>
          <w:sz w:val="18"/>
        </w:rPr>
        <w:t>UNIVERSITY EXAMINATION BOARD</w:t>
      </w:r>
    </w:p>
    <w:p>
      <w:pPr>
        <w:spacing w:after="80"/>
        <w:jc w:val="center"/>
      </w:pPr>
      <w:r>
        <w:rPr>
          <w:rFonts w:ascii="Calibri" w:hAnsi="Calibri"/>
          <w:b/>
          <w:color w:val="0F172A"/>
          <w:sz w:val="36"/>
        </w:rPr>
        <w:t>WORLD WAR II &amp; DECOLONIZATION</w:t>
      </w:r>
    </w:p>
    <w:p>
      <w:pPr>
        <w:spacing w:after="160"/>
        <w:jc w:val="center"/>
      </w:pPr>
      <w:r>
        <w:rPr>
          <w:rFonts w:ascii="Calibri" w:hAnsi="Calibri"/>
          <w:color w:val="475569"/>
          <w:sz w:val="19"/>
        </w:rPr>
        <w:t>Year: 2026   |   Maximum Marks: 50   |   Total Questions: 2   |   Time: 3 Hours</w:t>
      </w:r>
    </w:p>
    <w:p>
      <w:pPr>
        <w:pBdr>
          <w:bottom w:val="single" w:sz="6" w:space="1" w:color="0f172a"/>
        </w:pBdr>
        <w:spacing w:before="0" w:after="0"/>
      </w:pPr>
    </w:p>
    <w:p>
      <w:pPr>
        <w:spacing w:after="40"/>
      </w:pPr>
    </w:p>
    <w:p>
      <w:pPr>
        <w:spacing w:after="200"/>
      </w:pPr>
      <w:r>
        <w:rPr>
          <w:rFonts w:ascii="Calibri" w:hAnsi="Calibri"/>
          <w:b/>
          <w:color w:val="0F172A"/>
          <w:sz w:val="20"/>
        </w:rPr>
        <w:t xml:space="preserve">GENERAL INSTRUCTIONS:  </w:t>
      </w:r>
      <w:r>
        <w:rPr>
          <w:rFonts w:ascii="Calibri" w:hAnsi="Calibri"/>
          <w:i/>
          <w:color w:val="475569"/>
          <w:sz w:val="19"/>
        </w:rPr>
        <w:t>Answer all questions. Show all working, derivations and calculations. Draw and label diagrams wherever required. Use of scientific calculator is permitted.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09"/>
            <w:shd w:val="clear" w:color="auto" w:fill="0f172a"/>
          </w:tcPr>
          <w:p>
            <w:pPr>
              <w:jc w:val="center"/>
            </w:pPr>
            <w:r>
              <w:rPr>
                <w:rFonts w:ascii="Calibri" w:hAnsi="Calibri"/>
                <w:b/>
                <w:color w:val="FFFFFF"/>
                <w:sz w:val="18"/>
              </w:rPr>
              <w:t>Q.No</w:t>
            </w:r>
          </w:p>
        </w:tc>
        <w:tc>
          <w:tcPr>
            <w:tcW w:type="dxa" w:w="2409"/>
            <w:shd w:val="clear" w:color="auto" w:fill="0f172a"/>
          </w:tcPr>
          <w:p>
            <w:pPr>
              <w:jc w:val="center"/>
            </w:pPr>
            <w:r>
              <w:rPr>
                <w:rFonts w:ascii="Calibri" w:hAnsi="Calibri"/>
                <w:b/>
                <w:color w:val="FFFFFF"/>
                <w:sz w:val="18"/>
              </w:rPr>
              <w:t>1</w:t>
            </w:r>
          </w:p>
        </w:tc>
        <w:tc>
          <w:tcPr>
            <w:tcW w:type="dxa" w:w="2409"/>
            <w:shd w:val="clear" w:color="auto" w:fill="0f172a"/>
          </w:tcPr>
          <w:p>
            <w:pPr>
              <w:jc w:val="center"/>
            </w:pPr>
            <w:r>
              <w:rPr>
                <w:rFonts w:ascii="Calibri" w:hAnsi="Calibri"/>
                <w:b/>
                <w:color w:val="FFFFFF"/>
                <w:sz w:val="18"/>
              </w:rPr>
              <w:t>2</w:t>
            </w:r>
          </w:p>
        </w:tc>
        <w:tc>
          <w:tcPr>
            <w:tcW w:type="dxa" w:w="2409"/>
            <w:shd w:val="clear" w:color="auto" w:fill="0f172a"/>
          </w:tcPr>
          <w:p>
            <w:pPr>
              <w:jc w:val="center"/>
            </w:pPr>
            <w:r>
              <w:rPr>
                <w:rFonts w:ascii="Calibri" w:hAnsi="Calibri"/>
                <w:b/>
                <w:color w:val="FFFFFF"/>
                <w:sz w:val="18"/>
              </w:rPr>
              <w:t>Total</w:t>
            </w:r>
          </w:p>
        </w:tc>
      </w:tr>
      <w:tr>
        <w:tc>
          <w:tcPr>
            <w:tcW w:type="dxa" w:w="2409"/>
            <w:shd w:val="clear" w:color="auto" w:fill="f1f5f9"/>
          </w:tcPr>
          <w:p>
            <w:pPr>
              <w:jc w:val="center"/>
            </w:pPr>
            <w:r>
              <w:rPr>
                <w:rFonts w:ascii="Calibri" w:hAnsi="Calibri"/>
                <w:b/>
                <w:color w:val="0F172A"/>
                <w:sz w:val="18"/>
              </w:rPr>
              <w:t>Marks</w:t>
            </w:r>
          </w:p>
        </w:tc>
        <w:tc>
          <w:tcPr>
            <w:tcW w:type="dxa" w:w="2409"/>
            <w:shd w:val="clear" w:color="auto" w:fill="ffffff"/>
          </w:tcPr>
          <w:p>
            <w:pPr>
              <w:jc w:val="center"/>
            </w:pPr>
            <w:r>
              <w:rPr>
                <w:rFonts w:ascii="Calibri" w:hAnsi="Calibri"/>
                <w:color w:val="0F172A"/>
                <w:sz w:val="18"/>
              </w:rPr>
              <w:t>25</w:t>
            </w:r>
          </w:p>
        </w:tc>
        <w:tc>
          <w:tcPr>
            <w:tcW w:type="dxa" w:w="2409"/>
            <w:shd w:val="clear" w:color="auto" w:fill="f1f5f9"/>
          </w:tcPr>
          <w:p>
            <w:pPr>
              <w:jc w:val="center"/>
            </w:pPr>
            <w:r>
              <w:rPr>
                <w:rFonts w:ascii="Calibri" w:hAnsi="Calibri"/>
                <w:color w:val="0F172A"/>
                <w:sz w:val="18"/>
              </w:rPr>
              <w:t>25</w:t>
            </w:r>
          </w:p>
        </w:tc>
        <w:tc>
          <w:tcPr>
            <w:tcW w:type="dxa" w:w="2409"/>
            <w:shd w:val="clear" w:color="auto" w:fill="dbeafe"/>
          </w:tcPr>
          <w:p>
            <w:pPr>
              <w:jc w:val="center"/>
            </w:pPr>
            <w:r>
              <w:rPr>
                <w:rFonts w:ascii="Calibri" w:hAnsi="Calibri"/>
                <w:b/>
                <w:color w:val="1E40AF"/>
                <w:sz w:val="18"/>
              </w:rPr>
              <w:t>50</w:t>
            </w:r>
          </w:p>
        </w:tc>
      </w:tr>
    </w:tbl>
    <w:p>
      <w:pPr>
        <w:spacing w:after="12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1</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Explain how the surrender of the Axis powers in 1945 led to the creation of the United Nations. In your answer, discuss the key provisions of the UN Charter that were designed to prevent future global conflicts and evaluate the extent to which the UN has succeeded in maintaining international peace since its founding.</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tbl>
      <w:tblPr>
        <w:tblStyle w:val="TableGrid"/>
        <w:tblW w:type="auto" w:w="0"/>
        <w:jc w:val="left"/>
        <w:tblLook w:firstColumn="1" w:firstRow="1" w:lastColumn="0" w:lastRow="0" w:noHBand="0" w:noVBand="1" w:val="04A0"/>
      </w:tblPr>
      <w:tblGrid>
        <w:gridCol w:w="4824"/>
        <w:gridCol w:w="4824"/>
      </w:tblGrid>
      <w:tr>
        <w:tc>
          <w:tcPr>
            <w:tcW w:type="dxa" w:w="7087"/>
            <w:shd w:val="clear" w:color="auto" w:fill="eff6ff"/>
            <w:tcBorders>
              <w:bottom w:val="single" w:sz="4" w:space="0" w:color="bfdbfe"/>
            </w:tcBorders>
          </w:tcPr>
          <w:p>
            <w:pPr>
              <w:spacing w:before="0" w:after="0"/>
              <w:jc w:val="left"/>
            </w:pPr>
            <w:r/>
            <w:r>
              <w:rPr>
                <w:rFonts w:ascii="Calibri" w:hAnsi="Calibri"/>
                <w:b/>
                <w:color w:val="1E40AF"/>
                <w:sz w:val="22"/>
              </w:rPr>
              <w:t>Question 2</w:t>
            </w:r>
          </w:p>
        </w:tc>
        <w:tc>
          <w:tcPr>
            <w:tcW w:type="dxa" w:w="2438"/>
            <w:shd w:val="clear" w:color="auto" w:fill="eff6ff"/>
            <w:tcBorders>
              <w:bottom w:val="single" w:sz="4" w:space="0" w:color="bfdbfe"/>
            </w:tcBorders>
          </w:tcPr>
          <w:p>
            <w:pPr>
              <w:spacing w:before="0" w:after="0"/>
              <w:jc w:val="right"/>
            </w:pPr>
            <w:r/>
            <w:r>
              <w:rPr>
                <w:rFonts w:ascii="Calibri" w:hAnsi="Calibri"/>
                <w:b/>
                <w:color w:val="0284C7"/>
                <w:sz w:val="20"/>
              </w:rPr>
              <w:t>[25 Marks]</w:t>
            </w:r>
          </w:p>
        </w:tc>
      </w:tr>
    </w:tbl>
    <w:p>
      <w:pPr>
        <w:spacing w:before="100" w:after="80"/>
        <w:ind w:left="216"/>
      </w:pPr>
      <w:r>
        <w:rPr>
          <w:rFonts w:ascii="Calibri" w:hAnsi="Calibri"/>
          <w:color w:val="1E293B"/>
          <w:sz w:val="22"/>
        </w:rPr>
        <w:t>Analyze the Indian Independence Act of 1947 as a turning point in the process of decolonization. Compare its impact on British imperial policy with that of another decolonization case study of your choice (e.g., Ghana 1957, Algeria 1962, or Indonesia 1949). Discuss the political, social, and economic consequences of partition for the newly formed states of India and Pakistan.</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spacing w:before="0" w:after="0"/>
      </w:pPr>
      <w:r>
        <w:rPr>
          <w:color w:val="CBD5E1"/>
          <w:sz w:val="16"/>
        </w:rPr>
        <w:t>_________________________________________________________________________________________________________</w:t>
      </w:r>
    </w:p>
    <w:p>
      <w:pPr>
        <w:pBdr>
          <w:bottom w:val="single" w:sz="6" w:space="1" w:color="e2e8f0"/>
        </w:pBdr>
        <w:spacing w:before="0" w:after="0"/>
      </w:pPr>
    </w:p>
    <w:p>
      <w:pPr>
        <w:spacing w:after="16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