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6F0" w:rsidRDefault="00D56C40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Problem 2</w:t>
      </w: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We analyze approximations to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jc w:val="center"/>
        <w:rPr>
          <w:rFonts w:ascii="DejaVu Sans" w:hAnsi="DejaVu Sans"/>
        </w:rPr>
      </w:pPr>
      <w:r>
        <w:rPr>
          <w:rFonts w:ascii="DejaVu Sans" w:hAnsi="DejaVu Sans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∈[</m:t>
        </m:r>
        <m:r>
          <m:rPr>
            <m:sty m:val="p"/>
          </m:rPr>
          <w:rPr>
            <w:rFonts w:ascii="Cambria Math" w:hAnsi="Cambria Math"/>
          </w:rPr>
          <m:t>0,1.2</m:t>
        </m:r>
        <m:r>
          <w:rPr>
            <w:rFonts w:ascii="Cambria Math" w:hAnsi="Cambria Math"/>
          </w:rPr>
          <m:t>]</m:t>
        </m:r>
      </m:oMath>
      <w:r>
        <w:rPr>
          <w:rFonts w:ascii="DejaVu Sans" w:hAnsi="DejaVu Sans"/>
          <w:sz w:val="20"/>
          <w:szCs w:val="20"/>
        </w:rPr>
        <w:t>,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which has exact solution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jc w:val="center"/>
        <w:rPr>
          <w:rFonts w:ascii="DejaVu Sans" w:hAnsi="DejaVu Sans"/>
        </w:rPr>
      </w:pPr>
      <w:r>
        <w:rPr>
          <w:rFonts w:ascii="DejaVu Sans" w:hAnsi="DejaVu Sans"/>
          <w:sz w:val="20"/>
          <w:szCs w:val="20"/>
        </w:rP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)=-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(2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rPr>
          <w:rFonts w:ascii="DejaVu Sans" w:hAnsi="DejaVu Sans"/>
          <w:sz w:val="20"/>
          <w:szCs w:val="20"/>
        </w:rPr>
        <w:t>,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using Euler's Method and the fourth order Runge-Kutta method (RK4).</w:t>
      </w:r>
      <w:r w:rsidR="00953F08">
        <w:rPr>
          <w:rFonts w:ascii="DejaVu Sans" w:hAnsi="DejaVu Sans"/>
          <w:sz w:val="20"/>
          <w:szCs w:val="20"/>
        </w:rPr>
        <w:t xml:space="preserve">  First we show that </w:t>
      </w:r>
      <w:r w:rsidR="00953F08">
        <w:rPr>
          <w:rFonts w:ascii="DejaVu Sans" w:hAnsi="DejaVu Sans"/>
          <w:i/>
          <w:sz w:val="20"/>
          <w:szCs w:val="20"/>
        </w:rPr>
        <w:t>x(t</w:t>
      </w:r>
      <w:r w:rsidR="00953F08">
        <w:rPr>
          <w:rFonts w:ascii="DejaVu Sans" w:hAnsi="DejaVu Sans"/>
          <w:sz w:val="20"/>
          <w:szCs w:val="20"/>
        </w:rPr>
        <w:t>) is the exact solution to the initial value problem.</w:t>
      </w:r>
    </w:p>
    <w:p w:rsidR="00953F08" w:rsidRDefault="00953F08">
      <w:pPr>
        <w:pStyle w:val="Standard"/>
        <w:rPr>
          <w:rFonts w:ascii="DejaVu Sans" w:hAnsi="DejaVu Sans"/>
          <w:sz w:val="20"/>
          <w:szCs w:val="20"/>
        </w:rPr>
      </w:pPr>
    </w:p>
    <w:p w:rsidR="00953F08" w:rsidRDefault="00953F08" w:rsidP="00953F08">
      <w:r>
        <w:t xml:space="preserve">1) Domain of </w:t>
      </w:r>
      <w:r>
        <w:rPr>
          <w:i/>
        </w:rPr>
        <w:t>x</w:t>
      </w:r>
      <w:r>
        <w:t xml:space="preserve"> contains a neighborhood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953F08" w:rsidRPr="00C60C56" w:rsidRDefault="00953F08" w:rsidP="00953F08">
      <w:r>
        <w:t xml:space="preserve">The domain of </w:t>
      </w:r>
      <w:r w:rsidRPr="00C60C56">
        <w:rPr>
          <w:i/>
        </w:rPr>
        <w:t>x</w:t>
      </w:r>
      <w:r>
        <w:t>(</w:t>
      </w:r>
      <w:r w:rsidRPr="00C60C56">
        <w:rPr>
          <w:i/>
        </w:rPr>
        <w:t>t</w:t>
      </w:r>
      <w:r>
        <w:t xml:space="preserve">) is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, and therefore, contains a neighborhood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953F08" w:rsidRDefault="00953F08" w:rsidP="00953F0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</w:p>
    <w:p w:rsidR="00953F08" w:rsidRPr="00880EE5" w:rsidRDefault="00953F08" w:rsidP="00953F08">
      <w:r>
        <w:t xml:space="preserve">2)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953F08" w:rsidRPr="00880EE5" w:rsidRDefault="00953F08" w:rsidP="00953F08">
      <w:pPr>
        <w:ind w:left="720" w:firstLine="720"/>
        <w:jc w:val="center"/>
        <w:rPr>
          <w:rFonts w:ascii="Cambria Math" w:hAnsi="Cambria Math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 -1</m:t>
          </m:r>
        </m:oMath>
      </m:oMathPara>
    </w:p>
    <w:p w:rsidR="00953F08" w:rsidRDefault="00953F08" w:rsidP="00953F08">
      <w:pPr>
        <w:rPr>
          <w:i/>
        </w:rPr>
      </w:pPr>
    </w:p>
    <w:p w:rsidR="00953F08" w:rsidRPr="00880EE5" w:rsidRDefault="00953F08" w:rsidP="00953F08">
      <w:r>
        <w:t xml:space="preserve">3)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</w:p>
    <w:p w:rsidR="00953F08" w:rsidRDefault="00953F08" w:rsidP="00953F08">
      <w:pPr>
        <w:ind w:left="1440" w:firstLine="720"/>
        <w:rPr>
          <w:i/>
        </w:rPr>
      </w:pPr>
    </w:p>
    <w:p w:rsidR="00953F08" w:rsidRPr="000239C3" w:rsidRDefault="00953F08" w:rsidP="00953F08">
      <w:pPr>
        <w:ind w:left="1440" w:firstLine="720"/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=2π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(2πt)</m:t>
          </m:r>
        </m:oMath>
      </m:oMathPara>
    </w:p>
    <w:p w:rsidR="00953F08" w:rsidRPr="00B94221" w:rsidRDefault="00953F08" w:rsidP="00953F08">
      <w:pPr>
        <w:ind w:left="1440" w:firstLine="720"/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2πt</m:t>
                  </m:r>
                </m:e>
              </m:d>
            </m:e>
          </m:func>
          <m:r>
            <w:rPr>
              <w:rFonts w:ascii="Cambria Math" w:hAnsi="Cambria Math"/>
            </w:rPr>
            <m:t>=? 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953F08" w:rsidRPr="00B94221" w:rsidRDefault="00953F08" w:rsidP="00953F08">
      <w:pPr>
        <w:jc w:val="center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i/>
        </w:rPr>
        <w:tab/>
        <w:t xml:space="preserve">      </w:t>
      </w:r>
      <m:oMath>
        <m:r>
          <w:rPr>
            <w:rFonts w:ascii="Cambria Math" w:hAnsi="Cambria Math"/>
          </w:rPr>
          <m:t xml:space="preserve">                                                                      =?-4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:rsidR="00953F08" w:rsidRDefault="00953F08" w:rsidP="00953F08">
      <w:pPr>
        <w:jc w:val="center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i/>
        </w:rPr>
        <w:t xml:space="preserve">    </w:t>
      </w:r>
      <m:oMath>
        <m:r>
          <w:rPr>
            <w:rFonts w:ascii="Cambria Math" w:hAnsi="Cambria Math"/>
          </w:rPr>
          <m:t xml:space="preserve">                                                                           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</w:p>
    <w:p w:rsidR="00953F08" w:rsidRDefault="00953F08" w:rsidP="00953F08">
      <w:pPr>
        <w:jc w:val="center"/>
        <w:rPr>
          <w:i/>
        </w:rPr>
      </w:pPr>
    </w:p>
    <w:p w:rsidR="00953F08" w:rsidRDefault="00953F08" w:rsidP="00953F08">
      <w:pPr>
        <w:rPr>
          <w:i/>
        </w:rPr>
      </w:pPr>
    </w:p>
    <w:p w:rsidR="00953F08" w:rsidRPr="00C60C56" w:rsidRDefault="00953F08" w:rsidP="00953F08">
      <w:r w:rsidRPr="00C60C56">
        <w:rPr>
          <w:i/>
        </w:rPr>
        <w:t>x</w:t>
      </w:r>
      <w:r>
        <w:t>(</w:t>
      </w:r>
      <w:r w:rsidRPr="00C60C56">
        <w:rPr>
          <w:i/>
        </w:rPr>
        <w:t>t</w:t>
      </w:r>
      <w:r>
        <w:t>) satisfies all conditions necessary for it to be the unique solution to the IVP.</w:t>
      </w:r>
    </w:p>
    <w:p w:rsidR="00953F08" w:rsidRPr="00C60C56" w:rsidRDefault="00953F08" w:rsidP="00953F08"/>
    <w:p w:rsidR="00953F08" w:rsidRPr="00953F08" w:rsidRDefault="00953F08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US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28998" cy="3703320"/>
            <wp:effectExtent l="0" t="0" r="5152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l="10346" t="6818" r="9094"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652899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0"/>
          <w:szCs w:val="20"/>
        </w:rPr>
        <w:t>Figure 1.  Graph of the exact solution (blue) and an approximation of it (red) using Euler's Method with a step size of 0.1.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28998" cy="3703320"/>
            <wp:effectExtent l="0" t="0" r="5152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10346" t="6818" r="9094"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652899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0"/>
          <w:szCs w:val="20"/>
        </w:rPr>
        <w:t>Figure 2.  Absolute errors between the curves in figure 1.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US" w:bidi="ar-SA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28998" cy="3703320"/>
            <wp:effectExtent l="0" t="0" r="5152" b="0"/>
            <wp:wrapSquare wrapText="bothSides"/>
            <wp:docPr id="3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10346" t="6818" r="9094"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652899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0"/>
          <w:szCs w:val="20"/>
        </w:rPr>
        <w:t>Figure 3.  Graph of the exact solution (blue) and an approx</w:t>
      </w:r>
      <w:r>
        <w:rPr>
          <w:rFonts w:ascii="DejaVu Sans" w:hAnsi="DejaVu Sans"/>
          <w:sz w:val="20"/>
          <w:szCs w:val="20"/>
        </w:rPr>
        <w:t>imation of it (red) using Euler's Method with a step size of 0.05.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US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28998" cy="3703320"/>
            <wp:effectExtent l="0" t="0" r="5152" b="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l="10346" t="6818" r="9094"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652899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0"/>
          <w:szCs w:val="20"/>
        </w:rPr>
        <w:t>Figure 4.  Absolute errors between the curves in figure 3.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US" w:bidi="ar-SA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28998" cy="3703320"/>
            <wp:effectExtent l="0" t="0" r="5152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 l="10346" t="6818" r="9094"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652899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0"/>
          <w:szCs w:val="20"/>
        </w:rPr>
        <w:t>Figure 5.  Graph of the exact solution (blue) and an approximation of it (red) using Euler's Method with a step size of 0.01</w:t>
      </w:r>
      <w:r>
        <w:rPr>
          <w:rFonts w:ascii="DejaVu Sans" w:hAnsi="DejaVu Sans"/>
          <w:sz w:val="20"/>
          <w:szCs w:val="20"/>
        </w:rPr>
        <w:t>.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28998" cy="3703320"/>
            <wp:effectExtent l="0" t="0" r="5152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l="10346" t="6818" r="9094"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652899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0"/>
          <w:szCs w:val="20"/>
        </w:rPr>
        <w:t>Figure 6.  Absolute errors between the curves in figure 5.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US" w:bidi="ar-SA"/>
        </w:rPr>
        <w:lastRenderedPageBreak/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28998" cy="3657600"/>
            <wp:effectExtent l="0" t="0" r="5152" b="0"/>
            <wp:wrapSquare wrapText="bothSides"/>
            <wp:docPr id="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 l="10346" t="6818" r="9094"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652899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0"/>
          <w:szCs w:val="20"/>
        </w:rPr>
        <w:t>Figure 7.  Graph of the exact solution (blue) and an approximation of it (red) using the RK4 method with a step size of 0.1.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US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28998" cy="3703320"/>
            <wp:effectExtent l="0" t="0" r="5152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 l="10346" t="6818" r="9094"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652899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0"/>
          <w:szCs w:val="20"/>
        </w:rPr>
        <w:t>Figure 8.  Absolute errors between the curves in figure 7.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tbl>
      <w:tblPr>
        <w:tblW w:w="7560" w:type="dxa"/>
        <w:tblInd w:w="8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2010"/>
        <w:gridCol w:w="2220"/>
        <w:gridCol w:w="2160"/>
      </w:tblGrid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Exact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Approximate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Absolute Error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-1.0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0.190983005625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0.2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-0.309016994375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-0.605215823956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0.296198829581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0.4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0.809016994375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0.650961236378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0.158055757997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0.5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1.01643529494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0.0164352949403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-0.309016994375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-0.0854105075599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0.223606486815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0.9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-0.694800685093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0.114216309282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-1.0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-1.02989454665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0.0298945466474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1.1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-0.958402338192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0.149385343817</w:t>
            </w:r>
          </w:p>
        </w:tc>
      </w:tr>
    </w:tbl>
    <w:p w:rsidR="00D916F0" w:rsidRDefault="00A4552A">
      <w:pPr>
        <w:pStyle w:val="Standard"/>
        <w:jc w:val="center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Table 1.  The approxi</w:t>
      </w:r>
      <w:r w:rsidR="00D56C40">
        <w:rPr>
          <w:rFonts w:ascii="DejaVu Sans" w:hAnsi="DejaVu Sans"/>
          <w:sz w:val="20"/>
          <w:szCs w:val="20"/>
        </w:rPr>
        <w:t>mate solution using Euler's Method</w:t>
      </w:r>
      <w:r w:rsidR="00D56C40">
        <w:rPr>
          <w:rFonts w:ascii="DejaVu Sans" w:hAnsi="DejaVu Sans"/>
          <w:sz w:val="20"/>
          <w:szCs w:val="20"/>
        </w:rPr>
        <w:t xml:space="preserve"> with step size 0.1              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tbl>
      <w:tblPr>
        <w:tblW w:w="7560" w:type="dxa"/>
        <w:tblInd w:w="8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1995"/>
        <w:gridCol w:w="1995"/>
        <w:gridCol w:w="2400"/>
      </w:tblGrid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Exact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Approximate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Absolute Error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-0.901303955989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0.0922869616142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-0.455566892258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0.146549897883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0.4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0.722976492587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0.0860405017884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1.00199261857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0.00199261856887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-0.178619651431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0.130397342944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0.9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-0.732176804373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0.0768401900017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-1.00381420858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0.00381420858143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-0.888939710516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0.0799227161415</w:t>
            </w:r>
          </w:p>
        </w:tc>
      </w:tr>
    </w:tbl>
    <w:p w:rsidR="00D916F0" w:rsidRDefault="00A4552A">
      <w:pPr>
        <w:pStyle w:val="Standard"/>
        <w:jc w:val="center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Table 2.  The approxi</w:t>
      </w:r>
      <w:r w:rsidR="00D56C40">
        <w:rPr>
          <w:rFonts w:ascii="DejaVu Sans" w:hAnsi="DejaVu Sans"/>
          <w:sz w:val="20"/>
          <w:szCs w:val="20"/>
        </w:rPr>
        <w:t xml:space="preserve">mate solution </w:t>
      </w:r>
      <w:r w:rsidR="00D56C40">
        <w:rPr>
          <w:rFonts w:ascii="DejaVu Sans" w:hAnsi="DejaVu Sans"/>
          <w:sz w:val="20"/>
          <w:szCs w:val="20"/>
        </w:rPr>
        <w:t xml:space="preserve">using Euler's Method with step size 0.05            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tbl>
      <w:tblPr>
        <w:tblW w:w="7560" w:type="dxa"/>
        <w:tblInd w:w="8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1995"/>
        <w:gridCol w:w="1995"/>
        <w:gridCol w:w="2400"/>
      </w:tblGrid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Exact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Approximate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Absolute Error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-0.827433779738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0.018416785363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-0.338715393841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0.029698399466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0.4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0.790795614871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0.0182213795043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1.00001611644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1.61164385375e-05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-0.279918571702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0.0290984226734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0.9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-0.791112372215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0.0179046221595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-1.00003196558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3.19655828138e-05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-0.82685177119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0.0178347768154</w:t>
            </w:r>
          </w:p>
        </w:tc>
      </w:tr>
    </w:tbl>
    <w:p w:rsidR="00D916F0" w:rsidRDefault="00D56C40">
      <w:pPr>
        <w:pStyle w:val="Standard"/>
        <w:jc w:val="center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Table 3.  The </w:t>
      </w:r>
      <w:r w:rsidR="00A4552A">
        <w:rPr>
          <w:rFonts w:ascii="DejaVu Sans" w:hAnsi="DejaVu Sans"/>
          <w:sz w:val="20"/>
          <w:szCs w:val="20"/>
        </w:rPr>
        <w:t>approxi</w:t>
      </w:r>
      <w:r>
        <w:rPr>
          <w:rFonts w:ascii="DejaVu Sans" w:hAnsi="DejaVu Sans"/>
          <w:sz w:val="20"/>
          <w:szCs w:val="20"/>
        </w:rPr>
        <w:t xml:space="preserve">mate solution using Euler's Method with step size 0.01            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A4552A" w:rsidRDefault="00A4552A">
      <w:pPr>
        <w:pStyle w:val="Standard"/>
        <w:rPr>
          <w:rFonts w:ascii="DejaVu Sans" w:hAnsi="DejaVu Sans"/>
          <w:sz w:val="20"/>
          <w:szCs w:val="20"/>
        </w:rPr>
      </w:pPr>
    </w:p>
    <w:p w:rsidR="00A4552A" w:rsidRDefault="00A4552A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tbl>
      <w:tblPr>
        <w:tblW w:w="7560" w:type="dxa"/>
        <w:tblInd w:w="8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5"/>
        <w:gridCol w:w="1995"/>
        <w:gridCol w:w="1995"/>
        <w:gridCol w:w="2415"/>
      </w:tblGrid>
      <w:tr w:rsidR="00D916F0">
        <w:tblPrEx>
          <w:tblCellMar>
            <w:top w:w="0" w:type="dxa"/>
            <w:bottom w:w="0" w:type="dxa"/>
          </w:tblCellMar>
        </w:tblPrEx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lastRenderedPageBreak/>
              <w:t>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Exact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Approximate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Absolute Error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-0.80910185138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8.48570055323e-05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-0.310104008738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0.0010870143628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0.4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0.806046873672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0.00297012070284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0.997964059004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0.00203594099616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-0.302668755017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0.00634823935767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0.9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-0.802335813378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0.00668118099676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-0.995919916214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0.00408008378567</w:t>
            </w:r>
          </w:p>
        </w:tc>
      </w:tr>
      <w:tr w:rsidR="00D916F0">
        <w:tblPrEx>
          <w:tblCellMar>
            <w:top w:w="0" w:type="dxa"/>
            <w:bottom w:w="0" w:type="dxa"/>
          </w:tblCellMar>
        </w:tblPrEx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-0.809917297839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0.000900303464367</w:t>
            </w:r>
          </w:p>
        </w:tc>
      </w:tr>
    </w:tbl>
    <w:p w:rsidR="00D916F0" w:rsidRDefault="00A4552A">
      <w:pPr>
        <w:pStyle w:val="Standard"/>
        <w:jc w:val="center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Table 4.  The approxi</w:t>
      </w:r>
      <w:r w:rsidR="00D56C40">
        <w:rPr>
          <w:rFonts w:ascii="DejaVu Sans" w:hAnsi="DejaVu Sans"/>
          <w:sz w:val="20"/>
          <w:szCs w:val="20"/>
        </w:rPr>
        <w:t xml:space="preserve">mate solution using the RK4 method with step size 0.1           </w:t>
      </w:r>
    </w:p>
    <w:p w:rsidR="00D916F0" w:rsidRDefault="00D916F0">
      <w:pPr>
        <w:pStyle w:val="Standard"/>
        <w:jc w:val="center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ab/>
        <w:t>The graphs show increasing errors as values between the extrema are approximated, and decreasing errors as values near the extrema ar</w:t>
      </w:r>
      <w:r>
        <w:rPr>
          <w:rFonts w:ascii="DejaVu Sans" w:hAnsi="DejaVu Sans"/>
          <w:sz w:val="20"/>
          <w:szCs w:val="20"/>
        </w:rPr>
        <w:t>e approximated.  This is counter-intuitive, and against our findings from problem 1, in which a changing slope caused worse approximations.  In this case, constant slopes cause worse approximations.</w:t>
      </w: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ab/>
        <w:t xml:space="preserve">In all graphs, the approximate solution stays a certain </w:t>
      </w:r>
      <w:r>
        <w:rPr>
          <w:rFonts w:ascii="DejaVu Sans" w:hAnsi="DejaVu Sans"/>
          <w:sz w:val="20"/>
          <w:szCs w:val="20"/>
        </w:rPr>
        <w:t xml:space="preserve">distance away from the exact solution in the regions where the </w:t>
      </w:r>
      <w:r>
        <w:rPr>
          <w:rFonts w:ascii="DejaVu Sans" w:hAnsi="DejaVu Sans"/>
          <w:sz w:val="20"/>
          <w:szCs w:val="20"/>
        </w:rPr>
        <w:t xml:space="preserve">curves are nearly linear.  Upon reaching </w:t>
      </w:r>
      <w:r w:rsidR="00A4552A">
        <w:rPr>
          <w:rFonts w:ascii="DejaVu Sans" w:hAnsi="DejaVu Sans"/>
          <w:sz w:val="20"/>
          <w:szCs w:val="20"/>
        </w:rPr>
        <w:t>an extremum</w:t>
      </w:r>
      <w:r>
        <w:rPr>
          <w:rFonts w:ascii="DejaVu Sans" w:hAnsi="DejaVu Sans"/>
          <w:sz w:val="20"/>
          <w:szCs w:val="20"/>
        </w:rPr>
        <w:t>, the approximate solution approaches, contacts, and then distances itself from the curve.  Approaching the intersection point from the le</w:t>
      </w:r>
      <w:r>
        <w:rPr>
          <w:rFonts w:ascii="DejaVu Sans" w:hAnsi="DejaVu Sans"/>
          <w:sz w:val="20"/>
          <w:szCs w:val="20"/>
        </w:rPr>
        <w:t>ft or right, then, places the approximate solution at its closest distance from</w:t>
      </w:r>
      <w:bookmarkStart w:id="0" w:name="_GoBack"/>
      <w:bookmarkEnd w:id="0"/>
      <w:r>
        <w:rPr>
          <w:rFonts w:ascii="DejaVu Sans" w:hAnsi="DejaVu Sans"/>
          <w:sz w:val="20"/>
          <w:szCs w:val="20"/>
        </w:rPr>
        <w:t xml:space="preserve"> the exact solution.</w:t>
      </w:r>
    </w:p>
    <w:sectPr w:rsidR="00D916F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C40" w:rsidRDefault="00D56C40">
      <w:r>
        <w:separator/>
      </w:r>
    </w:p>
  </w:endnote>
  <w:endnote w:type="continuationSeparator" w:id="0">
    <w:p w:rsidR="00D56C40" w:rsidRDefault="00D5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C40" w:rsidRDefault="00D56C40">
      <w:r>
        <w:rPr>
          <w:color w:val="000000"/>
        </w:rPr>
        <w:separator/>
      </w:r>
    </w:p>
  </w:footnote>
  <w:footnote w:type="continuationSeparator" w:id="0">
    <w:p w:rsidR="00D56C40" w:rsidRDefault="00D56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916F0"/>
    <w:rsid w:val="007D3EEA"/>
    <w:rsid w:val="00953F08"/>
    <w:rsid w:val="00A4552A"/>
    <w:rsid w:val="00A851B0"/>
    <w:rsid w:val="00AA2F6A"/>
    <w:rsid w:val="00BF2E2D"/>
    <w:rsid w:val="00D56C40"/>
    <w:rsid w:val="00D9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38C0"/>
  <w15:docId w15:val="{97F6618F-F90C-4E25-953F-298C3016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="Droid Sans Fallback" w:hAnsi="DejaVu Serif" w:cs="Droid Sans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JPLRCPCEXT-12</dc:creator>
  <cp:lastModifiedBy>JPLRCPCEXT-01</cp:lastModifiedBy>
  <cp:revision>2</cp:revision>
  <cp:lastPrinted>2016-04-26T17:24:00Z</cp:lastPrinted>
  <dcterms:created xsi:type="dcterms:W3CDTF">2016-04-26T17:27:00Z</dcterms:created>
  <dcterms:modified xsi:type="dcterms:W3CDTF">2016-04-26T17:27:00Z</dcterms:modified>
</cp:coreProperties>
</file>