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705100" cy="1587500"/>
            <wp:docPr id="1" name="Picture 1"/>
            <wp:cNvGraphicFramePr>
              <a:graphicFrameLocks noChangeAspect="1"/>
            </wp:cNvGraphicFramePr>
            <a:graphic>
              <a:graphicData uri="http://schemas.openxmlformats.org/drawingml/2006/picture">
                <pic:pic>
                  <pic:nvPicPr>
                    <pic:cNvPr id="0" name="under_armour_logo.png"/>
                    <pic:cNvPicPr/>
                  </pic:nvPicPr>
                  <pic:blipFill>
                    <a:blip r:embed="rId11"/>
                    <a:stretch>
                      <a:fillRect/>
                    </a:stretch>
                  </pic:blipFill>
                  <pic:spPr>
                    <a:xfrm>
                      <a:off x="0" y="0"/>
                      <a:ext cx="2705100" cy="1587500"/>
                    </a:xfrm>
                    <a:prstGeom prst="rect"/>
                  </pic:spPr>
                </pic:pic>
              </a:graphicData>
            </a:graphic>
          </wp:inline>
        </w:drawing>
      </w:r>
    </w:p>
    <w:p>
      <w:pPr>
        <w:jc w:val="center"/>
      </w:pPr>
      <w:r>
        <w:rPr>
          <w:b/>
        </w:rPr>
        <w:t>(Under Armour Akasya)</w:t>
      </w:r>
    </w:p>
    <w:p>
      <w:r>
        <w:br w:type="page"/>
      </w:r>
    </w:p>
    <w:p>
      <w:pPr>
        <w:pStyle w:val="Title"/>
      </w:pPr>
      <w:r>
        <w:t>İçindekiler</w:t>
      </w:r>
    </w:p>
    <w:p>
      <w:r>
        <w:rPr>
          <w:b/>
        </w:rPr>
        <w:t>1.0 Giriş</w:t>
      </w:r>
    </w:p>
    <w:p>
      <w:r>
        <w:t xml:space="preserve">       1.1 Raporun Amacı</w:t>
      </w:r>
    </w:p>
    <w:p>
      <w:r>
        <w:rPr>
          <w:b/>
        </w:rPr>
        <w:t>2.0 Undentify Haftalık Raporu</w:t>
      </w:r>
    </w:p>
    <w:p>
      <w:r>
        <w:t xml:space="preserve">       2.1 Mağaza özeti</w:t>
      </w:r>
    </w:p>
    <w:p>
      <w:r>
        <w:t xml:space="preserve">       2.2 Mağaza Giren-Çıkan ve Satış Tutarı</w:t>
      </w:r>
    </w:p>
    <w:p>
      <w:r>
        <w:t xml:space="preserve">       2.3 Kasadaki Müşteri Sayısı &amp; Geçirilen Süre</w:t>
      </w:r>
    </w:p>
    <w:p>
      <w:r>
        <w:t xml:space="preserve">       2.4 Performans Tablosu Değişim (Üst Kategoriler)</w:t>
      </w:r>
    </w:p>
    <w:p>
      <w:r>
        <w:t xml:space="preserve">       2.5 Performans Tablosu Değişim (Alt Kategoriler)</w:t>
      </w:r>
    </w:p>
    <w:p>
      <w:r>
        <w:t xml:space="preserve">       2.6 Trendler</w:t>
      </w:r>
    </w:p>
    <w:p>
      <w:r>
        <w:t xml:space="preserve">       2.7 Sorunlu Alan Analizi</w:t>
      </w:r>
    </w:p>
    <w:p>
      <w:r>
        <w:rPr>
          <w:b/>
        </w:rPr>
        <w:t>3.0 Analizin sonucu</w:t>
      </w:r>
    </w:p>
    <w:p>
      <w:r>
        <w:t xml:space="preserve">       3.1 Sonuç</w:t>
      </w:r>
    </w:p>
    <w:p>
      <w:r>
        <w:br w:type="page"/>
      </w:r>
    </w:p>
    <w:p>
      <w:pPr>
        <w:pStyle w:val="Title"/>
      </w:pPr>
      <w:r>
        <w:t>1.0 Giriş</w:t>
      </w:r>
    </w:p>
    <w:p>
      <w:pPr>
        <w:pStyle w:val="Heading1"/>
      </w:pPr>
      <w:r>
        <w:t>1.1 Raporun Amacı</w:t>
      </w:r>
    </w:p>
    <w:p>
      <w:r>
        <w:t>Bu raporun amacı Under Armour Akasya mağazasının belirtilen 29/10/2020 - 12/11/2020 aralığındaki performans metrikleri (Mağaza Giren-Çıkan ve Satış Tutarı,Kasadaki Müşteri Sayısı &amp; Geçirilen Süre, Performans Tablosu Değişim (Üst Kategoriler), Performans Tablosu Değişim (Alt Kategoriler),Trendler,Sorunlu Alan Analizi) üzerinde yapılan analizler sonucu elde edilen bilgiyi sağlamaktır.</w:t>
      </w:r>
    </w:p>
    <w:p>
      <w:pPr>
        <w:pStyle w:val="Heading1"/>
      </w:pPr>
      <w:r>
        <w:t>1. Mağaza Özeti</w:t>
      </w:r>
    </w:p>
    <w:p>
      <w:pPr>
        <w:pStyle w:val="IntenseQuote"/>
      </w:pPr>
      <w:r>
        <w:t>Intense quote</w:t>
      </w:r>
    </w:p>
    <w:p>
      <w:pPr>
        <w:pStyle w:val="Heading1"/>
      </w:pPr>
      <w:r>
        <w:t xml:space="preserve">1.1 Mağaza Giren-Çıkan ve Satış Tutarı   </w:t>
      </w:r>
    </w:p>
    <w:p>
      <w:r>
        <w:t xml:space="preserve">29/10/2020 - 12/11/2020 tarihli süreçte, Under Armour Akasya mağazasına gelen ziyaretçi sayısı, satış tutarı, ortalama süre değişimi incelendiğinde ...(birden çok olabilir)… anlaşılabilir ve bu durum …. gösterir. </w:t>
      </w:r>
    </w:p>
    <w:p>
      <w:pPr>
        <w:pStyle w:val="ListBullet"/>
      </w:pPr>
      <w:r>
        <w:t>Önlem/Aksiyon:</w:t>
      </w:r>
    </w:p>
    <w:p>
      <w:pPr>
        <w:pStyle w:val="ListNumber"/>
      </w:pPr>
      <w:r>
        <w:t>koyulmasi gereken ilk aksiyon</w:t>
      </w:r>
    </w:p>
    <w:p>
      <w:pPr>
        <w:pStyle w:val="ListNumber"/>
      </w:pPr>
      <w:r>
        <w:t>koyulmasi gereken ikinci aksiyon</w:t>
      </w:r>
    </w:p>
    <w:p>
      <w:r>
        <w:t>a.</w:t>
        <w:tab/>
        <w:t>2 aylık hafta içi hafta sonu yoğun saatler</w:t>
      </w:r>
    </w:p>
    <w:p>
      <w:r>
        <w:t>Under Armour Akasya mağazasının hafta içi ve hafta sonu gelen ziyaretçileri ve satışları incelendiğinde hafta sonu ve hafta içindeki satiş/yoğunluk oranlarına bakıldığında oran 2.0 kat fark olarak gözüküyor ve bu durum elastikligin hafta içinde az olduğunu gösterir.</w:t>
      </w:r>
      <w:r>
        <w:rPr>
          <w:b/>
        </w:rPr>
        <w:t xml:space="preserve"> Sonuç olarak, Under Armour Akasya mağazasının, hafta içi promosyon yapılması durumunda, daha fazla kar etmesi sağlanabilir duruyor.</w:t>
      </w:r>
    </w:p>
    <w:p>
      <w:r>
        <w:t>b. Önceki 2 aylık periyottaki ve geçen yılın değerleri ile olan karşılaştırma</w:t>
      </w:r>
    </w:p>
    <w:p>
      <w:r>
        <w:t>Geçen yıldaki oranlarla karşılaştırıldığında, Under Armour Akasya mağazasının hafta içi ve hafta sonu gelen ziyaretçileri ve satışları satiş/yoğunluk oranlarına bakıldığında oran 2.0 kat fark olarak gözüküyor ve bu durum geçen yıla göre değelerde iyileşme olduğunu gösterir. Geçen iki ayla karşılaştırdığımızda ise  oranınn  1.2 kat arttığını görüyoruz bu Under Armour firmasının müşterilerini yakalama oranını arttırdığını gösteriyor</w:t>
      </w:r>
    </w:p>
    <w:p>
      <w:r>
        <w:br w:type="page"/>
      </w:r>
    </w:p>
    <w:p>
      <w:pPr>
        <w:pStyle w:val="Heading1"/>
      </w:pPr>
      <w:r>
        <w:t>2.2 Kasadaki Müşteri Sayısı &amp; Geçirilen süre</w:t>
      </w:r>
    </w:p>
    <w:p>
      <w:r>
        <w:t xml:space="preserve">29/10/2020 - 12/11/2020 aralığında kasa alanına uğrayan ziyaretçi sayısı 10 dur. Kasa alanında 15 saniye, 30 saniye, 60 saniye, vakit geçiren ziyaretçiler : </w:t>
      </w:r>
    </w:p>
    <w:tbl>
      <w:tblPr>
        <w:tblW w:type="auto" w:w="0"/>
        <w:tblLook w:firstColumn="1" w:firstRow="1" w:lastColumn="0" w:lastRow="0" w:noHBand="0" w:noVBand="1" w:val="04A0"/>
      </w:tblPr>
      <w:tblGrid>
        <w:gridCol w:w="4320"/>
        <w:gridCol w:w="4320"/>
      </w:tblGrid>
      <w:tr>
        <w:tc>
          <w:tcPr>
            <w:tcW w:type="dxa" w:w="4320"/>
          </w:tcPr>
          <w:p>
            <w:r>
              <w:t xml:space="preserve"> Geçen Sure</w:t>
            </w:r>
          </w:p>
        </w:tc>
        <w:tc>
          <w:tcPr>
            <w:tcW w:type="dxa" w:w="4320"/>
          </w:tcPr>
          <w:p>
            <w:r>
              <w:t>Ziyaretçi sayısı</w:t>
            </w:r>
          </w:p>
        </w:tc>
      </w:tr>
      <w:tr>
        <w:tc>
          <w:tcPr>
            <w:tcW w:type="dxa" w:w="4320"/>
          </w:tcPr>
          <w:p>
            <w:r>
              <w:t>15</w:t>
            </w:r>
          </w:p>
        </w:tc>
        <w:tc>
          <w:tcPr>
            <w:tcW w:type="dxa" w:w="4320"/>
          </w:tcPr>
          <w:p>
            <w:r>
              <w:t>10</w:t>
            </w:r>
          </w:p>
        </w:tc>
      </w:tr>
      <w:tr>
        <w:tc>
          <w:tcPr>
            <w:tcW w:type="dxa" w:w="4320"/>
          </w:tcPr>
          <w:p>
            <w:r>
              <w:t>30</w:t>
            </w:r>
          </w:p>
        </w:tc>
        <w:tc>
          <w:tcPr>
            <w:tcW w:type="dxa" w:w="4320"/>
          </w:tcPr>
          <w:p>
            <w:r>
              <w:t>18</w:t>
            </w:r>
          </w:p>
        </w:tc>
      </w:tr>
      <w:tr>
        <w:tc>
          <w:tcPr>
            <w:tcW w:type="dxa" w:w="4320"/>
          </w:tcPr>
          <w:p>
            <w:r>
              <w:t>60</w:t>
            </w:r>
          </w:p>
        </w:tc>
        <w:tc>
          <w:tcPr>
            <w:tcW w:type="dxa" w:w="4320"/>
          </w:tcPr>
          <w:p>
            <w:r>
              <w:t>35</w:t>
            </w:r>
          </w:p>
        </w:tc>
      </w:tr>
    </w:tbl>
    <w:p>
      <w:r>
        <w:t xml:space="preserve">Kasa alanında ….. adet bildirim kuruludur ve sisteme gelen toplam bildirim sayısı …..dır (Bildirimleri sistem üzerinden güncelleyerek mağazanızı daha doğru takip edebilirsiniz.). Bu gelen bildirimlerin kurallara göre ayrımı incelendiğinde en çok uyarı veren x. kuraldır ve bu nedeni ....... gösterir. </w:t>
      </w:r>
    </w:p>
    <w:p>
      <w:r>
        <w:t xml:space="preserve">Kasada bekleme süresi arttıkça müşterinin ürünü almama ihtimali artmaktadır, bu nedenle 120 saniye üzeri (değişebilir, yukarıdaki tabloda olmalı) bekleme yapan müşteri sayısı ile fiş sayısı kıyaslanmış olup birbiriyle örtüşmediği görülmüştür. …. kadar kişilik bir kayıp söz konusudur. Mağazanın sepet ortalamasına bakılarak ortalama  ……….. satış kaybı olduğu söylenebilir. </w:t>
      </w:r>
    </w:p>
    <w:p>
      <w:pPr>
        <w:pStyle w:val="Heading1"/>
      </w:pPr>
      <w:r>
        <w:t>2.3 Performans Tablosu Değişim (Üst Kategoriler)</w:t>
      </w:r>
    </w:p>
    <w:p>
      <w:pPr>
        <w:pStyle w:val="Heading1"/>
      </w:pPr>
      <w:r>
        <w:t>2.4 Performans Tablosu Değişim (Alt Kategoriler)</w:t>
      </w:r>
    </w:p>
    <w:p>
      <w:pPr>
        <w:pStyle w:val="Heading1"/>
      </w:pPr>
      <w:r>
        <w:t>2.5 Trendler</w:t>
      </w:r>
    </w:p>
    <w:p>
      <w:r>
        <w:t>Trendler bölümünde süreklilik gösteren kategori ve alanlar incelenmiştir. Günlük, haftalık ve aylık olarak veriler incelenebilir. Azalış gösteren alanlar kırmızı artış gösteren alanlar mavi ile gösterilmiştir.</w:t>
      </w:r>
    </w:p>
    <w:p>
      <w:r>
        <w:t>a. Yoğunluk haftalık trendler</w:t>
      </w:r>
    </w:p>
    <w:p>
      <w:r>
        <w:t>Yoğunluk müşteri sayısının alanda geçirdiği süre ile bulunmaktadır. Artış ve azalışlar görsel olarak gösterilmiştir.</w:t>
      </w:r>
    </w:p>
    <w:p>
      <w:pPr>
        <w:jc w:val="center"/>
      </w:pPr>
      <w:r>
        <w:drawing>
          <wp:inline xmlns:a="http://schemas.openxmlformats.org/drawingml/2006/main" xmlns:pic="http://schemas.openxmlformats.org/drawingml/2006/picture">
            <wp:extent cx="1371600" cy="2489704"/>
            <wp:docPr id="2" name="Picture 2"/>
            <wp:cNvGraphicFramePr>
              <a:graphicFrameLocks noChangeAspect="1"/>
            </wp:cNvGraphicFramePr>
            <a:graphic>
              <a:graphicData uri="http://schemas.openxmlformats.org/drawingml/2006/picture">
                <pic:pic>
                  <pic:nvPicPr>
                    <pic:cNvPr id="0" name="density1.png"/>
                    <pic:cNvPicPr/>
                  </pic:nvPicPr>
                  <pic:blipFill>
                    <a:blip r:embed="rId12"/>
                    <a:stretch>
                      <a:fillRect/>
                    </a:stretch>
                  </pic:blipFill>
                  <pic:spPr>
                    <a:xfrm>
                      <a:off x="0" y="0"/>
                      <a:ext cx="1371600" cy="2489704"/>
                    </a:xfrm>
                    <a:prstGeom prst="rect"/>
                  </pic:spPr>
                </pic:pic>
              </a:graphicData>
            </a:graphic>
          </wp:inline>
        </w:drawing>
      </w:r>
    </w:p>
    <w:p>
      <w:pPr>
        <w:jc w:val="center"/>
      </w:pPr>
      <w:r>
        <w:t>(Yoğunluk trendi tablosu)</w:t>
      </w:r>
    </w:p>
    <w:p>
      <w:r>
        <w:t>b. Satış Trendler</w:t>
      </w:r>
    </w:p>
    <w:p>
      <w:r>
        <w:t>Satış verileri incelendiğinde artış ve azalış görülmektedir.</w:t>
      </w:r>
    </w:p>
    <w:p>
      <w:pPr>
        <w:jc w:val="center"/>
      </w:pPr>
      <w:r>
        <w:drawing>
          <wp:inline xmlns:a="http://schemas.openxmlformats.org/drawingml/2006/main" xmlns:pic="http://schemas.openxmlformats.org/drawingml/2006/picture">
            <wp:extent cx="1371600" cy="2489704"/>
            <wp:docPr id="3" name="Picture 3"/>
            <wp:cNvGraphicFramePr>
              <a:graphicFrameLocks noChangeAspect="1"/>
            </wp:cNvGraphicFramePr>
            <a:graphic>
              <a:graphicData uri="http://schemas.openxmlformats.org/drawingml/2006/picture">
                <pic:pic>
                  <pic:nvPicPr>
                    <pic:cNvPr id="0" name="density1.png"/>
                    <pic:cNvPicPr/>
                  </pic:nvPicPr>
                  <pic:blipFill>
                    <a:blip r:embed="rId12"/>
                    <a:stretch>
                      <a:fillRect/>
                    </a:stretch>
                  </pic:blipFill>
                  <pic:spPr>
                    <a:xfrm>
                      <a:off x="0" y="0"/>
                      <a:ext cx="1371600" cy="2489704"/>
                    </a:xfrm>
                    <a:prstGeom prst="rect"/>
                  </pic:spPr>
                </pic:pic>
              </a:graphicData>
            </a:graphic>
          </wp:inline>
        </w:drawing>
      </w:r>
    </w:p>
    <w:p>
      <w:pPr>
        <w:jc w:val="center"/>
      </w:pPr>
      <w:r>
        <w:t>(Elsatiklik tablosu)</w:t>
      </w:r>
    </w:p>
    <w:p>
      <w:r>
        <w:t xml:space="preserve">c. İlgi trendler </w:t>
      </w:r>
    </w:p>
    <w:p>
      <w:r>
        <w:t>İlgi 15 saniye ve üzerinde zaman geçiren müşteri sayısıdır. İlgili müşteri satın almaya yakın müşterileri ifade etmektedir.</w:t>
      </w:r>
    </w:p>
    <w:p>
      <w:pPr>
        <w:jc w:val="center"/>
      </w:pPr>
      <w:r>
        <w:drawing>
          <wp:inline xmlns:a="http://schemas.openxmlformats.org/drawingml/2006/main" xmlns:pic="http://schemas.openxmlformats.org/drawingml/2006/picture">
            <wp:extent cx="1371600" cy="2263367"/>
            <wp:docPr id="4" name="Picture 4"/>
            <wp:cNvGraphicFramePr>
              <a:graphicFrameLocks noChangeAspect="1"/>
            </wp:cNvGraphicFramePr>
            <a:graphic>
              <a:graphicData uri="http://schemas.openxmlformats.org/drawingml/2006/picture">
                <pic:pic>
                  <pic:nvPicPr>
                    <pic:cNvPr id="0" name="interest.png"/>
                    <pic:cNvPicPr/>
                  </pic:nvPicPr>
                  <pic:blipFill>
                    <a:blip r:embed="rId13"/>
                    <a:stretch>
                      <a:fillRect/>
                    </a:stretch>
                  </pic:blipFill>
                  <pic:spPr>
                    <a:xfrm>
                      <a:off x="0" y="0"/>
                      <a:ext cx="1371600" cy="2263367"/>
                    </a:xfrm>
                    <a:prstGeom prst="rect"/>
                  </pic:spPr>
                </pic:pic>
              </a:graphicData>
            </a:graphic>
          </wp:inline>
        </w:drawing>
      </w:r>
    </w:p>
    <w:p>
      <w:pPr>
        <w:jc w:val="center"/>
      </w:pPr>
      <w:r>
        <w:t>(İlgi trendi tablosu)</w:t>
      </w:r>
    </w:p>
    <w:p>
      <w:r>
        <w:t xml:space="preserve">d. Kişi trendler </w:t>
      </w:r>
    </w:p>
    <w:p>
      <w:r>
        <w:t>Alana gelen kişi sayısının değişimi görsel olarak gösterilmiştir.</w:t>
      </w:r>
    </w:p>
    <w:p>
      <w:pPr>
        <w:jc w:val="center"/>
      </w:pPr>
      <w:r>
        <w:drawing>
          <wp:inline xmlns:a="http://schemas.openxmlformats.org/drawingml/2006/main" xmlns:pic="http://schemas.openxmlformats.org/drawingml/2006/picture">
            <wp:extent cx="1371600" cy="2037030"/>
            <wp:docPr id="5" name="Picture 5"/>
            <wp:cNvGraphicFramePr>
              <a:graphicFrameLocks noChangeAspect="1"/>
            </wp:cNvGraphicFramePr>
            <a:graphic>
              <a:graphicData uri="http://schemas.openxmlformats.org/drawingml/2006/picture">
                <pic:pic>
                  <pic:nvPicPr>
                    <pic:cNvPr id="0" name="visitor.png"/>
                    <pic:cNvPicPr/>
                  </pic:nvPicPr>
                  <pic:blipFill>
                    <a:blip r:embed="rId14"/>
                    <a:stretch>
                      <a:fillRect/>
                    </a:stretch>
                  </pic:blipFill>
                  <pic:spPr>
                    <a:xfrm>
                      <a:off x="0" y="0"/>
                      <a:ext cx="1371600" cy="2037030"/>
                    </a:xfrm>
                    <a:prstGeom prst="rect"/>
                  </pic:spPr>
                </pic:pic>
              </a:graphicData>
            </a:graphic>
          </wp:inline>
        </w:drawing>
      </w:r>
    </w:p>
    <w:p>
      <w:pPr>
        <w:jc w:val="center"/>
      </w:pPr>
      <w:r>
        <w:t>(Kişi trendi tablosu)</w:t>
      </w:r>
    </w:p>
    <w:p>
      <w:r>
        <w:t xml:space="preserve">e. Süre Trendler </w:t>
      </w:r>
    </w:p>
    <w:p>
      <w:r>
        <w:t>Alanlarda geçirilen sürenin değişimi görsel olarak gösterilmiştir.</w:t>
      </w:r>
    </w:p>
    <w:p>
      <w:pPr>
        <w:jc w:val="center"/>
      </w:pPr>
      <w:r>
        <w:drawing>
          <wp:inline xmlns:a="http://schemas.openxmlformats.org/drawingml/2006/main" xmlns:pic="http://schemas.openxmlformats.org/drawingml/2006/picture">
            <wp:extent cx="1371600" cy="2263367"/>
            <wp:docPr id="6" name="Picture 6"/>
            <wp:cNvGraphicFramePr>
              <a:graphicFrameLocks noChangeAspect="1"/>
            </wp:cNvGraphicFramePr>
            <a:graphic>
              <a:graphicData uri="http://schemas.openxmlformats.org/drawingml/2006/picture">
                <pic:pic>
                  <pic:nvPicPr>
                    <pic:cNvPr id="0" name="meantime.png"/>
                    <pic:cNvPicPr/>
                  </pic:nvPicPr>
                  <pic:blipFill>
                    <a:blip r:embed="rId15"/>
                    <a:stretch>
                      <a:fillRect/>
                    </a:stretch>
                  </pic:blipFill>
                  <pic:spPr>
                    <a:xfrm>
                      <a:off x="0" y="0"/>
                      <a:ext cx="1371600" cy="2263367"/>
                    </a:xfrm>
                    <a:prstGeom prst="rect"/>
                  </pic:spPr>
                </pic:pic>
              </a:graphicData>
            </a:graphic>
          </wp:inline>
        </w:drawing>
      </w:r>
    </w:p>
    <w:p>
      <w:pPr>
        <w:jc w:val="center"/>
      </w:pPr>
      <w:r>
        <w:t>(Süre trendi tablosu)</w:t>
      </w:r>
    </w:p>
    <w:p>
      <w:r>
        <w:t>f. Tespitler</w:t>
      </w:r>
    </w:p>
    <w:p>
      <w:r>
        <w:t>Özet Tablosu</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Satış</w:t>
            </w:r>
          </w:p>
        </w:tc>
        <w:tc>
          <w:tcPr>
            <w:tcW w:type="dxa" w:w="1728"/>
          </w:tcPr>
          <w:p>
            <w:r>
              <w:t>Yoğunluk</w:t>
            </w:r>
          </w:p>
        </w:tc>
        <w:tc>
          <w:tcPr>
            <w:tcW w:type="dxa" w:w="1728"/>
          </w:tcPr>
          <w:p>
            <w:r>
              <w:t>Kişi</w:t>
            </w:r>
          </w:p>
        </w:tc>
        <w:tc>
          <w:tcPr>
            <w:tcW w:type="dxa" w:w="1728"/>
          </w:tcPr>
          <w:p>
            <w:r>
              <w:t>Ortalama Süre</w:t>
            </w:r>
          </w:p>
        </w:tc>
        <w:tc>
          <w:tcPr>
            <w:tcW w:type="dxa" w:w="1728"/>
          </w:tcPr>
          <w:p>
            <w:r>
              <w:t>İlgi</w:t>
            </w:r>
          </w:p>
        </w:tc>
      </w:tr>
      <w:tr>
        <w:tc>
          <w:tcPr>
            <w:tcW w:type="dxa" w:w="1728"/>
          </w:tcPr>
          <w:p>
            <w:r>
              <w:t>+</w:t>
            </w:r>
          </w:p>
        </w:tc>
        <w:tc>
          <w:tcPr>
            <w:tcW w:type="dxa" w:w="1728"/>
          </w:tcPr>
          <w:p>
            <w:r>
              <w:t>-</w:t>
            </w:r>
          </w:p>
        </w:tc>
        <w:tc>
          <w:tcPr>
            <w:tcW w:type="dxa" w:w="1728"/>
          </w:tcPr>
          <w:p>
            <w:r>
              <w:t>+</w:t>
            </w:r>
          </w:p>
        </w:tc>
        <w:tc>
          <w:tcPr>
            <w:tcW w:type="dxa" w:w="1728"/>
          </w:tcPr>
          <w:p>
            <w:r>
              <w:t>+</w:t>
            </w:r>
          </w:p>
        </w:tc>
        <w:tc>
          <w:tcPr>
            <w:tcW w:type="dxa" w:w="1728"/>
          </w:tcPr>
          <w:p>
            <w:r>
              <w:t>+</w:t>
            </w:r>
          </w:p>
        </w:tc>
      </w:tr>
      <w:tr>
        <w:tc>
          <w:tcPr>
            <w:tcW w:type="dxa" w:w="1728"/>
          </w:tcPr>
          <w:p>
            <w:r>
              <w:t>+</w:t>
            </w:r>
          </w:p>
        </w:tc>
        <w:tc>
          <w:tcPr>
            <w:tcW w:type="dxa" w:w="1728"/>
          </w:tcPr>
          <w:p>
            <w:r>
              <w:t>+</w:t>
            </w:r>
          </w:p>
        </w:tc>
        <w:tc>
          <w:tcPr>
            <w:tcW w:type="dxa" w:w="1728"/>
          </w:tcPr>
          <w:p>
            <w:r>
              <w:t>+</w:t>
            </w:r>
          </w:p>
        </w:tc>
        <w:tc>
          <w:tcPr>
            <w:tcW w:type="dxa" w:w="1728"/>
          </w:tcPr>
          <w:p>
            <w:r>
              <w:t>+</w:t>
            </w:r>
          </w:p>
        </w:tc>
        <w:tc>
          <w:tcPr>
            <w:tcW w:type="dxa" w:w="1728"/>
          </w:tcPr>
          <w:p>
            <w:r>
              <w:t>+</w:t>
            </w:r>
          </w:p>
        </w:tc>
      </w:tr>
      <w:tr>
        <w:tc>
          <w:tcPr>
            <w:tcW w:type="dxa" w:w="1728"/>
          </w:tcPr>
          <w:p>
            <w:r>
              <w:t>+</w:t>
            </w:r>
          </w:p>
        </w:tc>
        <w:tc>
          <w:tcPr>
            <w:tcW w:type="dxa" w:w="1728"/>
          </w:tcPr>
          <w:p>
            <w:r>
              <w:t>+</w:t>
            </w:r>
          </w:p>
        </w:tc>
        <w:tc>
          <w:tcPr>
            <w:tcW w:type="dxa" w:w="1728"/>
          </w:tcPr>
          <w:p>
            <w:r>
              <w:t>+</w:t>
            </w:r>
          </w:p>
        </w:tc>
        <w:tc>
          <w:tcPr>
            <w:tcW w:type="dxa" w:w="1728"/>
          </w:tcPr>
          <w:p>
            <w:r>
              <w:t>+</w:t>
            </w:r>
          </w:p>
        </w:tc>
        <w:tc>
          <w:tcPr>
            <w:tcW w:type="dxa" w:w="1728"/>
          </w:tcPr>
          <w:p>
            <w:r>
              <w:t>+</w:t>
            </w:r>
          </w:p>
        </w:tc>
      </w:tr>
      <w:tr>
        <w:tc>
          <w:tcPr>
            <w:tcW w:type="dxa" w:w="1728"/>
          </w:tcPr>
          <w:p>
            <w:r>
              <w:t>+</w:t>
            </w:r>
          </w:p>
        </w:tc>
        <w:tc>
          <w:tcPr>
            <w:tcW w:type="dxa" w:w="1728"/>
          </w:tcPr>
          <w:p>
            <w:r>
              <w:t>-</w:t>
            </w:r>
          </w:p>
        </w:tc>
        <w:tc>
          <w:tcPr>
            <w:tcW w:type="dxa" w:w="1728"/>
          </w:tcPr>
          <w:p>
            <w:r>
              <w:t>-</w:t>
            </w:r>
          </w:p>
        </w:tc>
        <w:tc>
          <w:tcPr>
            <w:tcW w:type="dxa" w:w="1728"/>
          </w:tcPr>
          <w:p>
            <w:r>
              <w:t>+</w:t>
            </w:r>
          </w:p>
        </w:tc>
        <w:tc>
          <w:tcPr>
            <w:tcW w:type="dxa" w:w="1728"/>
          </w:tcPr>
          <w:p>
            <w:r>
              <w:t>+</w:t>
            </w:r>
          </w:p>
        </w:tc>
      </w:tr>
      <w:tr>
        <w:tc>
          <w:tcPr>
            <w:tcW w:type="dxa" w:w="1728"/>
          </w:tcPr>
          <w:p>
            <w:r>
              <w:t>+</w:t>
            </w:r>
          </w:p>
        </w:tc>
        <w:tc>
          <w:tcPr>
            <w:tcW w:type="dxa" w:w="1728"/>
          </w:tcPr>
          <w:p>
            <w:r>
              <w:t>+</w:t>
            </w:r>
          </w:p>
        </w:tc>
        <w:tc>
          <w:tcPr>
            <w:tcW w:type="dxa" w:w="1728"/>
          </w:tcPr>
          <w:p>
            <w:r>
              <w:t>-</w:t>
            </w:r>
          </w:p>
        </w:tc>
        <w:tc>
          <w:tcPr>
            <w:tcW w:type="dxa" w:w="1728"/>
          </w:tcPr>
          <w:p>
            <w:r>
              <w:t>-</w:t>
            </w:r>
          </w:p>
        </w:tc>
        <w:tc>
          <w:tcPr>
            <w:tcW w:type="dxa" w:w="1728"/>
          </w:tcPr>
          <w:p>
            <w:r>
              <w:t>-</w:t>
            </w:r>
          </w:p>
        </w:tc>
      </w:tr>
    </w:tbl>
    <w:p>
      <w:pPr>
        <w:pStyle w:val="Heading1"/>
      </w:pPr>
      <w:r>
        <w:t>1.6 Sorunlu Alan Analizi</w:t>
      </w:r>
    </w:p>
    <w:p>
      <w:r>
        <w:t>a. Ziyaretçi Sayısı &amp; Ortalama Geçirilen Süre</w:t>
      </w:r>
    </w:p>
    <w:p>
      <w:r>
        <w:t>b.</w:t>
        <w:tab/>
        <w:t>Alanın Isı Haritası</w:t>
      </w:r>
    </w:p>
    <w:p>
      <w:pPr>
        <w:pStyle w:val="Heading1"/>
      </w:pPr>
      <w:r>
        <w:t>1.7 Sonuç</w:t>
      </w:r>
    </w:p>
    <w:p>
      <w:r>
        <w:t>Bu raporda Under Armour Akasya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7" name="Picture 7"/>
            <wp:cNvGraphicFramePr>
              <a:graphicFrameLocks noChangeAspect="1"/>
            </wp:cNvGraphicFramePr>
            <a:graphic>
              <a:graphicData uri="http://schemas.openxmlformats.org/drawingml/2006/picture">
                <pic:pic>
                  <pic:nvPicPr>
                    <pic:cNvPr id="0" name="toplam_kisi_sure.png"/>
                    <pic:cNvPicPr/>
                  </pic:nvPicPr>
                  <pic:blipFill>
                    <a:blip r:embed="rId16"/>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29/10/2020 - 12/11/2020 tarihleri arasında mağazaya gelen ziyaretçi sayısında ve geçirdikleri süredeki değişiklikler görülmektedir.</w:t>
      </w:r>
    </w:p>
    <w:p>
      <w:pPr>
        <w:pStyle w:val="ListBullet"/>
      </w:pPr>
      <w:r>
        <w:t>Hafta sonları kişi sayısı artmaktadır.</w:t>
      </w:r>
    </w:p>
    <w:p>
      <w:pPr>
        <w:pStyle w:val="ListBullet"/>
      </w:pPr>
      <w:r>
        <w:t>Mağazaya gelen ziyaretçilerin mağaza içerisinde geçirdikleri ortalama süre 50.40 saniyedir.</w:t>
      </w:r>
    </w:p>
    <w:p>
      <w:pPr>
        <w:pStyle w:val="ListBullet"/>
      </w:pPr>
      <w:r>
        <w:t>Hafta sonu mağazaya gelen ziyaretçi sayısı, hafta içinin 1.96 katıdır.</w:t>
      </w:r>
    </w:p>
    <w:p>
      <w:pPr>
        <w:jc w:val="center"/>
      </w:pPr>
      <w:r>
        <w:drawing>
          <wp:inline xmlns:a="http://schemas.openxmlformats.org/drawingml/2006/main" xmlns:pic="http://schemas.openxmlformats.org/drawingml/2006/picture">
            <wp:extent cx="5486400" cy="1828800"/>
            <wp:docPr id="8" name="Picture 8"/>
            <wp:cNvGraphicFramePr>
              <a:graphicFrameLocks noChangeAspect="1"/>
            </wp:cNvGraphicFramePr>
            <a:graphic>
              <a:graphicData uri="http://schemas.openxmlformats.org/drawingml/2006/picture">
                <pic:pic>
                  <pic:nvPicPr>
                    <pic:cNvPr id="0" name="yogunluk_yogunluk_ortalamasi.png"/>
                    <pic:cNvPicPr/>
                  </pic:nvPicPr>
                  <pic:blipFill>
                    <a:blip r:embed="rId17"/>
                    <a:stretch>
                      <a:fillRect/>
                    </a:stretch>
                  </pic:blipFill>
                  <pic:spPr>
                    <a:xfrm>
                      <a:off x="0" y="0"/>
                      <a:ext cx="5486400" cy="1828800"/>
                    </a:xfrm>
                    <a:prstGeom prst="rect"/>
                  </pic:spPr>
                </pic:pic>
              </a:graphicData>
            </a:graphic>
          </wp:inline>
        </w:drawing>
      </w:r>
    </w:p>
    <w:p>
      <w:pPr>
        <w:jc w:val="center"/>
      </w:pPr>
      <w:r>
        <w:t>(Yoğunluk Trendi Tablosu)</w:t>
      </w:r>
    </w:p>
    <w:p>
      <w:pPr>
        <w:pStyle w:val="ListBullet"/>
      </w:pPr>
      <w:r>
        <w:t>Yoğunluk grafiği incelendiğinde, yoğunluğun ortalamanın üstüne çıktığı tarihler görülmektedir.</w:t>
      </w:r>
    </w:p>
    <w:p>
      <w:pPr>
        <w:pStyle w:val="ListBullet"/>
      </w:pPr>
      <w:r>
        <w:t>['09/11/2020'] tarihi yoğunluğun en çok arttığı tarihlerden biridir. Yoğunluktaki artışın sebebi, kişi sayısındaki artıştır.</w:t>
      </w:r>
    </w:p>
    <w:p>
      <w:pPr>
        <w:pStyle w:val="ListBullet"/>
      </w:pPr>
      <w:r>
        <w:t>Yoğunluğun en çok artış gösterdiği diğer bir tarih ['09/11/2020']’dir. O gün yoğunluğun artmasının sebebi, mağaza içerisinde geçirilen sürenin artış göstermesidir.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9" name="Picture 9"/>
            <wp:cNvGraphicFramePr>
              <a:graphicFrameLocks noChangeAspect="1"/>
            </wp:cNvGraphicFramePr>
            <a:graphic>
              <a:graphicData uri="http://schemas.openxmlformats.org/drawingml/2006/picture">
                <pic:pic>
                  <pic:nvPicPr>
                    <pic:cNvPr id="0" name="saatlik_kisi_sure.png"/>
                    <pic:cNvPicPr/>
                  </pic:nvPicPr>
                  <pic:blipFill>
                    <a:blip r:embed="rId18"/>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13-14 saatleri arasıdır</w:t>
      </w:r>
    </w:p>
    <w:p>
      <w:pPr>
        <w:pStyle w:val="ListBullet"/>
      </w:pPr>
      <w:r>
        <w:t xml:space="preserve">Mağaza içerisinde geçirilen sabah saatlerinde artmaktadır. </w:t>
      </w:r>
    </w:p>
    <w:p>
      <w:pPr>
        <w:jc w:val="center"/>
      </w:pPr>
      <w:r>
        <w:drawing>
          <wp:inline xmlns:a="http://schemas.openxmlformats.org/drawingml/2006/main" xmlns:pic="http://schemas.openxmlformats.org/drawingml/2006/picture">
            <wp:extent cx="5486400" cy="1828800"/>
            <wp:docPr id="10" name="Picture 10"/>
            <wp:cNvGraphicFramePr>
              <a:graphicFrameLocks noChangeAspect="1"/>
            </wp:cNvGraphicFramePr>
            <a:graphic>
              <a:graphicData uri="http://schemas.openxmlformats.org/drawingml/2006/picture">
                <pic:pic>
                  <pic:nvPicPr>
                    <pic:cNvPr id="0" name="en_cok_ziyaret.png"/>
                    <pic:cNvPicPr/>
                  </pic:nvPicPr>
                  <pic:blipFill>
                    <a:blip r:embed="rId19"/>
                    <a:stretch>
                      <a:fillRect/>
                    </a:stretch>
                  </pic:blipFill>
                  <pic:spPr>
                    <a:xfrm>
                      <a:off x="0" y="0"/>
                      <a:ext cx="5486400" cy="1828800"/>
                    </a:xfrm>
                    <a:prstGeom prst="rect"/>
                  </pic:spPr>
                </pic:pic>
              </a:graphicData>
            </a:graphic>
          </wp:inline>
        </w:drawing>
      </w:r>
    </w:p>
    <w:p>
      <w:pPr>
        <w:jc w:val="center"/>
      </w:pPr>
      <w:r>
        <w:t>(En Çok Vakit Geçirilen Veya En Çok Ziyareet Edilenler Tablosu)</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1828800"/>
            <wp:docPr id="11" name="Picture 11"/>
            <wp:cNvGraphicFramePr>
              <a:graphicFrameLocks noChangeAspect="1"/>
            </wp:cNvGraphicFramePr>
            <a:graphic>
              <a:graphicData uri="http://schemas.openxmlformats.org/drawingml/2006/picture">
                <pic:pic>
                  <pic:nvPicPr>
                    <pic:cNvPr id="0" name="yogunluk_haritasi.png"/>
                    <pic:cNvPicPr/>
                  </pic:nvPicPr>
                  <pic:blipFill>
                    <a:blip r:embed="rId20"/>
                    <a:stretch>
                      <a:fillRect/>
                    </a:stretch>
                  </pic:blipFill>
                  <pic:spPr>
                    <a:xfrm>
                      <a:off x="0" y="0"/>
                      <a:ext cx="5486400" cy="1828800"/>
                    </a:xfrm>
                    <a:prstGeom prst="rect"/>
                  </pic:spPr>
                </pic:pic>
              </a:graphicData>
            </a:graphic>
          </wp:inline>
        </w:drawing>
      </w:r>
    </w:p>
    <w:p>
      <w:pPr>
        <w:jc w:val="center"/>
      </w:pPr>
      <w:r>
        <w:t>(Yoğunlık Haritaları Ve Tabloları)</w:t>
      </w:r>
    </w:p>
    <w:p>
      <w:pPr>
        <w:jc w:val="center"/>
      </w:pPr>
      <w:r>
        <w:drawing>
          <wp:inline xmlns:a="http://schemas.openxmlformats.org/drawingml/2006/main" xmlns:pic="http://schemas.openxmlformats.org/drawingml/2006/picture">
            <wp:extent cx="1828800" cy="1828800"/>
            <wp:docPr id="12" name="Picture 12"/>
            <wp:cNvGraphicFramePr>
              <a:graphicFrameLocks noChangeAspect="1"/>
            </wp:cNvGraphicFramePr>
            <a:graphic>
              <a:graphicData uri="http://schemas.openxmlformats.org/drawingml/2006/picture">
                <pic:pic>
                  <pic:nvPicPr>
                    <pic:cNvPr id="0" name="top5.png"/>
                    <pic:cNvPicPr/>
                  </pic:nvPicPr>
                  <pic:blipFill>
                    <a:blip r:embed="rId21"/>
                    <a:stretch>
                      <a:fillRect/>
                    </a:stretch>
                  </pic:blipFill>
                  <pic:spPr>
                    <a:xfrm>
                      <a:off x="0" y="0"/>
                      <a:ext cx="1828800" cy="1828800"/>
                    </a:xfrm>
                    <a:prstGeom prst="rect"/>
                  </pic:spPr>
                </pic:pic>
              </a:graphicData>
            </a:graphic>
          </wp:inline>
        </w:drawing>
      </w:r>
    </w:p>
    <w:p>
      <w:pPr>
        <w:pStyle w:val="ListBullet"/>
      </w:pPr>
      <w:r>
        <w:t>Yukarıdaki yoğunluk haritası incelendiğinde, mağazanın en yoğun alanlarının FTW, WOMEN’S RUSH PERPETUAL ve MEN’S SPORTSTYLE alanları olduğu görülür.</w:t>
      </w:r>
    </w:p>
    <w:p>
      <w:pPr>
        <w:pStyle w:val="ListBullet"/>
      </w:pPr>
      <w:r>
        <w:t>Yoğunluğun en az olduğu alanlar ise; TRAIN, BASKETBALL, KASA, BASKETBALL, GOLF ve MK1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13" name="Picture 13"/>
            <wp:cNvGraphicFramePr>
              <a:graphicFrameLocks noChangeAspect="1"/>
            </wp:cNvGraphicFramePr>
            <a:graphic>
              <a:graphicData uri="http://schemas.openxmlformats.org/drawingml/2006/picture">
                <pic:pic>
                  <pic:nvPicPr>
                    <pic:cNvPr id="0" name="magaza_ici_dagilimi.png"/>
                    <pic:cNvPicPr/>
                  </pic:nvPicPr>
                  <pic:blipFill>
                    <a:blip r:embed="rId22"/>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yogunlu_m2.png"/>
                    <pic:cNvPicPr/>
                  </pic:nvPicPr>
                  <pic:blipFill>
                    <a:blip r:embed="rId23"/>
                    <a:stretch>
                      <a:fillRect/>
                    </a:stretch>
                  </pic:blipFill>
                  <pic:spPr>
                    <a:xfrm>
                      <a:off x="0" y="0"/>
                      <a:ext cx="5486400" cy="1828800"/>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 alanı.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sol alt alanınnda, basketball kamerasının sol alt alanınnda, men’s run kamerasının sol alt alanınnda, heat gear kamerasının sol alt alanınnda, FTW kamerasının sol alt alanınnda, giriş kamerasının sol alt alanınnda yoğunluğun arttığı görülmektedir.</w:t>
      </w:r>
    </w:p>
    <w:p>
      <w:pPr>
        <w:jc w:val="center"/>
      </w:pPr>
      <w:r>
        <w:drawing>
          <wp:inline xmlns:a="http://schemas.openxmlformats.org/drawingml/2006/main" xmlns:pic="http://schemas.openxmlformats.org/drawingml/2006/picture">
            <wp:extent cx="5486400" cy="1737360"/>
            <wp:docPr id="15" name="Picture 15"/>
            <wp:cNvGraphicFramePr>
              <a:graphicFrameLocks noChangeAspect="1"/>
            </wp:cNvGraphicFramePr>
            <a:graphic>
              <a:graphicData uri="http://schemas.openxmlformats.org/drawingml/2006/picture">
                <pic:pic>
                  <pic:nvPicPr>
                    <pic:cNvPr id="0" name="isi1.png"/>
                    <pic:cNvPicPr/>
                  </pic:nvPicPr>
                  <pic:blipFill>
                    <a:blip r:embed="rId24"/>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6" name="Picture 16"/>
            <wp:cNvGraphicFramePr>
              <a:graphicFrameLocks noChangeAspect="1"/>
            </wp:cNvGraphicFramePr>
            <a:graphic>
              <a:graphicData uri="http://schemas.openxmlformats.org/drawingml/2006/picture">
                <pic:pic>
                  <pic:nvPicPr>
                    <pic:cNvPr id="0" name="isi2.png"/>
                    <pic:cNvPicPr/>
                  </pic:nvPicPr>
                  <pic:blipFill>
                    <a:blip r:embed="rId25"/>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7" name="Picture 17"/>
            <wp:cNvGraphicFramePr>
              <a:graphicFrameLocks noChangeAspect="1"/>
            </wp:cNvGraphicFramePr>
            <a:graphic>
              <a:graphicData uri="http://schemas.openxmlformats.org/drawingml/2006/picture">
                <pic:pic>
                  <pic:nvPicPr>
                    <pic:cNvPr id="0" name="isi3.png"/>
                    <pic:cNvPicPr/>
                  </pic:nvPicPr>
                  <pic:blipFill>
                    <a:blip r:embed="rId26"/>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8" name="Picture 18"/>
            <wp:cNvGraphicFramePr>
              <a:graphicFrameLocks noChangeAspect="1"/>
            </wp:cNvGraphicFramePr>
            <a:graphic>
              <a:graphicData uri="http://schemas.openxmlformats.org/drawingml/2006/picture">
                <pic:pic>
                  <pic:nvPicPr>
                    <pic:cNvPr id="0" name="performans_tablosu.png"/>
                    <pic:cNvPicPr/>
                  </pic:nvPicPr>
                  <pic:blipFill>
                    <a:blip r:embed="rId27"/>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%20 artış ile men’s rush perpetual alanı,</w:t>
      </w:r>
    </w:p>
    <w:p>
      <w:pPr>
        <w:pStyle w:val="ListBullet"/>
      </w:pPr>
      <w:r>
        <w:t>Geçirilen süresi en çok artan alan %16 artış ile men’s rush perpetual alanı,</w:t>
      </w:r>
    </w:p>
    <w:p>
      <w:pPr>
        <w:pStyle w:val="ListBullet"/>
      </w:pPr>
      <w:r>
        <w:t>İlgi oranı en yüksek olan alan %39 ile men’s run alanı,</w:t>
      </w:r>
    </w:p>
    <w:p>
      <w:pPr>
        <w:pStyle w:val="ListBullet"/>
      </w:pPr>
      <w:r>
        <w:t>İlgi oranı en az olan alan%4.27 ile train alanı,</w:t>
      </w:r>
    </w:p>
    <w:p>
      <w:pPr>
        <w:pStyle w:val="ListBullet"/>
      </w:pPr>
      <w:r>
        <w:t>En çok zaman geçirilen alan ortalama 16 saniye ile men’s run alanı,</w:t>
      </w:r>
    </w:p>
    <w:p>
      <w:pPr>
        <w:pStyle w:val="ListBullet"/>
      </w:pPr>
      <w:r>
        <w:t>En çok ziyaret edilen alan günde ortalama 1740 kişi ile FTW alanı olmuştur.</w:t>
      </w:r>
    </w:p>
    <w:p>
      <w:pPr>
        <w:pStyle w:val="Heading1"/>
      </w:pPr>
      <w:r>
        <w:t>2.8 PTW</w:t>
      </w:r>
    </w:p>
    <w:p>
      <w:r>
        <w:t>Mağaza içerisindeki en yoğun alan olan FTW alanının detayına inildiğinde;</w:t>
      </w:r>
    </w:p>
    <w:p>
      <w:pPr>
        <w:jc w:val="center"/>
      </w:pPr>
      <w:r>
        <w:drawing>
          <wp:inline xmlns:a="http://schemas.openxmlformats.org/drawingml/2006/main" xmlns:pic="http://schemas.openxmlformats.org/drawingml/2006/picture">
            <wp:extent cx="5486400" cy="1828800"/>
            <wp:docPr id="19" name="Picture 19"/>
            <wp:cNvGraphicFramePr>
              <a:graphicFrameLocks noChangeAspect="1"/>
            </wp:cNvGraphicFramePr>
            <a:graphic>
              <a:graphicData uri="http://schemas.openxmlformats.org/drawingml/2006/picture">
                <pic:pic>
                  <pic:nvPicPr>
                    <pic:cNvPr id="0" name="kisi_sure-1.png"/>
                    <pic:cNvPicPr/>
                  </pic:nvPicPr>
                  <pic:blipFill>
                    <a:blip r:embed="rId28"/>
                    <a:stretch>
                      <a:fillRect/>
                    </a:stretch>
                  </pic:blipFill>
                  <pic:spPr>
                    <a:xfrm>
                      <a:off x="0" y="0"/>
                      <a:ext cx="5486400" cy="1828800"/>
                    </a:xfrm>
                    <a:prstGeom prst="rect"/>
                  </pic:spPr>
                </pic:pic>
              </a:graphicData>
            </a:graphic>
          </wp:inline>
        </w:drawing>
      </w:r>
    </w:p>
    <w:p>
      <w:pPr>
        <w:jc w:val="center"/>
      </w:pPr>
      <w:r>
        <w:t>(PWT Alanı Toplam Kişi Ve Günlük Süre Grafiği)</w:t>
      </w:r>
    </w:p>
    <w:p>
      <w:pPr>
        <w:pStyle w:val="ListBullet"/>
      </w:pPr>
      <w:r>
        <w:t>Günlük kişi süre grafiği incelendiğinde, hafta sonu mağazaya gelen kişi sayısının hafta içinin 1,36 katı olduğu görülür.</w:t>
      </w:r>
    </w:p>
    <w:p>
      <w:pPr>
        <w:pStyle w:val="ListBullet"/>
      </w:pPr>
      <w:r>
        <w:t>Bu alana gelen bir kişinin alanda geçirdiği ortalama süre 14.59 saniyedir.</w:t>
      </w:r>
    </w:p>
    <w:p>
      <w:pPr>
        <w:jc w:val="center"/>
      </w:pPr>
      <w:r>
        <w:drawing>
          <wp:inline xmlns:a="http://schemas.openxmlformats.org/drawingml/2006/main" xmlns:pic="http://schemas.openxmlformats.org/drawingml/2006/picture">
            <wp:extent cx="5486400" cy="1828800"/>
            <wp:docPr id="20" name="Picture 20"/>
            <wp:cNvGraphicFramePr>
              <a:graphicFrameLocks noChangeAspect="1"/>
            </wp:cNvGraphicFramePr>
            <a:graphic>
              <a:graphicData uri="http://schemas.openxmlformats.org/drawingml/2006/picture">
                <pic:pic>
                  <pic:nvPicPr>
                    <pic:cNvPr id="0" name="kisi_sure_grafigi.png"/>
                    <pic:cNvPicPr/>
                  </pic:nvPicPr>
                  <pic:blipFill>
                    <a:blip r:embed="rId29"/>
                    <a:stretch>
                      <a:fillRect/>
                    </a:stretch>
                  </pic:blipFill>
                  <pic:spPr>
                    <a:xfrm>
                      <a:off x="0" y="0"/>
                      <a:ext cx="5486400" cy="1828800"/>
                    </a:xfrm>
                    <a:prstGeom prst="rect"/>
                  </pic:spPr>
                </pic:pic>
              </a:graphicData>
            </a:graphic>
          </wp:inline>
        </w:drawing>
      </w:r>
    </w:p>
    <w:p>
      <w:pPr>
        <w:jc w:val="center"/>
      </w:pPr>
      <w:r>
        <w:t>(PWT Alanı Toplam Kişi Ve Saatlik Süre Grafiği)</w:t>
      </w:r>
    </w:p>
    <w:p>
      <w:pPr>
        <w:pStyle w:val="ListBullet"/>
      </w:pPr>
      <w:r>
        <w:t>Saatlik kişi süre grafiği incelendiğinde mağazaya en çok sayıda ziyaretçinin geldiği zaman aralığının 17-18 saatleri arası olduğu görülür.</w:t>
      </w:r>
    </w:p>
    <w:p>
      <w:pPr>
        <w:pStyle w:val="ListBullet"/>
      </w:pPr>
      <w:r>
        <w:t>Kişi sayısı gün içerisinde değişiklik gösterirken geçirilen süre neredeyse sabit kalmıştır.</w:t>
      </w:r>
    </w:p>
    <w:p>
      <w:pPr>
        <w:pStyle w:val="ListBullet"/>
      </w:pPr>
      <w:r>
        <w:t>Geçirilen sürenin arttığı saatlerde müşteri ilgisi artmaktadır.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21" name="Picture 21"/>
            <wp:cNvGraphicFramePr>
              <a:graphicFrameLocks noChangeAspect="1"/>
            </wp:cNvGraphicFramePr>
            <a:graphic>
              <a:graphicData uri="http://schemas.openxmlformats.org/drawingml/2006/picture">
                <pic:pic>
                  <pic:nvPicPr>
                    <pic:cNvPr id="0" name="yogunluk.png"/>
                    <pic:cNvPicPr/>
                  </pic:nvPicPr>
                  <pic:blipFill>
                    <a:blip r:embed="rId30"/>
                    <a:stretch>
                      <a:fillRect/>
                    </a:stretch>
                  </pic:blipFill>
                  <pic:spPr>
                    <a:xfrm>
                      <a:off x="0" y="0"/>
                      <a:ext cx="5486400" cy="1828800"/>
                    </a:xfrm>
                    <a:prstGeom prst="rect"/>
                  </pic:spPr>
                </pic:pic>
              </a:graphicData>
            </a:graphic>
          </wp:inline>
        </w:drawing>
      </w:r>
    </w:p>
    <w:p>
      <w:pPr>
        <w:jc w:val="center"/>
      </w:pPr>
      <w:r>
        <w:t>(PWT Alanı Yoğunluk Ve Yoğunluk Ortalaması Grafiği)</w:t>
      </w:r>
    </w:p>
    <w:p>
      <w:pPr>
        <w:pStyle w:val="ListBullet"/>
      </w:pPr>
      <w:r>
        <w:t>Yoğunluk grafiğinde, yoğunluğun ortalamanın üstünde ve altında kaldığı günler görülmektedir. Yoğunluğun arttığı günlerde, satışın da artması beklenir.</w:t>
      </w:r>
    </w:p>
    <w:p>
      <w:pPr>
        <w:pStyle w:val="ListBullet"/>
      </w:pPr>
      <w:r>
        <w:t>Yoğunluğun en çok arttığı tarihler kişi sayısının artmasına bağlı olarak hafta sonlarıdır.</w:t>
      </w:r>
    </w:p>
    <w:p>
      <w:pPr>
        <w:jc w:val="center"/>
      </w:pPr>
      <w:r>
        <w:drawing>
          <wp:inline xmlns:a="http://schemas.openxmlformats.org/drawingml/2006/main" xmlns:pic="http://schemas.openxmlformats.org/drawingml/2006/picture">
            <wp:extent cx="5486400" cy="1828800"/>
            <wp:docPr id="22" name="Picture 22"/>
            <wp:cNvGraphicFramePr>
              <a:graphicFrameLocks noChangeAspect="1"/>
            </wp:cNvGraphicFramePr>
            <a:graphic>
              <a:graphicData uri="http://schemas.openxmlformats.org/drawingml/2006/picture">
                <pic:pic>
                  <pic:nvPicPr>
                    <pic:cNvPr id="0" name="korelasyonlar.png"/>
                    <pic:cNvPicPr/>
                  </pic:nvPicPr>
                  <pic:blipFill>
                    <a:blip r:embed="rId31"/>
                    <a:stretch>
                      <a:fillRect/>
                    </a:stretch>
                  </pic:blipFill>
                  <pic:spPr>
                    <a:xfrm>
                      <a:off x="0" y="0"/>
                      <a:ext cx="5486400" cy="1828800"/>
                    </a:xfrm>
                    <a:prstGeom prst="rect"/>
                  </pic:spPr>
                </pic:pic>
              </a:graphicData>
            </a:graphic>
          </wp:inline>
        </w:drawing>
      </w:r>
    </w:p>
    <w:p>
      <w:pPr>
        <w:jc w:val="center"/>
      </w:pPr>
      <w:r>
        <w:t>(PWT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23" name="Picture 23"/>
            <wp:cNvGraphicFramePr>
              <a:graphicFrameLocks noChangeAspect="1"/>
            </wp:cNvGraphicFramePr>
            <a:graphic>
              <a:graphicData uri="http://schemas.openxmlformats.org/drawingml/2006/picture">
                <pic:pic>
                  <pic:nvPicPr>
                    <pic:cNvPr id="0" name="ters_ucgen.png"/>
                    <pic:cNvPicPr/>
                  </pic:nvPicPr>
                  <pic:blipFill>
                    <a:blip r:embed="rId32"/>
                    <a:stretch>
                      <a:fillRect/>
                    </a:stretch>
                  </pic:blipFill>
                  <pic:spPr>
                    <a:xfrm>
                      <a:off x="0" y="0"/>
                      <a:ext cx="5486400" cy="1828800"/>
                    </a:xfrm>
                    <a:prstGeom prst="rect"/>
                  </pic:spPr>
                </pic:pic>
              </a:graphicData>
            </a:graphic>
          </wp:inline>
        </w:drawing>
      </w:r>
    </w:p>
    <w:p>
      <w:pPr>
        <w:jc w:val="center"/>
      </w:pPr>
      <w:r>
        <w:t>(PWT Edinme Hunisi)</w:t>
      </w:r>
    </w:p>
    <w:p>
      <w:pPr>
        <w:pStyle w:val="ListBullet"/>
      </w:pPr>
      <w:r>
        <w:t>Edinme hunisi incelendiğinde, alana gelen kişilerin</w:t>
      </w:r>
    </w:p>
    <w:p>
      <w:r>
        <w:t></w:t>
        <w:tab/>
        <w:t>13%’si alanda 30 saniye ve üzerinde,</w:t>
      </w:r>
    </w:p>
    <w:p>
      <w:r>
        <w:t></w:t>
        <w:tab/>
        <w:t xml:space="preserve">25%’si 20 saniye ve üzerinde, </w:t>
      </w:r>
    </w:p>
    <w:p>
      <w:r>
        <w:t></w:t>
        <w:tab/>
        <w:t>35%’si 15 saniye ve üzerinde zaman geçirmektedir.</w:t>
      </w:r>
    </w:p>
    <w:p>
      <w:r>
        <w:t>FTW alanının performans değişimi incelendiğinde;</w:t>
      </w:r>
    </w:p>
    <w:p>
      <w:pPr>
        <w:jc w:val="center"/>
      </w:pPr>
      <w:r>
        <w:drawing>
          <wp:inline xmlns:a="http://schemas.openxmlformats.org/drawingml/2006/main" xmlns:pic="http://schemas.openxmlformats.org/drawingml/2006/picture">
            <wp:extent cx="5486400" cy="1828800"/>
            <wp:docPr id="24" name="Picture 24"/>
            <wp:cNvGraphicFramePr>
              <a:graphicFrameLocks noChangeAspect="1"/>
            </wp:cNvGraphicFramePr>
            <a:graphic>
              <a:graphicData uri="http://schemas.openxmlformats.org/drawingml/2006/picture">
                <pic:pic>
                  <pic:nvPicPr>
                    <pic:cNvPr id="0" name="tablo-5.png"/>
                    <pic:cNvPicPr/>
                  </pic:nvPicPr>
                  <pic:blipFill>
                    <a:blip r:embed="rId33"/>
                    <a:stretch>
                      <a:fillRect/>
                    </a:stretch>
                  </pic:blipFill>
                  <pic:spPr>
                    <a:xfrm>
                      <a:off x="0" y="0"/>
                      <a:ext cx="5486400" cy="1828800"/>
                    </a:xfrm>
                    <a:prstGeom prst="rect"/>
                  </pic:spPr>
                </pic:pic>
              </a:graphicData>
            </a:graphic>
          </wp:inline>
        </w:drawing>
      </w:r>
    </w:p>
    <w:p>
      <w:pPr>
        <w:jc w:val="center"/>
      </w:pPr>
      <w:r>
        <w:t>(PWT Alanı Yüzdelik Perrformans Değişimi Grafiği)</w:t>
      </w:r>
    </w:p>
    <w:p>
      <w:pPr>
        <w:pStyle w:val="ListBullet"/>
      </w:pPr>
      <w:r>
        <w:t>İlgili alanda, bir önceki tarih aralığına göre hem kişi sayısının hem de geçirilen sürenin sırasıyla 5% ve 2% artmasına bağlı olarak yoğunluk 7% artmıştır.</w:t>
      </w:r>
    </w:p>
    <w:p>
      <w:pPr>
        <w:pStyle w:val="ListBullet"/>
      </w:pPr>
      <w:r>
        <w:t>Bu artışın satışı da buna yakın bir yüzdeyle arttırması beklenir</w:t>
      </w:r>
    </w:p>
    <w:p>
      <w:r>
        <w:t>Satışlar arttıysa;</w:t>
      </w:r>
    </w:p>
    <w:p>
      <w:r>
        <w:t>o Yoğunluk artarken satışın da artması, alandaki potansiyelin yükselmekte olduğunu gösterir.</w:t>
      </w:r>
    </w:p>
    <w:p>
      <w:r>
        <w:t>o Satış hedefini daha da yükseltmeye yönelik aksiyon alınmalıdır.</w:t>
      </w:r>
    </w:p>
    <w:p>
      <w:r>
        <w:t xml:space="preserve">o Önceki tarih aralığına göre ilgi oranı da 2.59% artmıştır. </w:t>
      </w:r>
    </w:p>
    <w:p>
      <w:r>
        <w:t>o Bu alanda ilgi oranı ve yoğunluk artarken satış da arttığına göre bu alanda geçirilen sürenin satışa olan etkisi büyüktür.</w:t>
      </w:r>
    </w:p>
    <w:p>
      <w:r>
        <w:t>o Satışı daha da arttırmak için ziyaretçilerin alanda daha fazla zaman geçirmesi sağlanmalıdır.</w:t>
      </w:r>
    </w:p>
    <w:p>
      <w:r>
        <w:t xml:space="preserve">o Bunun için; personel ilgisi, ürün fiyat dengesi, ürün çeşitliliği gözden </w:t>
      </w:r>
    </w:p>
    <w:p>
      <w:pPr>
        <w:pStyle w:val="Heading1"/>
      </w:pPr>
      <w:r>
        <w:t>2.9 Kategori Karşılaştırması</w:t>
      </w:r>
    </w:p>
    <w:p>
      <w:pPr>
        <w:jc w:val="center"/>
      </w:pPr>
      <w:r>
        <w:rPr>
          <w:b/>
        </w:rPr>
        <w:t>Women's Run &amp; Men's Run</w:t>
      </w:r>
    </w:p>
    <w:p>
      <w:pPr>
        <w:jc w:val="center"/>
      </w:pPr>
      <w:r>
        <w:drawing>
          <wp:inline xmlns:a="http://schemas.openxmlformats.org/drawingml/2006/main" xmlns:pic="http://schemas.openxmlformats.org/drawingml/2006/picture">
            <wp:extent cx="5486400" cy="685800"/>
            <wp:docPr id="25" name="Picture 25"/>
            <wp:cNvGraphicFramePr>
              <a:graphicFrameLocks noChangeAspect="1"/>
            </wp:cNvGraphicFramePr>
            <a:graphic>
              <a:graphicData uri="http://schemas.openxmlformats.org/drawingml/2006/picture">
                <pic:pic>
                  <pic:nvPicPr>
                    <pic:cNvPr id="0" name="tablo-4.png"/>
                    <pic:cNvPicPr/>
                  </pic:nvPicPr>
                  <pic:blipFill>
                    <a:blip r:embed="rId34"/>
                    <a:stretch>
                      <a:fillRect/>
                    </a:stretch>
                  </pic:blipFill>
                  <pic:spPr>
                    <a:xfrm>
                      <a:off x="0" y="0"/>
                      <a:ext cx="5486400" cy="685800"/>
                    </a:xfrm>
                    <a:prstGeom prst="rect"/>
                  </pic:spPr>
                </pic:pic>
              </a:graphicData>
            </a:graphic>
          </wp:inline>
        </w:drawing>
      </w:r>
    </w:p>
    <w:p>
      <w:pPr>
        <w:jc w:val="center"/>
      </w:pPr>
      <w:r>
        <w:t>(Women’s ve Men’s Run Alanlarının Yoğunlukları)</w:t>
      </w:r>
    </w:p>
    <w:p>
      <w:r>
        <w:rPr>
          <w:i/>
        </w:rPr>
        <w:t>Mağaza içerisindeki women’s ve men’s run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Men’s run alanı, Women’s run alanının yaklaşık olarak 1.5 katı yoğunluğa sahiptir.</w:t>
      </w:r>
    </w:p>
    <w:p>
      <w:pPr>
        <w:pStyle w:val="ListBullet"/>
      </w:pPr>
      <w:r>
        <w:t>Yoğunluk paylarının, satış paylarına paralel olması beklenir.</w:t>
      </w:r>
    </w:p>
    <w:p>
      <w:pPr>
        <w:pStyle w:val="ListBullet"/>
      </w:pPr>
      <w:r>
        <w:t>Metre kare başına düşen yoğunluklar incelendiğinde, Men’s run alanının metre kare başına düşen yoğunluğu, Women’s run’dan daha büyüktür ve bu oran 1’in üzerindedir.</w:t>
      </w:r>
    </w:p>
    <w:p>
      <w:pPr>
        <w:pStyle w:val="ListBullet"/>
      </w:pPr>
      <w:r>
        <w:t>Yani 1 birim metre kareye 1.15 birim yoğunluk düşmektedir. Alan yoğunluk bakımından verimli kullanılmıştır.</w:t>
      </w:r>
    </w:p>
    <w:p>
      <w:pPr>
        <w:pStyle w:val="ListBullet"/>
      </w:pPr>
      <w:r>
        <w:t>Men’s run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r>
        <w:t>Detaya inildiğinde;</w:t>
      </w:r>
    </w:p>
    <w:p>
      <w:pPr>
        <w:pStyle w:val="ListBullet"/>
      </w:pPr>
      <w:r>
        <w:t>Women’s run alanında yoğunluğu oluşturan asıl parametre kişi sayısıdır. Bu alanda yoğunluğu arttırmak için süreyi arttırmaya odaklanmak gerekir. Bu alanda geçirilen ortalama süre sadece 4.9 saniyedir.</w:t>
      </w:r>
    </w:p>
    <w:p>
      <w:pPr>
        <w:pStyle w:val="ListBullet"/>
      </w:pPr>
      <w:r>
        <w:t>Men’s run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r>
        <w:br w:type="page"/>
      </w:r>
    </w:p>
    <w:p>
      <w:pPr>
        <w:jc w:val="center"/>
      </w:pPr>
      <w:r>
        <w:rPr>
          <w:b/>
        </w:rPr>
        <w:t>Boys vs Girls</w:t>
      </w:r>
    </w:p>
    <w:p>
      <w:pPr>
        <w:jc w:val="center"/>
      </w:pPr>
      <w:r>
        <w:drawing>
          <wp:inline xmlns:a="http://schemas.openxmlformats.org/drawingml/2006/main" xmlns:pic="http://schemas.openxmlformats.org/drawingml/2006/picture">
            <wp:extent cx="5486400" cy="1828800"/>
            <wp:docPr id="26" name="Picture 26"/>
            <wp:cNvGraphicFramePr>
              <a:graphicFrameLocks noChangeAspect="1"/>
            </wp:cNvGraphicFramePr>
            <a:graphic>
              <a:graphicData uri="http://schemas.openxmlformats.org/drawingml/2006/picture">
                <pic:pic>
                  <pic:nvPicPr>
                    <pic:cNvPr id="0" name="tablo-3.png"/>
                    <pic:cNvPicPr/>
                  </pic:nvPicPr>
                  <pic:blipFill>
                    <a:blip r:embed="rId35"/>
                    <a:stretch>
                      <a:fillRect/>
                    </a:stretch>
                  </pic:blipFill>
                  <pic:spPr>
                    <a:xfrm>
                      <a:off x="0" y="0"/>
                      <a:ext cx="5486400" cy="1828800"/>
                    </a:xfrm>
                    <a:prstGeom prst="rect"/>
                  </pic:spPr>
                </pic:pic>
              </a:graphicData>
            </a:graphic>
          </wp:inline>
        </w:drawing>
      </w:r>
    </w:p>
    <w:p>
      <w:pPr>
        <w:jc w:val="center"/>
      </w:pPr>
      <w:r>
        <w:t>(Metre Kareleri Ve Metre Kare Başına Düşen Yoğunluk Yüzdeleri)</w:t>
      </w:r>
    </w:p>
    <w:p>
      <w:r>
        <w:rPr>
          <w:i/>
        </w:rPr>
        <w:t>Mağaza içerisindeki boys ve girls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Girls alanı, Boys alanının yaklaşık olarak 2 katı yoğunluğa sahiptir.</w:t>
      </w:r>
    </w:p>
    <w:p>
      <w:pPr>
        <w:pStyle w:val="ListBullet"/>
      </w:pPr>
      <w:r>
        <w:t>Yoğunluk paylarının, satış paylarına paralel olması beklenir.</w:t>
      </w:r>
    </w:p>
    <w:p>
      <w:pPr>
        <w:pStyle w:val="ListBullet"/>
      </w:pPr>
      <w:r>
        <w:t xml:space="preserve">Metre kare başına düşen yoğunluklar incelendiğinde, Girls alanı eşit metre kareyle daha büyük yoğunluğa sahip olduğu için daha verimlidir. </w:t>
      </w:r>
    </w:p>
    <w:p>
      <w:pPr>
        <w:pStyle w:val="ListBullet"/>
      </w:pPr>
      <w:r>
        <w:t>Boys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Girls alanında bu oran yaklaşık olarak 1’dir. Yoğunluğu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7" name="Picture 27"/>
            <wp:cNvGraphicFramePr>
              <a:graphicFrameLocks noChangeAspect="1"/>
            </wp:cNvGraphicFramePr>
            <a:graphic>
              <a:graphicData uri="http://schemas.openxmlformats.org/drawingml/2006/picture">
                <pic:pic>
                  <pic:nvPicPr>
                    <pic:cNvPr id="0" name="tablo-2.png"/>
                    <pic:cNvPicPr/>
                  </pic:nvPicPr>
                  <pic:blipFill>
                    <a:blip r:embed="rId36"/>
                    <a:stretch>
                      <a:fillRect/>
                    </a:stretch>
                  </pic:blipFill>
                  <pic:spPr>
                    <a:xfrm>
                      <a:off x="0" y="0"/>
                      <a:ext cx="5486400" cy="685800"/>
                    </a:xfrm>
                    <a:prstGeom prst="rect"/>
                  </pic:spPr>
                </pic:pic>
              </a:graphicData>
            </a:graphic>
          </wp:inline>
        </w:drawing>
      </w:r>
    </w:p>
    <w:p>
      <w:pPr>
        <w:jc w:val="center"/>
      </w:pPr>
      <w:r>
        <w:t>(Girl's Yoğunluk, Kişi Sayısı, Ortalama Süre, İlgi Oranı Tablosu)</w:t>
      </w:r>
    </w:p>
    <w:p>
      <w:pPr>
        <w:jc w:val="center"/>
      </w:pPr>
      <w:r>
        <w:drawing>
          <wp:inline xmlns:a="http://schemas.openxmlformats.org/drawingml/2006/main" xmlns:pic="http://schemas.openxmlformats.org/drawingml/2006/picture">
            <wp:extent cx="5486400" cy="685800"/>
            <wp:docPr id="28" name="Picture 28"/>
            <wp:cNvGraphicFramePr>
              <a:graphicFrameLocks noChangeAspect="1"/>
            </wp:cNvGraphicFramePr>
            <a:graphic>
              <a:graphicData uri="http://schemas.openxmlformats.org/drawingml/2006/picture">
                <pic:pic>
                  <pic:nvPicPr>
                    <pic:cNvPr id="0" name="tablo-1.png"/>
                    <pic:cNvPicPr/>
                  </pic:nvPicPr>
                  <pic:blipFill>
                    <a:blip r:embed="rId37"/>
                    <a:stretch>
                      <a:fillRect/>
                    </a:stretch>
                  </pic:blipFill>
                  <pic:spPr>
                    <a:xfrm>
                      <a:off x="0" y="0"/>
                      <a:ext cx="5486400" cy="685800"/>
                    </a:xfrm>
                    <a:prstGeom prst="rect"/>
                  </pic:spPr>
                </pic:pic>
              </a:graphicData>
            </a:graphic>
          </wp:inline>
        </w:drawing>
      </w:r>
    </w:p>
    <w:p>
      <w:pPr>
        <w:jc w:val="center"/>
      </w:pPr>
      <w:r>
        <w:t>(Boys's Yoğunluk, Kişi Sayısı, Ortalama Süre, İlgi Oranı Tablosu)</w:t>
      </w:r>
    </w:p>
    <w:p>
      <w:r>
        <w:t>Detaya inildiğinde;</w:t>
      </w:r>
    </w:p>
    <w:p>
      <w:pPr>
        <w:pStyle w:val="ListBullet"/>
      </w:pPr>
      <w:r>
        <w:t>Girls alanında yoğunluğu oluşturan asıl parametre kişi sayısıdır. Bu alanda yoğunluğu arttırmak için süreyi arttırmaya odaklanmak gerekir. Bu alanda geçirilen ortalama süre sadece 9.2 saniyedir.</w:t>
      </w:r>
    </w:p>
    <w:p>
      <w:pPr>
        <w:pStyle w:val="ListBullet"/>
      </w:pPr>
      <w:r>
        <w:t>Boys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Under Armour Akasya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ı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