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669.73 saniyedir.</w:t>
      </w:r>
    </w:p>
    <w:p>
      <w:pPr>
        <w:pStyle w:val="ListBullet"/>
      </w:pPr>
      <w:r>
        <w:t>Hafta sonu mağazaya gelen ziyaretçi sayısı, hafta içinin 1.72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30/10/2020 tarihi yoğunluğun en çok arttığı tarihlerden biridir. Yoğunluktaki artışın sebebi, kişi sayısındaki artıştır.</w:t>
      </w:r>
    </w:p>
    <w:p>
      <w:pPr>
        <w:pStyle w:val="ListBullet"/>
      </w:pPr>
      <w:r>
        <w:t>Yoğunluğun en çok artış gösterdiği diğer bir tarih 30/10/2020’dir.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19420.0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kişi sayısının hafta içinin 1,36 katı olduğu görülür.</w:t>
      </w:r>
    </w:p>
    <w:p>
      <w:pPr>
        <w:pStyle w:val="ListBullet"/>
      </w:pPr>
      <w:r>
        <w:t>Bu alana gelen bir kişinin alanda geçirdiği ortalama süre 14.59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Kişi sayısı gün içerisinde değişiklik gösterirken geçirilen süre neredeyse sabit kalmıştır.</w:t>
      </w:r>
    </w:p>
    <w:p>
      <w:pPr>
        <w:pStyle w:val="ListBullet"/>
      </w:pPr>
      <w:r>
        <w:t>Geçirilen sürenin arttığı saatlerde müşteri ilgisi artmaktadır.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(BasketballAlanı Yoğunluk Ve Yoğunluk Ortalaması Grafiği)</w:t>
      </w:r>
    </w:p>
    <w:p>
      <w:pPr>
        <w:pStyle w:val="ListBullet"/>
      </w:pPr>
      <w:r>
        <w:t>Yoğunluk grafiğinde, yoğunluğun ortalamanın üstünde ve altında kaldığı günler görülmektedir. Yoğunluğun arttığı günlerde, satışın da artması beklenir.</w:t>
      </w:r>
    </w:p>
    <w:p>
      <w:pPr>
        <w:pStyle w:val="ListBullet"/>
      </w:pPr>
      <w:r>
        <w:t>Yoğunluğun en çok arttığı tarihler kişi sayısının artmasına bağlı olarak hafta sonlarıdır.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w:t>
        <w:tab/>
        <w:t>13%’si alanda 30 saniye ve üzerinde,</w:t>
      </w:r>
    </w:p>
    <w:p>
      <w:r>
        <w:t></w:t>
        <w:tab/>
        <w:t xml:space="preserve">25%’si 20 saniye ve üzerinde, </w:t>
      </w:r>
    </w:p>
    <w:p>
      <w:r>
        <w:t></w:t>
        <w:tab/>
        <w:t>35%’si 15 saniye ve üzerinde zaman geçirmektedir.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pPr>
        <w:pStyle w:val="Heading1"/>
      </w:pPr>
      <w:r>
        <w:t>2.9 Kategori Karşılaştırması</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ve Men’s Run Alanlarının Yoğunlukları)</w:t>
      </w:r>
    </w:p>
    <w:p>
      <w:r>
        <w:rPr>
          <w:i/>
        </w:rPr>
        <w:t>Mağaza içerisindeki women’s ve 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br w:type="page"/>
      </w:r>
    </w:p>
    <w:p>
      <w:pPr>
        <w:jc w:val="center"/>
      </w:pPr>
      <w:r>
        <w:rPr>
          <w:b/>
        </w:rPr>
        <w:t>Boys vs Girls</w:t>
      </w:r>
    </w:p>
    <w:p>
      <w:pPr>
        <w:jc w:val="center"/>
      </w:pPr>
      <w:r>
        <w:drawing>
          <wp:inline xmlns:a="http://schemas.openxmlformats.org/drawingml/2006/main" xmlns:pic="http://schemas.openxmlformats.org/drawingml/2006/picture">
            <wp:extent cx="5486400" cy="1828800"/>
            <wp:docPr id="21" name="Picture 21"/>
            <wp:cNvGraphicFramePr>
              <a:graphicFrameLocks noChangeAspect="1"/>
            </wp:cNvGraphicFramePr>
            <a:graphic>
              <a:graphicData uri="http://schemas.openxmlformats.org/drawingml/2006/picture">
                <pic:pic>
                  <pic:nvPicPr>
                    <pic:cNvPr id="0" name="tablo-3.png"/>
                    <pic:cNvPicPr/>
                  </pic:nvPicPr>
                  <pic:blipFill>
                    <a:blip r:embed="rId31"/>
                    <a:stretch>
                      <a:fillRect/>
                    </a:stretch>
                  </pic:blipFill>
                  <pic:spPr>
                    <a:xfrm>
                      <a:off x="0" y="0"/>
                      <a:ext cx="5486400" cy="1828800"/>
                    </a:xfrm>
                    <a:prstGeom prst="rect"/>
                  </pic:spPr>
                </pic:pic>
              </a:graphicData>
            </a:graphic>
          </wp:inline>
        </w:drawing>
      </w:r>
    </w:p>
    <w:p>
      <w:pPr>
        <w:jc w:val="center"/>
      </w:pPr>
      <w:r>
        <w:t>(Metre Kareleri Ve Metre Kare Başına Düşen Yoğunluk Yüzdeleri)</w:t>
      </w:r>
    </w:p>
    <w:p>
      <w:r>
        <w:rPr>
          <w:i/>
        </w:rPr>
        <w:t>Mağaza içerisindeki boys ve girls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alanının yaklaşık olarak 2 katı yoğunluğa sahiptir.</w:t>
      </w:r>
    </w:p>
    <w:p>
      <w:pPr>
        <w:pStyle w:val="ListBullet"/>
      </w:pPr>
      <w:r>
        <w:t>Yoğunluk paylarının, satış paylarına paralel olması beklenir.</w:t>
      </w:r>
    </w:p>
    <w:p>
      <w:pPr>
        <w:pStyle w:val="ListBullet"/>
      </w:pPr>
      <w:r>
        <w:t xml:space="preserve">Metre kare başına düşen yoğunluklar incelendiğinde, Girls alanı eşit metre kareyle daha büyük yoğunluğa sahip olduğu için daha verimlidir. </w:t>
      </w:r>
    </w:p>
    <w:p>
      <w:pPr>
        <w:pStyle w:val="ListBullet"/>
      </w:pPr>
      <w:r>
        <w:t>Boys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Girls alanında bu oran yaklaşık olarak 1’dir. Yoğunluğu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2.png"/>
                    <pic:cNvPicPr/>
                  </pic:nvPicPr>
                  <pic:blipFill>
                    <a:blip r:embed="rId32"/>
                    <a:stretch>
                      <a:fillRect/>
                    </a:stretch>
                  </pic:blipFill>
                  <pic:spPr>
                    <a:xfrm>
                      <a:off x="0" y="0"/>
                      <a:ext cx="5486400" cy="685800"/>
                    </a:xfrm>
                    <a:prstGeom prst="rect"/>
                  </pic:spPr>
                </pic:pic>
              </a:graphicData>
            </a:graphic>
          </wp:inline>
        </w:drawing>
      </w:r>
    </w:p>
    <w:p>
      <w:pPr>
        <w:jc w:val="center"/>
      </w:pPr>
      <w:r>
        <w:t>(Girl's Yoğunluk, Kişi Sayısı, Ortalama Süre, İlgi Oranı Tablosu)</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1.png"/>
                    <pic:cNvPicPr/>
                  </pic:nvPicPr>
                  <pic:blipFill>
                    <a:blip r:embed="rId33"/>
                    <a:stretch>
                      <a:fillRect/>
                    </a:stretch>
                  </pic:blipFill>
                  <pic:spPr>
                    <a:xfrm>
                      <a:off x="0" y="0"/>
                      <a:ext cx="5486400" cy="685800"/>
                    </a:xfrm>
                    <a:prstGeom prst="rect"/>
                  </pic:spPr>
                </pic:pic>
              </a:graphicData>
            </a:graphic>
          </wp:inline>
        </w:drawing>
      </w:r>
    </w:p>
    <w:p>
      <w:pPr>
        <w:jc w:val="center"/>
      </w:pPr>
      <w:r>
        <w:t>(Boys's Yoğunluk, Kişi Sayısı, Ortalama Süre, İlgi Oranı Tablosu)</w:t>
      </w:r>
    </w:p>
    <w:p>
      <w:r>
        <w:t>Detaya inildiğinde;</w:t>
      </w:r>
    </w:p>
    <w:p>
      <w:pPr>
        <w:pStyle w:val="ListBullet"/>
      </w:pPr>
      <w:r>
        <w:t>Girls alanında yoğunluğu oluşturan asıl parametre kişi sayısıdır. Bu alanda yoğunluğu arttırmak için süreyi arttırmaya odaklanmak gerekir. Bu alanda geçirilen ortalama süre sadece 9.2 saniyedir.</w:t>
      </w:r>
    </w:p>
    <w:p>
      <w:pPr>
        <w:pStyle w:val="ListBullet"/>
      </w:pPr>
      <w:r>
        <w:t>Boys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