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48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Max D. Walker</w:t>
      </w:r>
    </w:p>
    <w:p>
      <w:pPr>
        <w:spacing w:after="0" w:before="0" w:line="48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Capella University</w:t>
      </w:r>
    </w:p>
    <w:p>
      <w:pPr>
        <w:spacing w:after="0" w:before="0" w:line="48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RSCH-V8927 Doctoral Project Development — Framework Development</w:t>
      </w:r>
    </w:p>
    <w:p>
      <w:pPr>
        <w:spacing w:after="240" w:before="0" w:line="48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Tracking-pack offering: how it is run, and what counts as success, aligned to prior GQI outputs</w:t>
      </w:r>
    </w:p>
    <w:p>
      <w:pPr>
        <w:spacing w:after="360" w:before="0" w:line="480" w:lineRule="auto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32"/>
        </w:rPr>
        <w:t>Offering SOP and Abstract to Success</w:t>
      </w:r>
    </w:p>
    <w:p>
      <w:pPr>
        <w:spacing w:after="240" w:before="0" w:line="480" w:lineRule="auto"/>
      </w:pPr>
      <w:r>
        <w:rPr>
          <w:rFonts w:ascii="Times New Roman" w:hAnsi="Times New Roman" w:eastAsia="Times New Roman"/>
          <w:b w:val="0"/>
          <w:i/>
          <w:sz w:val="24"/>
        </w:rPr>
        <w:t>Items marked NEW or HIGHLIGHT are new written efforts that were not present as steps in the prior data-collection draft. Paste Section 9 of the revision packet into the Project Plan. Use the interview protocol and artifact pipeline as appendices.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Offering: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Dissertation Document Tracking Pack (one xlsx + one Word file)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Course: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RSCH-V8927 (building on BMGT-8044)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Instrument freeze: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i/>
          <w:sz w:val="24"/>
        </w:rPr>
        <w:t>ITDR-GQI-INT-v0.1.1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(spoken wording unchanged)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Companions: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[change-tracking-update.md](change-tracking-update.md) · [chapter-i-need-for-the-study.md](chapter-i-need-for-the-study.md) · [chapter-iii-methodology.md](chapter-iii-methodology.md) · [collection-analysis-revision-packet.md](collection-analysis-revision-packet.md) · [weekly-sop-run-2026-09-08.md](weekly-sop-run-2026-09-08.md) · downloads tracking pack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Paste note.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Section 1 is the courseroom </w:t>
      </w:r>
      <w:r>
        <w:rPr>
          <w:rFonts w:ascii="Times New Roman" w:hAnsi="Times New Roman" w:eastAsia="Times New Roman"/>
          <w:b/>
          <w:i w:val="0"/>
          <w:sz w:val="24"/>
        </w:rPr>
        <w:t>abstract to success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Section 2 is the </w:t>
      </w:r>
      <w:r>
        <w:rPr>
          <w:rFonts w:ascii="Times New Roman" w:hAnsi="Times New Roman" w:eastAsia="Times New Roman"/>
          <w:b/>
          <w:i w:val="0"/>
          <w:sz w:val="24"/>
        </w:rPr>
        <w:t>SOP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Bold marks </w:t>
      </w:r>
      <w:r>
        <w:rPr>
          <w:rFonts w:ascii="Times New Roman" w:hAnsi="Times New Roman" w:eastAsia="Times New Roman"/>
          <w:b/>
          <w:i w:val="0"/>
          <w:sz w:val="24"/>
        </w:rPr>
        <w:t>NEW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for this offering or a </w:t>
      </w:r>
      <w:r>
        <w:rPr>
          <w:rFonts w:ascii="Times New Roman" w:hAnsi="Times New Roman" w:eastAsia="Times New Roman"/>
          <w:b/>
          <w:i w:val="0"/>
          <w:sz w:val="24"/>
        </w:rPr>
        <w:t>do-not-drift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lock from prior outputs. This offering is document control. It is not a new method, codebook, or spoken protocol.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1. Abstract to success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This offering is a single research-operating system for a generic qualitative inquiry of how U.S. SME IT and network managers handle competing recovery claims when disaster recovery is delivered on an external platform (ITDRPaaS). Success is not a new theory and not software that “analyzes.” Success is an auditable chain that stays aligned with files already accepted in this workspace: Information Technology Management specialization and Need opening (Capella University, 2024; Freeman, Phillips, &amp; Sisodia, 2020); foundation stakeholder theory (Donaldson &amp; Preston, 1995; Freeman et al., 2004); power, legitimacy, and urgency as sensitizing probes only (Mitchell et al., 1997); generic qualitative inquiry and critical-incident interviews (Caelli et al., 2003; Flanagan, 1954; Percy et al., 2015); hybrid codebook thematic analysis (Fereday &amp; Muir-Cochrane, 2006); Delve as CAQDAS store only; sample </w:t>
      </w:r>
      <w:r>
        <w:rPr>
          <w:rFonts w:ascii="Times New Roman" w:hAnsi="Times New Roman" w:eastAsia="Times New Roman"/>
          <w:b/>
          <w:i w:val="0"/>
          <w:sz w:val="24"/>
        </w:rPr>
        <w:t>n = 12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; spoken protocol </w:t>
      </w:r>
      <w:r>
        <w:rPr>
          <w:rFonts w:ascii="Times New Roman" w:hAnsi="Times New Roman" w:eastAsia="Times New Roman"/>
          <w:i/>
          <w:sz w:val="24"/>
        </w:rPr>
        <w:t>ITDR-GQI-INT-v0.1.1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The offering succeeds when four outcomes are true at the same time.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Need stays placed.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Value-creation stakeholder theory remains on Need / What We Know. It does not become a Delve code, a spoken stem, a fourth salience attribute, or a Chapter IV title.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The gap stays operational.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Chapter IV answers implied </w:t>
      </w:r>
      <w:r>
        <w:rPr>
          <w:rFonts w:ascii="Times New Roman" w:hAnsi="Times New Roman" w:eastAsia="Times New Roman"/>
          <w:b/>
          <w:i w:val="0"/>
          <w:sz w:val="24"/>
        </w:rPr>
        <w:t>PQ1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(whose claim moved attention in a named incident) and </w:t>
      </w:r>
      <w:r>
        <w:rPr>
          <w:rFonts w:ascii="Times New Roman" w:hAnsi="Times New Roman" w:eastAsia="Times New Roman"/>
          <w:b/>
          <w:i w:val="0"/>
          <w:sz w:val="24"/>
        </w:rPr>
        <w:t>PQ2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(how that shift was enacted as decision rights, escalation, and proof) as two claims, not one “governance” theme.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The trail is inspectable.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Every new source, code edit, and interview has an ID on the master workbook and a row on the change log or </w:t>
      </w:r>
      <w:r>
        <w:rPr>
          <w:rFonts w:ascii="Times New Roman" w:hAnsi="Times New Roman" w:eastAsia="Times New Roman"/>
          <w:i/>
          <w:sz w:val="24"/>
        </w:rPr>
        <w:t>update-log.csv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Interval CSV backups exist after each coded interview, or a weekly </w:t>
      </w:r>
      <w:r>
        <w:rPr>
          <w:rFonts w:ascii="Times New Roman" w:hAnsi="Times New Roman" w:eastAsia="Times New Roman"/>
          <w:i/>
          <w:sz w:val="24"/>
        </w:rPr>
        <w:t>no_change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row makes the gap visible.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Gates are honored.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No recruitment before IRB. No spoken rewrite without an instrument-version bump. No promotion of parked items (Christensen power triptych; Hinkley CAS; Gioia / Eisenhardt / Langley templates; Origins </w:t>
      </w:r>
      <w:r>
        <w:rPr>
          <w:rFonts w:ascii="Times New Roman" w:hAnsi="Times New Roman" w:eastAsia="Times New Roman"/>
          <w:i/>
          <w:sz w:val="24"/>
        </w:rPr>
        <w:t>IQ-01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stems; sample range 10–15).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Done for this offering (Week 10 / tracking pack) is narrower than done for the dissertation.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 pack is successful when a later reader can open one xlsx and one Word file and see locked facts, the Need overview, the work schedule, allowed-use for each reference, and the next lifecycle status without inventing a second codebook.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2. Success criteria (aligned to prior outputs)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Gate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Prior output this gate reuses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Success looks like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Fail (do not count as success)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Need / specialization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[chapter-i-need-for-the-study.md](chapter-i-need-for-the-study.md)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Four Need paragraphs + ITM table pasted; VCST on Need only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VCST in Q0 or as a theme title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Constructs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[symbols-definitions-refs.md](symbols-definitions-refs.md); </w:t>
            </w:r>
            <w:r>
              <w:rPr>
                <w:rFonts w:ascii="Times New Roman" w:hAnsi="Times New Roman" w:eastAsia="Times New Roman"/>
                <w:i/>
                <w:sz w:val="20"/>
              </w:rPr>
              <w:t>02_CONSTRUCT_INDEX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P, L, U, Lev, DR, ESC, EV, RA keep original vs operational defs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Christensen/Foucault as codebook parents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Measures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[gqi-semistructured-interview-guide.md](gqi-semistructured-interview-guide.md)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IDs </w:t>
            </w:r>
            <w:r>
              <w:rPr>
                <w:rFonts w:ascii="Times New Roman" w:hAnsi="Times New Roman" w:eastAsia="Times New Roman"/>
                <w:i/>
                <w:sz w:val="20"/>
              </w:rPr>
              <w:t>Q0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Times New Roman"/>
                <w:i/>
                <w:sz w:val="20"/>
              </w:rPr>
              <w:t>L1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  <w:r>
              <w:rPr>
                <w:rFonts w:ascii="Times New Roman" w:hAnsi="Times New Roman" w:eastAsia="Times New Roman"/>
                <w:i/>
                <w:sz w:val="20"/>
              </w:rPr>
              <w:t>L3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Times New Roman"/>
                <w:i/>
                <w:sz w:val="20"/>
              </w:rPr>
              <w:t>A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  <w:r>
              <w:rPr>
                <w:rFonts w:ascii="Times New Roman" w:hAnsi="Times New Roman" w:eastAsia="Times New Roman"/>
                <w:i/>
                <w:sz w:val="20"/>
              </w:rPr>
              <w:t>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Times New Roman"/>
                <w:i/>
                <w:sz w:val="20"/>
              </w:rPr>
              <w:t>Q-close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unchanged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Origins </w:t>
            </w:r>
            <w:r>
              <w:rPr>
                <w:rFonts w:ascii="Times New Roman" w:hAnsi="Times New Roman" w:eastAsia="Times New Roman"/>
                <w:i/>
                <w:sz w:val="20"/>
              </w:rPr>
              <w:t>IQ-01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used live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Sample / collection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change-tracking lock; revision packet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= 12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interviews only; 10–200; 36-month named incident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 reopened as 10–15; NIST scoring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Analysis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[chapter-iii-methodology.md](chapter-iii-methodology.md); </w:t>
            </w:r>
            <w:r>
              <w:rPr>
                <w:rFonts w:ascii="Times New Roman" w:hAnsi="Times New Roman" w:eastAsia="Times New Roman"/>
                <w:i/>
                <w:sz w:val="20"/>
              </w:rPr>
              <w:t>06_ANALYSIS_SOP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Hybrid codebook TA; MU lock before EMERGENT; Delve stores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“Analyzed using Delve”; Gioia as method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Dependability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[docs/notion/README.md](notion/README.md)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Dated </w:t>
            </w:r>
            <w:r>
              <w:rPr>
                <w:rFonts w:ascii="Times New Roman" w:hAnsi="Times New Roman" w:eastAsia="Times New Roman"/>
                <w:i/>
                <w:sz w:val="20"/>
              </w:rPr>
              <w:t>interval-backups/YYYY-MM-DD/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+ </w:t>
            </w:r>
            <w:r>
              <w:rPr>
                <w:rFonts w:ascii="Times New Roman" w:hAnsi="Times New Roman" w:eastAsia="Times New Roman"/>
                <w:i/>
                <w:sz w:val="20"/>
              </w:rPr>
              <w:t>update-log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Thin Delve export overwrites start-list descriptions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Deposit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01_LIFECYCLE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LC-11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Frozen xlsx + Word + CSV nest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Live edits after freeze with no log row</w:t>
            </w:r>
          </w:p>
        </w:tc>
      </w:tr>
    </w:tbl>
    <w:p/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3. Standard operating procedure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3.1 System of record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Use </w:t>
      </w:r>
      <w:r>
        <w:rPr>
          <w:rFonts w:ascii="Times New Roman" w:hAnsi="Times New Roman" w:eastAsia="Times New Roman"/>
          <w:b/>
          <w:i w:val="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operating workbook and </w:t>
      </w:r>
      <w:r>
        <w:rPr>
          <w:rFonts w:ascii="Times New Roman" w:hAnsi="Times New Roman" w:eastAsia="Times New Roman"/>
          <w:b/>
          <w:i w:val="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narrative pack. Do not stand up a second live codebook.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Record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File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Rule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Operating view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downloads/Dissertation_Document_Tracking_Master.xlsx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Update status here; do not retitle IDs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Narrative / paste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downloads/Dissertation_Document_Tracking_Pack.docx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Bold = NEW / REPLACE / PARK / why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This SOP + abstract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downloads/WALKER_Offering_SOP_and_Success_Abstract.docx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Week 10 offering insert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Canonical IDs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docs/notion/templates/*.csv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Edit CSVs first, then rebuild the xlsx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Interval nest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docs/notion/interval-backups/YYYY-MM-DD/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After each coded interview or weekly </w:t>
            </w:r>
            <w:r>
              <w:rPr>
                <w:rFonts w:ascii="Times New Roman" w:hAnsi="Times New Roman" w:eastAsia="Times New Roman"/>
                <w:i/>
                <w:sz w:val="20"/>
              </w:rPr>
              <w:t>no_change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Instructor original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source/originals/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Do not edit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Spoken freeze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05_INTERVIEW_ITEMS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interview-items.csv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Version bump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before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any wording change; never reuse a retired </w:t>
            </w:r>
            <w:r>
              <w:rPr>
                <w:rFonts w:ascii="Times New Roman" w:hAnsi="Times New Roman" w:eastAsia="Times New Roman"/>
                <w:i/>
                <w:sz w:val="20"/>
              </w:rPr>
              <w:t>question_id</w:t>
            </w:r>
          </w:p>
        </w:tc>
      </w:tr>
    </w:tbl>
    <w:p/>
    <w:p>
      <w:pPr>
        <w:spacing w:after="120" w:before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Rebuild after CSV edits: </w:t>
      </w:r>
      <w:r>
        <w:rPr>
          <w:rFonts w:ascii="Times New Roman" w:hAnsi="Times New Roman" w:eastAsia="Times New Roman"/>
          <w:i/>
          <w:sz w:val="24"/>
        </w:rPr>
        <w:t>python3 scripts/build_dissertation_tracking_pack.py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 xml:space="preserve">3.2 Daily SOP (aligned to the workflow report and </w:t>
      </w:r>
      <w:r>
        <w:rPr>
          <w:rFonts w:ascii="Times New Roman" w:hAnsi="Times New Roman" w:eastAsia="Times New Roman"/>
          <w:i/>
          <w:color w:val="1F3A5F"/>
          <w:sz w:val="24"/>
        </w:rPr>
        <w:t>10_WORK_SCHEDULE</w:t>
      </w:r>
      <w:r>
        <w:rPr>
          <w:rFonts w:ascii="Times New Roman" w:hAnsi="Times New Roman" w:eastAsia="Times New Roman"/>
          <w:b/>
          <w:i w:val="0"/>
          <w:color w:val="1F3A5F"/>
          <w:sz w:val="24"/>
        </w:rPr>
        <w:t>)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Body check and day plan (5 min).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Write three tasks only. One must be a dissertation artifact (Need paste, Ch II matrix row, or protocol check), not inbox.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Writing block (20–60 min).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New prose for the current </w:t>
      </w:r>
      <w:r>
        <w:rPr>
          <w:rFonts w:ascii="Times New Roman" w:hAnsi="Times New Roman" w:eastAsia="Times New Roman"/>
          <w:i/>
          <w:sz w:val="24"/>
        </w:rPr>
        <w:t>01_LIFECYCLE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stage. No mid-session edit. Target 200–300 words or one locked paragraph.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Microbreak.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Stand 20 seconds every 20–30 minutes; 5–10 minutes each hour.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Structured reading (30–60 min).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One source. Fill </w:t>
      </w:r>
      <w:r>
        <w:rPr>
          <w:rFonts w:ascii="Times New Roman" w:hAnsi="Times New Roman" w:eastAsia="Times New Roman"/>
          <w:i/>
          <w:sz w:val="24"/>
        </w:rPr>
        <w:t>03_REFERENCES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allowed-use and do-not-use </w:t>
      </w:r>
      <w:r>
        <w:rPr>
          <w:rFonts w:ascii="Times New Roman" w:hAnsi="Times New Roman" w:eastAsia="Times New Roman"/>
          <w:b/>
          <w:i w:val="0"/>
          <w:sz w:val="24"/>
        </w:rPr>
        <w:t>before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quoting. If the source is Christensen, Hinkley CAS, or the EMR editorial, it stays on </w:t>
      </w:r>
      <w:r>
        <w:rPr>
          <w:rFonts w:ascii="Times New Roman" w:hAnsi="Times New Roman" w:eastAsia="Times New Roman"/>
          <w:i/>
          <w:sz w:val="24"/>
        </w:rPr>
        <w:t>08_PARKING_LOT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unless the change log says otherwise.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End-of-day (10 min).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If a register actually changed, add a boldable row intent to </w:t>
      </w:r>
      <w:r>
        <w:rPr>
          <w:rFonts w:ascii="Times New Roman" w:hAnsi="Times New Roman" w:eastAsia="Times New Roman"/>
          <w:i/>
          <w:sz w:val="24"/>
        </w:rPr>
        <w:t>00_CHANGE_LOG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(What / Why / Source). Write tomorrow’s three tasks.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3.3 Weekly SOP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Open </w:t>
      </w:r>
      <w:r>
        <w:rPr>
          <w:rFonts w:ascii="Times New Roman" w:hAnsi="Times New Roman" w:eastAsia="Times New Roman"/>
          <w:i/>
          <w:sz w:val="24"/>
        </w:rPr>
        <w:t>00_CHANGE_LOG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first, then </w:t>
      </w:r>
      <w:r>
        <w:rPr>
          <w:rFonts w:ascii="Times New Roman" w:hAnsi="Times New Roman" w:eastAsia="Times New Roman"/>
          <w:i/>
          <w:sz w:val="24"/>
        </w:rPr>
        <w:t>01_LIFECYCLE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Confirm </w:t>
      </w:r>
      <w:r>
        <w:rPr>
          <w:rFonts w:ascii="Times New Roman" w:hAnsi="Times New Roman" w:eastAsia="Times New Roman"/>
          <w:i/>
          <w:sz w:val="24"/>
        </w:rPr>
        <w:t>CH3_CONTROL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design GQI; n = 12; VCST on Need; spoken </w:t>
      </w:r>
      <w:r>
        <w:rPr>
          <w:rFonts w:ascii="Times New Roman" w:hAnsi="Times New Roman" w:eastAsia="Times New Roman"/>
          <w:i/>
          <w:sz w:val="24"/>
        </w:rPr>
        <w:t>v0.1.1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Confirm </w:t>
      </w:r>
      <w:r>
        <w:rPr>
          <w:rFonts w:ascii="Times New Roman" w:hAnsi="Times New Roman" w:eastAsia="Times New Roman"/>
          <w:i/>
          <w:sz w:val="24"/>
        </w:rPr>
        <w:t>09_NEED_OV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still matches [chapter-i-need-for-the-study.md](chapter-i-need-for-the-study.md). If Word Need drifted, the markdown wins.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Coding weeks: drop Codes + Snippets to </w:t>
      </w:r>
      <w:r>
        <w:rPr>
          <w:rFonts w:ascii="Times New Roman" w:hAnsi="Times New Roman" w:eastAsia="Times New Roman"/>
          <w:i/>
          <w:sz w:val="24"/>
        </w:rPr>
        <w:t>docs/notion/interval-backups/YYYY-MM-DD/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or append </w:t>
      </w:r>
      <w:r>
        <w:rPr>
          <w:rFonts w:ascii="Times New Roman" w:hAnsi="Times New Roman" w:eastAsia="Times New Roman"/>
          <w:i/>
          <w:sz w:val="24"/>
        </w:rPr>
        <w:t>type=no_change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Share one artifact (Need OV, change-log excerpt, or schedule) with advisor or writing partner.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Map status to QUAL Example4-1 headings (Need, Problem, Purpose, Framework, Collection, Analysis, Trustworthiness). Each heading needs a status, not a new study.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3.4 Stage SOP (proposal through deposit)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Follow </w:t>
      </w:r>
      <w:r>
        <w:rPr>
          <w:rFonts w:ascii="Times New Roman" w:hAnsi="Times New Roman" w:eastAsia="Times New Roman"/>
          <w:i/>
          <w:sz w:val="24"/>
        </w:rPr>
        <w:t>01_LIFECYCLE</w:t>
      </w:r>
      <w:r>
        <w:rPr>
          <w:rFonts w:ascii="Times New Roman" w:hAnsi="Times New Roman" w:eastAsia="Times New Roman"/>
          <w:b w:val="0"/>
          <w:i w:val="0"/>
          <w:sz w:val="24"/>
        </w:rPr>
        <w:t>. Do not skip gates.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Order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Stage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Researcher does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Stop rule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LC-01–02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Alignment + Need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Paste Need / ITM / VCST placement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 not invent a second Need paragraph set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LC-03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Chapter II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Add REF-IDs; keep seminal defs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 not replace Mitchell (1997)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LC-04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Chapter III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Keep hybrid TA sentence; Delve is store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 not write “analyzed using Delve”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LC-05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IRB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Consent, recording, de-ID, member-check from revision packet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 recruitment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LC-06–07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Sample + collection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Screen 10–200; 36-month incident; 60–75 min; skip-rules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Stop if no named incident; n stays 12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LC-08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Delve + CSV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STRUCTURAL + FRAMEWORK_DEDUCTIVE + BOUNDARY; EMERGENT empty until meaning-unit lock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 not name Power/Legitimacy/Urgency as themes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LC-09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Chapter IV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Two answers (PQ1, PQ2); boundary case per construct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single governance theme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LC-10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Chapter V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Implications; parked items stay parked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new theory from Foucault or CAS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LC-11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Defense / deposit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Freeze pack + nest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silent edits</w:t>
            </w:r>
          </w:p>
        </w:tc>
      </w:tr>
    </w:tbl>
    <w:p/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3.5 Interview-day SOP (from revision packet; not rewritten)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Signed consent on file. Inclusion confirmed. Assign </w:t>
      </w:r>
      <w:r>
        <w:rPr>
          <w:rFonts w:ascii="Times New Roman" w:hAnsi="Times New Roman" w:eastAsia="Times New Roman"/>
          <w:i/>
          <w:sz w:val="24"/>
        </w:rPr>
        <w:t>P##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before the call.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Recorder on. If it fails, stop and reschedule. Do not continue from memory.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Read the ethics script. Run </w:t>
      </w:r>
      <w:r>
        <w:rPr>
          <w:rFonts w:ascii="Times New Roman" w:hAnsi="Times New Roman" w:eastAsia="Times New Roman"/>
          <w:b/>
          <w:i w:val="0"/>
          <w:sz w:val="24"/>
        </w:rPr>
        <w:t>Q0</w:t>
      </w:r>
      <w:r>
        <w:rPr>
          <w:rFonts w:ascii="Times New Roman" w:hAnsi="Times New Roman" w:eastAsia="Times New Roman"/>
          <w:b w:val="0"/>
          <w:i w:val="0"/>
          <w:sz w:val="24"/>
        </w:rPr>
        <w:t>. Do not say power, legitimacy, urgency, or leverage unless the participant said them first.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Ask L / A–F only if Q0 did not already cover that construct. Record skip as “covered in Q0.”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Same day: CLEAN transcript (</w:t>
      </w:r>
      <w:r>
        <w:rPr>
          <w:rFonts w:ascii="Times New Roman" w:hAnsi="Times New Roman" w:eastAsia="Times New Roman"/>
          <w:i/>
          <w:sz w:val="24"/>
        </w:rPr>
        <w:t>P##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role, </w:t>
      </w:r>
      <w:r>
        <w:rPr>
          <w:rFonts w:ascii="Times New Roman" w:hAnsi="Times New Roman" w:eastAsia="Times New Roman"/>
          <w:i/>
          <w:sz w:val="24"/>
        </w:rPr>
        <w:t>SME-A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i/>
          <w:sz w:val="24"/>
        </w:rPr>
        <w:t>Platform-1</w:t>
      </w:r>
      <w:r>
        <w:rPr>
          <w:rFonts w:ascii="Times New Roman" w:hAnsi="Times New Roman" w:eastAsia="Times New Roman"/>
          <w:b w:val="0"/>
          <w:i w:val="0"/>
          <w:sz w:val="24"/>
        </w:rPr>
        <w:t>). RAW stays out of the public nest.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Fill </w:t>
      </w:r>
      <w:r>
        <w:rPr>
          <w:rFonts w:ascii="Times New Roman" w:hAnsi="Times New Roman" w:eastAsia="Times New Roman"/>
          <w:i/>
          <w:sz w:val="24"/>
        </w:rPr>
        <w:t>11_LEVERAGE_MEMO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headers. Path A/B/C for optional artifacts; Path C is a valid boundary, not a failed interview.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 xml:space="preserve">3.6 Analysis SOP (from </w:t>
      </w:r>
      <w:r>
        <w:rPr>
          <w:rFonts w:ascii="Times New Roman" w:hAnsi="Times New Roman" w:eastAsia="Times New Roman"/>
          <w:i/>
          <w:color w:val="1F3A5F"/>
          <w:sz w:val="24"/>
        </w:rPr>
        <w:t>06_ANALYSIS_SOP</w:t>
      </w:r>
      <w:r>
        <w:rPr>
          <w:rFonts w:ascii="Times New Roman" w:hAnsi="Times New Roman" w:eastAsia="Times New Roman"/>
          <w:b/>
          <w:i w:val="0"/>
          <w:color w:val="1F3A5F"/>
          <w:sz w:val="24"/>
        </w:rPr>
        <w:t xml:space="preserve"> and Chapter III)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Import </w:t>
      </w:r>
      <w:r>
        <w:rPr>
          <w:rFonts w:ascii="Times New Roman" w:hAnsi="Times New Roman" w:eastAsia="Times New Roman"/>
          <w:i/>
          <w:sz w:val="24"/>
        </w:rPr>
        <w:t>codebook.csv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Do not import retired </w:t>
      </w:r>
      <w:r>
        <w:rPr>
          <w:rFonts w:ascii="Times New Roman" w:hAnsi="Times New Roman" w:eastAsia="Times New Roman"/>
          <w:i/>
          <w:sz w:val="24"/>
        </w:rPr>
        <w:t>SENSITIZING_STARTLIST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Apply STRUCTURAL then FRAMEWORK_DEDUCTIVE / BOUNDARY.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Lock a meaning-unit practice sentence before any EMERGENT child or theme name.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Do not copy </w:t>
      </w:r>
      <w:r>
        <w:rPr>
          <w:rFonts w:ascii="Times New Roman" w:hAnsi="Times New Roman" w:eastAsia="Times New Roman"/>
          <w:i/>
          <w:sz w:val="24"/>
        </w:rPr>
        <w:t>power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i/>
          <w:sz w:val="24"/>
        </w:rPr>
        <w:t>legitimacy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i/>
          <w:sz w:val="24"/>
        </w:rPr>
        <w:t>urgency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or </w:t>
      </w:r>
      <w:r>
        <w:rPr>
          <w:rFonts w:ascii="Times New Roman" w:hAnsi="Times New Roman" w:eastAsia="Times New Roman"/>
          <w:i/>
          <w:sz w:val="24"/>
        </w:rPr>
        <w:t>leverage_location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into EMERGENT.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Categories = same salience-to-assurance bargain, not the same recovery topic.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Themes are claim sentences with at least one corpus boundary case.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Write PQ1 and PQ2 answers separately.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Export and backup. Memo renames the same day.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9A3412"/>
          <w:sz w:val="24"/>
        </w:rPr>
        <w:t>3.7 How to add one new source (input-once)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Check </w:t>
      </w:r>
      <w:r>
        <w:rPr>
          <w:rFonts w:ascii="Times New Roman" w:hAnsi="Times New Roman" w:eastAsia="Times New Roman"/>
          <w:i/>
          <w:sz w:val="24"/>
        </w:rPr>
        <w:t>03_REFERENCES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for an existing </w:t>
      </w:r>
      <w:r>
        <w:rPr>
          <w:rFonts w:ascii="Times New Roman" w:hAnsi="Times New Roman" w:eastAsia="Times New Roman"/>
          <w:i/>
          <w:sz w:val="24"/>
        </w:rPr>
        <w:t>REF-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ID.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If new, assign </w:t>
      </w:r>
      <w:r>
        <w:rPr>
          <w:rFonts w:ascii="Times New Roman" w:hAnsi="Times New Roman" w:eastAsia="Times New Roman"/>
          <w:i/>
          <w:sz w:val="24"/>
        </w:rPr>
        <w:t>REF-…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Set </w:t>
      </w:r>
      <w:r>
        <w:rPr>
          <w:rFonts w:ascii="Times New Roman" w:hAnsi="Times New Roman" w:eastAsia="Times New Roman"/>
          <w:i/>
          <w:sz w:val="24"/>
        </w:rPr>
        <w:t>origin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Times New Roman" w:hAnsi="Times New Roman" w:eastAsia="Times New Roman"/>
          <w:i/>
          <w:sz w:val="24"/>
        </w:rPr>
        <w:t>original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/ </w:t>
      </w:r>
      <w:r>
        <w:rPr>
          <w:rFonts w:ascii="Times New Roman" w:hAnsi="Times New Roman" w:eastAsia="Times New Roman"/>
          <w:i/>
          <w:sz w:val="24"/>
        </w:rPr>
        <w:t>build_on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/ </w:t>
      </w:r>
      <w:r>
        <w:rPr>
          <w:rFonts w:ascii="Times New Roman" w:hAnsi="Times New Roman" w:eastAsia="Times New Roman"/>
          <w:i/>
          <w:sz w:val="24"/>
        </w:rPr>
        <w:t>software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/ </w:t>
      </w:r>
      <w:r>
        <w:rPr>
          <w:rFonts w:ascii="Times New Roman" w:hAnsi="Times New Roman" w:eastAsia="Times New Roman"/>
          <w:i/>
          <w:sz w:val="24"/>
        </w:rPr>
        <w:t>new_instrument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/ </w:t>
      </w:r>
      <w:r>
        <w:rPr>
          <w:rFonts w:ascii="Times New Roman" w:hAnsi="Times New Roman" w:eastAsia="Times New Roman"/>
          <w:i/>
          <w:sz w:val="24"/>
        </w:rPr>
        <w:t>audit_artifact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 and </w:t>
      </w:r>
      <w:r>
        <w:rPr>
          <w:rFonts w:ascii="Times New Roman" w:hAnsi="Times New Roman" w:eastAsia="Times New Roman"/>
          <w:i/>
          <w:sz w:val="24"/>
        </w:rPr>
        <w:t>allowed_use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Set </w:t>
      </w:r>
      <w:r>
        <w:rPr>
          <w:rFonts w:ascii="Times New Roman" w:hAnsi="Times New Roman" w:eastAsia="Times New Roman"/>
          <w:i/>
          <w:sz w:val="24"/>
        </w:rPr>
        <w:t>delta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NEW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KEEP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REPLACE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or </w:t>
      </w:r>
      <w:r>
        <w:rPr>
          <w:rFonts w:ascii="Times New Roman" w:hAnsi="Times New Roman" w:eastAsia="Times New Roman"/>
          <w:b/>
          <w:i w:val="0"/>
          <w:sz w:val="24"/>
        </w:rPr>
        <w:t>PARK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and write </w:t>
      </w:r>
      <w:r>
        <w:rPr>
          <w:rFonts w:ascii="Times New Roman" w:hAnsi="Times New Roman" w:eastAsia="Times New Roman"/>
          <w:b/>
          <w:i w:val="0"/>
          <w:sz w:val="24"/>
        </w:rPr>
        <w:t>why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Link </w:t>
      </w:r>
      <w:r>
        <w:rPr>
          <w:rFonts w:ascii="Times New Roman" w:hAnsi="Times New Roman" w:eastAsia="Times New Roman"/>
          <w:i/>
          <w:sz w:val="24"/>
        </w:rPr>
        <w:t>code_id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or chapter node. Do not paste a second bibliography into Word without the ID.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Log the row. Rebuild the workbook if CSVs changed.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9A3412"/>
          <w:sz w:val="28"/>
        </w:rPr>
        <w:t>4. Alignment to prior outputs (do not treat as a new study)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Prior output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this offering uses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must not change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Chapter I Need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Specialization, VCST placement, PQ1/PQ2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Spoken stems; official RQ labels may replace PQ tags later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Chapter III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Hybrid TA; Delve-as-store; n = 12; interviews only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Method switch to Gioia / Eisenhardt / Langley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GQI guide v0.1.1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Question IDs and skip rules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Wording without version bump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Symbols / construct index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 L U Lev DR ESC EV RA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Fourth salience attribute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Revision packet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Ethics, member-check, storage, artifact paths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Phenomenology wording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 pack xlsx/docx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Sheets 00–16, Need OV, work schedule, weekly run, QUAL map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Second live codebook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Updated / U.S. references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Keep/replace/drop rules; seminal keep set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Invented citations</w:t>
            </w:r>
          </w:p>
        </w:tc>
      </w:tr>
      <w:tr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Origins13 ROS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Input-once / ID philosophy and sheet </w:t>
            </w:r>
            <w:r>
              <w:rPr>
                <w:rFonts w:ascii="Times New Roman" w:hAnsi="Times New Roman" w:eastAsia="Times New Roman"/>
                <w:i/>
                <w:sz w:val="20"/>
              </w:rPr>
              <w:t>roles</w:t>
            </w:r>
          </w:p>
        </w:tc>
        <w:tc>
          <w:tcPr>
            <w:tcW w:type="dxa" w:w="31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Origins sample 10–15; Origins IQ wording</w:t>
            </w:r>
          </w:p>
        </w:tc>
      </w:tr>
    </w:tbl>
    <w:p/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5. Parking lot (success includes leaving these parked)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Christensen (2023/2024) three concepts of power — optional </w:t>
      </w:r>
      <w:r>
        <w:rPr>
          <w:rFonts w:ascii="Times New Roman" w:hAnsi="Times New Roman" w:eastAsia="Times New Roman"/>
          <w:b/>
          <w:i w:val="0"/>
          <w:sz w:val="24"/>
        </w:rPr>
        <w:t>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memo only after a concrete force/withhold/override example.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Daniel and Daniel (2019) Hinkley Point C CAS — comparative sentence in Chapter V at most.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EMR 2023 analysis roadmap — literacy for refusing adjacent templates.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Origins </w:t>
      </w:r>
      <w:r>
        <w:rPr>
          <w:rFonts w:ascii="Times New Roman" w:hAnsi="Times New Roman" w:eastAsia="Times New Roman"/>
          <w:i/>
          <w:sz w:val="24"/>
        </w:rPr>
        <w:t>IQ-01…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and Origins n = 10–15 — historical template only.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6. Offering complete checklist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Checked 8 September 2026 during the weekly SOP run.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[x] Abstract to success (Section 1) can be pasted without adding a new RQ.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[x] Daily and weekly SOP match </w:t>
      </w:r>
      <w:r>
        <w:rPr>
          <w:rFonts w:ascii="Times New Roman" w:hAnsi="Times New Roman" w:eastAsia="Times New Roman"/>
          <w:i/>
          <w:sz w:val="24"/>
        </w:rPr>
        <w:t>10_WORK_SCHEDULE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[x] </w:t>
      </w:r>
      <w:r>
        <w:rPr>
          <w:rFonts w:ascii="Times New Roman" w:hAnsi="Times New Roman" w:eastAsia="Times New Roman"/>
          <w:i/>
          <w:sz w:val="24"/>
        </w:rPr>
        <w:t>CH3_CONTROL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still shows n = 12 and spoken v0.1.1.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[x] Need markdown and </w:t>
      </w:r>
      <w:r>
        <w:rPr>
          <w:rFonts w:ascii="Times New Roman" w:hAnsi="Times New Roman" w:eastAsia="Times New Roman"/>
          <w:i/>
          <w:sz w:val="24"/>
        </w:rPr>
        <w:t>09_NEED_OV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agree (N-10 confirm).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[x] No parked item has been promoted to a Delve parent or theme title.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[x] Latest interval folder or </w:t>
      </w:r>
      <w:r>
        <w:rPr>
          <w:rFonts w:ascii="Times New Roman" w:hAnsi="Times New Roman" w:eastAsia="Times New Roman"/>
          <w:i/>
          <w:sz w:val="24"/>
        </w:rPr>
        <w:t>no_change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row exists (</w:t>
      </w:r>
      <w:r>
        <w:rPr>
          <w:rFonts w:ascii="Times New Roman" w:hAnsi="Times New Roman" w:eastAsia="Times New Roman"/>
          <w:i/>
          <w:sz w:val="24"/>
        </w:rPr>
        <w:t>2026-09-08-weekly/</w:t>
      </w:r>
      <w:r>
        <w:rPr>
          <w:rFonts w:ascii="Times New Roman" w:hAnsi="Times New Roman" w:eastAsia="Times New Roman"/>
          <w:b w:val="0"/>
          <w:i w:val="0"/>
          <w:sz w:val="24"/>
        </w:rPr>
        <w:t>; coding not started).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[x] Courseroom Word of this file is in </w:t>
      </w:r>
      <w:r>
        <w:rPr>
          <w:rFonts w:ascii="Times New Roman" w:hAnsi="Times New Roman" w:eastAsia="Times New Roman"/>
          <w:i/>
          <w:sz w:val="24"/>
        </w:rPr>
        <w:t>downloads/WALKER_Offering_SOP_and_Success_Abstract.docx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[x] Weekly share memo is in </w:t>
      </w:r>
      <w:r>
        <w:rPr>
          <w:rFonts w:ascii="Times New Roman" w:hAnsi="Times New Roman" w:eastAsia="Times New Roman"/>
          <w:i/>
          <w:sz w:val="24"/>
        </w:rPr>
        <w:t>docs/weekly-sop-run-2026-09-08.md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and </w:t>
      </w:r>
      <w:r>
        <w:rPr>
          <w:rFonts w:ascii="Times New Roman" w:hAnsi="Times New Roman" w:eastAsia="Times New Roman"/>
          <w:i/>
          <w:sz w:val="24"/>
        </w:rPr>
        <w:t>downloads/WALKER_Weekly_SOP_Run_2026-09-08.docx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 xml:space="preserve">Download copy for Project Plan use  ·  Page </w:t>
    </w:r>
    <w:r/>
    <w:r>
      <w:rPr>
        <w:rFonts w:ascii="Times New Roman" w:hAnsi="Times New Roman" w:eastAsia="Times New Roman"/>
        <w:sz w:val="20"/>
      </w:rPr>
      <w:fldChar w:fldCharType="begin"/>
    </w:r>
    <w:r>
      <w:rPr>
        <w:rFonts w:ascii="Times New Roman" w:hAnsi="Times New Roman" w:eastAsia="Times New Roman"/>
        <w:sz w:val="20"/>
      </w:rPr>
      <w:instrText xml:space="preserve"> PAGE </w:instrText>
    </w:r>
    <w:r>
      <w:rPr>
        <w:rFonts w:ascii="Times New Roman" w:hAnsi="Times New Roman" w:eastAsia="Times New Roman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i/>
        <w:sz w:val="20"/>
      </w:rPr>
      <w:t>Walker — RSCH-V8927 / BMGT8044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