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0" w:line="275.9999942779541" w:lineRule="auto"/>
        <w:rPr/>
      </w:pPr>
      <w:bookmarkStart w:colFirst="0" w:colLast="0" w:name="_ajkdp39r9rd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20" w:before="0" w:line="275.9999942779541" w:lineRule="auto"/>
        <w:jc w:val="center"/>
        <w:rPr/>
      </w:pPr>
      <w:bookmarkStart w:colFirst="0" w:colLast="0" w:name="_n4w8bkczenbr" w:id="1"/>
      <w:bookmarkEnd w:id="1"/>
      <w:r w:rsidDel="00000000" w:rsidR="00000000" w:rsidRPr="00000000">
        <w:rPr/>
        <w:drawing>
          <wp:inline distB="114300" distT="114300" distL="114300" distR="114300">
            <wp:extent cx="4010025" cy="15430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120" w:before="0" w:line="275.9999942779541" w:lineRule="auto"/>
        <w:rPr/>
      </w:pPr>
      <w:bookmarkStart w:colFirst="0" w:colLast="0" w:name="_usg9f19fyxy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20" w:before="0" w:line="275.9999942779541" w:lineRule="auto"/>
        <w:jc w:val="center"/>
        <w:rPr/>
      </w:pPr>
      <w:bookmarkStart w:colFirst="0" w:colLast="0" w:name="_ejl96rdf9tlk" w:id="3"/>
      <w:bookmarkEnd w:id="3"/>
      <w:r w:rsidDel="00000000" w:rsidR="00000000" w:rsidRPr="00000000">
        <w:rPr>
          <w:rtl w:val="0"/>
        </w:rPr>
        <w:t xml:space="preserve">Functional</w:t>
      </w:r>
    </w:p>
    <w:p w:rsidR="00000000" w:rsidDel="00000000" w:rsidP="00000000" w:rsidRDefault="00000000" w:rsidRPr="00000000" w14:paraId="00000005">
      <w:pPr>
        <w:pStyle w:val="Title"/>
        <w:spacing w:after="120" w:before="0" w:line="275.9999942779541" w:lineRule="auto"/>
        <w:jc w:val="center"/>
        <w:rPr/>
      </w:pPr>
      <w:bookmarkStart w:colFirst="0" w:colLast="0" w:name="_bfthej4gxxka" w:id="4"/>
      <w:bookmarkEnd w:id="4"/>
      <w:r w:rsidDel="00000000" w:rsidR="00000000" w:rsidRPr="00000000">
        <w:rPr>
          <w:rtl w:val="0"/>
        </w:rPr>
        <w:t xml:space="preserve">Specification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z w:val="48"/>
          <w:szCs w:val="48"/>
          <w:rtl w:val="0"/>
        </w:rPr>
        <w:t xml:space="preserve">Create Corporate Account (B2B)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dt>
      <w:sdtPr>
        <w:id w:val="-18714950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Corporate Account (B2B)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Wizard Structure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 1: Corporate Identity and Activity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 2: Location and Contact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 3: Legal Representatives and Economic Data (KYC)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A: Legal Representative (Main Proxy)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dot" w:pos="12000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 B: Economic Data and Operations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 Actions (Wizard Footer)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2025-11-25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de la Rosa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Initial Draft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2025-11-15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2025-11-01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Corporate Account (B2B)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Context: Banca Henar (BHNR) Banking Application (Web/Tablet).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Objective: Data capture for corporate entity onboarding (Legal Person).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Format: Sequential 3-step wizard.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General Wizard Structure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Progress Bar: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Must clearly indicate which step the user is on (1/3, 2/3, 3/3).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Navigation: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"Next" Button: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Disabled until all mandatory fields in the current step are valid.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"Back" Button: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Allows correcting previous data without losing information in the current step.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"Save Draft" Button: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(Optional but recommended) To pause the onboarding process.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Screen 1: Corporate Identity and Activity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Legally identify the company and its economic nature.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Type / 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Validations and Business Rules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Tax ID (CIF / NIF)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Alphanumeric (9 chars)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Robust Algorithmic Validation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: Strict verification of the control digit (DC) according to entity type.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Asynchronous query (AJAX) to check if the client already exists in BHNR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Legal Name (Razón Social)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 (Max 150 chars)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Must match the incorporation deeds exactly.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No special characters allowed except &amp;, -, ., ,.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Trade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 (Max 100 chars)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Optional.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If left empty, send null.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Incorporation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Datepicker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Date (DD/MM/YYYY)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Cannot be a future date.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Cannot be earlier than 1800.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Legal Nature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Select / Dropdown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Selection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Values: S.A., S.L., Cooperative, Joint Venture, Association, Other.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Default value: "Select".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Activity Code (CNAE)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Searchable Select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Code (4 digits)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Autocomplete: User types text (e.g., "Hospitality") or code and selects from the official CNAE list.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Corporate Purpose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 (Max 500 chars)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Brief description of the company's actual activity.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Tax Residence Country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Country List (ISO)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Pre-selection: "Spain".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If a high-risk country (tax haven) is selected, show alert: "Additional documentation required".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Screen 2: Location and Contact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Establish the fiscal/operational headquarters and communication channels.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UX Note: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Integration with Google Places API (or similar) is suggested in an initial search field to autocomplete the rest.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Type / 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Validations and Business Rules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Address 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Search Input (Google Places API)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Free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Optional (Helper tool).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Upon selecting a result, automatically populate: Street Type, Name, No., Zip, City, and Province.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Street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Values: Street, Avenue, Square, Blvd, Ind. Estate,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Street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 (Max 100 chars)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/ Block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Alphanumeric (Max 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Floor / Door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Alphanumeric (Max 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Optional.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Zip / Postal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Numeric (5 digits)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Upon filling 5 digits,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autocomplete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City and Province (if Spain) if the search tool was not used.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City / Locality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 (Max 50 chars)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(Editable autocomplete).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Province /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 (Max 50 chars)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(Blocked autocomplete or Select).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Different Mailing Address?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Checkbox / Switch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Default: False.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If True: Deploy sub-form with the same address fields as above.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Contact Phone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Tel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Numeric (9-15 digits)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International prefix validation if not domestic (+34).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Corporate 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 (Email format)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Standard regex validation (a@b.c).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Do not allow temporary emails.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Confirm 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Must be identical to the previous field (block paste).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Optional.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URL format validation (http/https).</w:t>
            </w:r>
          </w:p>
        </w:tc>
      </w:tr>
    </w:tbl>
    <w:p w:rsidR="00000000" w:rsidDel="00000000" w:rsidP="00000000" w:rsidRDefault="00000000" w:rsidRPr="00000000" w14:paraId="000000C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Screen 3: Legal Representatives and Economic Data (KYC)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Identify the signer (Representative) and financial profile for Anti-Money Laundering (AML) prevention.</w:t>
      </w:r>
    </w:p>
    <w:p w:rsidR="00000000" w:rsidDel="00000000" w:rsidP="00000000" w:rsidRDefault="00000000" w:rsidRPr="00000000" w14:paraId="000000C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A: Legal Representative (Main Proxy)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Type / 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Validations and Business Rules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Document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Values: National ID (DNI), Alien ID (NIE), Passport.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Document 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Alphanumeric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Format validation according to type (DNI Letter, NIE Format).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First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 (Max 50 chars)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 (Max 50 chars)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Second Last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Text (Max 50 chars)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Optional (Mandatory if Spanish DNI).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Role / Position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Values: Sole Administrator, CEO, Joint Proxy, Solidary Proxy.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Is PEP (Politically Exposed)?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Radio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Boolean (Yes/No)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If "Yes": Show Textarea field to specify public office.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Attach ID (Front)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File Uploader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Image/PDF (Max 5MB)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Formats: .jpg, .png, .pdf.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Attach ID (Back)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File Uploader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Image/PDF (Max 5MB)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(Except for Passport).</w:t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Formats: .jpg, .png, .pdf.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Attach Powers of Attorney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File Uploader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PDF (Max 10MB)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Notarized document of current powers.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Deed of Incorporation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File Uploader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PDF (Max 15MB)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Complete document of company incorporation.</w:t>
            </w:r>
          </w:p>
        </w:tc>
      </w:tr>
    </w:tbl>
    <w:p w:rsidR="00000000" w:rsidDel="00000000" w:rsidP="00000000" w:rsidRDefault="00000000" w:rsidRPr="00000000" w14:paraId="000001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B: Economic Data and Operations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Type / 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Validations and Business Rules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Est. Annual Turnover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 Money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Numeric (Decimal 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Currency mask format (e.g., € 1,000,000.00).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Value &gt; 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Source of Funds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Values: Business Activity, Capital Increase, Grants, Loans.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Purpose of Relationship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Checkbox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(Minimum 1).</w:t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Values: Current Account, POS, Payroll Management, Financing, Investment.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Main Currency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Currency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Pre-selection: EUR.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Ops. with Tax Havens?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Radio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Boolean (Yes/No)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 If "Yes": Mark internal flag as "High Risk AML".</w:t>
            </w:r>
          </w:p>
        </w:tc>
      </w:tr>
    </w:tbl>
    <w:p w:rsidR="00000000" w:rsidDel="00000000" w:rsidP="00000000" w:rsidRDefault="00000000" w:rsidRPr="00000000" w14:paraId="000001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Final Actions (Wizard Footer)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Legal Checkbox 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declare that the provided data is true and I am the beneficial owner of the activity."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Mandatory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Legal Checkbox 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accept the Privacy Policy and Data Processing Agreement of Banca Henar (BHNR)."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Mandatory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Final Button: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"Finalize and Sign Contract".</w:t>
      </w:r>
    </w:p>
    <w:p w:rsidR="00000000" w:rsidDel="00000000" w:rsidP="00000000" w:rsidRDefault="00000000" w:rsidRPr="00000000" w14:paraId="0000013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button triggers the PDF generation process and sends for digital signature (OTP or Biometric).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rPr/>
    </w:pPr>
    <w:r w:rsidDel="00000000" w:rsidR="00000000" w:rsidRPr="00000000">
      <w:rPr/>
      <w:drawing>
        <wp:inline distB="114300" distT="114300" distL="114300" distR="114300">
          <wp:extent cx="1337375" cy="5191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7375" cy="5191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