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getting-started-with-themisguard"/>
    <w:p>
      <w:pPr>
        <w:pStyle w:val="Heading1"/>
      </w:pPr>
      <w:r>
        <w:t xml:space="preserve">Getting Started with ThemisGuard</w:t>
      </w:r>
    </w:p>
    <w:p>
      <w:pPr>
        <w:pStyle w:val="FirstParagraph"/>
      </w:pPr>
      <w:r>
        <w:t xml:space="preserve">ThemisGuard is a cloud compliance automation tool that scans your GCP infrastructure for HIPAA-aligned misconfigurations without ever touching PHI. This document walks you through the steps to get started with scanning your GCP environment using ThemisGuard.</w:t>
      </w:r>
    </w:p>
    <w:p>
      <w:r>
        <w:pict>
          <v:rect style="width:0;height:1.5pt" o:hralign="center" o:hrstd="t" o:hr="t"/>
        </w:pict>
      </w:r>
    </w:p>
    <w:bookmarkStart w:id="20" w:name="prerequisites"/>
    <w:p>
      <w:pPr>
        <w:pStyle w:val="Heading2"/>
      </w:pPr>
      <w:r>
        <w:t xml:space="preserve">🚀 Prerequisites</w:t>
      </w:r>
    </w:p>
    <w:p>
      <w:pPr>
        <w:pStyle w:val="Compact"/>
        <w:numPr>
          <w:ilvl w:val="0"/>
          <w:numId w:val="1001"/>
        </w:numPr>
      </w:pPr>
      <w:r>
        <w:t xml:space="preserve">A Google Cloud Project</w:t>
      </w:r>
    </w:p>
    <w:p>
      <w:pPr>
        <w:pStyle w:val="Compact"/>
        <w:numPr>
          <w:ilvl w:val="0"/>
          <w:numId w:val="1001"/>
        </w:numPr>
      </w:pPr>
      <w:r>
        <w:t xml:space="preserve">Billing enabled on your project</w:t>
      </w:r>
    </w:p>
    <w:p>
      <w:pPr>
        <w:pStyle w:val="Compact"/>
        <w:numPr>
          <w:ilvl w:val="0"/>
          <w:numId w:val="1001"/>
        </w:numPr>
      </w:pPr>
      <w:r>
        <w:t xml:space="preserve">IAM permissions to create service accounts and assign roles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gcloud</w:t>
      </w:r>
      <w:r>
        <w:t xml:space="preserve"> </w:t>
      </w:r>
      <w:r>
        <w:t xml:space="preserve">CLI installed</w:t>
      </w:r>
    </w:p>
    <w:p>
      <w:pPr>
        <w:pStyle w:val="Compact"/>
        <w:numPr>
          <w:ilvl w:val="0"/>
          <w:numId w:val="1001"/>
        </w:numPr>
      </w:pPr>
      <w:r>
        <w:t xml:space="preserve">Python 3.11+</w:t>
      </w:r>
    </w:p>
    <w:p>
      <w:r>
        <w:pict>
          <v:rect style="width:0;height:1.5pt" o:hralign="center" o:hrstd="t" o:hr="t"/>
        </w:pict>
      </w:r>
    </w:p>
    <w:bookmarkEnd w:id="20"/>
    <w:bookmarkStart w:id="24" w:name="step-1-create-a-gcp-service-account"/>
    <w:p>
      <w:pPr>
        <w:pStyle w:val="Heading2"/>
      </w:pPr>
      <w:r>
        <w:t xml:space="preserve">🔐 Step 1: Create a GCP Service Account</w:t>
      </w:r>
    </w:p>
    <w:bookmarkStart w:id="22" w:name="option-a-console"/>
    <w:p>
      <w:pPr>
        <w:pStyle w:val="Heading3"/>
      </w:pPr>
      <w:r>
        <w:t xml:space="preserve">Option A: Console</w:t>
      </w:r>
    </w:p>
    <w:p>
      <w:pPr>
        <w:pStyle w:val="Compact"/>
        <w:numPr>
          <w:ilvl w:val="0"/>
          <w:numId w:val="1002"/>
        </w:numPr>
      </w:pPr>
      <w:r>
        <w:t xml:space="preserve">Visit</w:t>
      </w:r>
      <w:r>
        <w:t xml:space="preserve"> </w:t>
      </w:r>
      <w:hyperlink r:id="rId21">
        <w:r>
          <w:rPr>
            <w:rStyle w:val="Hyperlink"/>
          </w:rPr>
          <w:t xml:space="preserve">IAM &amp; Admin → Service Accounts</w:t>
        </w:r>
      </w:hyperlink>
    </w:p>
    <w:p>
      <w:pPr>
        <w:pStyle w:val="Compact"/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 Service Account</w:t>
      </w:r>
    </w:p>
    <w:p>
      <w:pPr>
        <w:pStyle w:val="Compact"/>
        <w:numPr>
          <w:ilvl w:val="0"/>
          <w:numId w:val="1002"/>
        </w:numPr>
      </w:pPr>
      <w:r>
        <w:t xml:space="preserve">Name:</w:t>
      </w:r>
      <w:r>
        <w:t xml:space="preserve"> </w:t>
      </w:r>
      <w:r>
        <w:rPr>
          <w:rStyle w:val="VerbatimChar"/>
        </w:rPr>
        <w:t xml:space="preserve">themisguard-bot</w:t>
      </w:r>
    </w:p>
    <w:p>
      <w:pPr>
        <w:pStyle w:val="Compact"/>
        <w:numPr>
          <w:ilvl w:val="0"/>
          <w:numId w:val="1002"/>
        </w:numPr>
      </w:pPr>
      <w:r>
        <w:t xml:space="preserve">Role:</w:t>
      </w:r>
      <w:r>
        <w:t xml:space="preserve"> </w:t>
      </w:r>
      <w:r>
        <w:rPr>
          <w:rStyle w:val="VerbatimChar"/>
        </w:rPr>
        <w:t xml:space="preserve">Cloud Asset Viewer</w:t>
      </w:r>
      <w:r>
        <w:t xml:space="preserve"> </w:t>
      </w:r>
      <w:r>
        <w:t xml:space="preserve">(</w:t>
      </w:r>
      <w:r>
        <w:rPr>
          <w:rStyle w:val="VerbatimChar"/>
        </w:rPr>
        <w:t xml:space="preserve">roles/cloudasset.viewer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Save and download the JSON key file</w:t>
      </w:r>
    </w:p>
    <w:bookmarkEnd w:id="22"/>
    <w:bookmarkStart w:id="23" w:name="option-b-command-line"/>
    <w:p>
      <w:pPr>
        <w:pStyle w:val="Heading3"/>
      </w:pPr>
      <w:r>
        <w:t xml:space="preserve">Option B: Command Line</w:t>
      </w:r>
    </w:p>
    <w:p>
      <w:pPr>
        <w:pStyle w:val="SourceCode"/>
      </w:pPr>
      <w:r>
        <w:rPr>
          <w:rStyle w:val="ExtensionTok"/>
        </w:rPr>
        <w:t xml:space="preserve">gcloud</w:t>
      </w:r>
      <w:r>
        <w:rPr>
          <w:rStyle w:val="NormalTok"/>
        </w:rPr>
        <w:t xml:space="preserve"> iam service-accounts create themisguard-bot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"ThemisGuard compliance scanner"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--display-name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"ThemisGuard Bot"</w:t>
      </w:r>
      <w:r>
        <w:br/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projects add-iam-policy-binding YOUR_PROJECT_ID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--member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"serviceAccount:themisguard-bot@YOUR_PROJECT_ID.iam.gserviceaccount.com"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"roles/cloudasset.viewer"</w:t>
      </w:r>
      <w:r>
        <w:br/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iam service-accounts keys create ./themisguard-key.json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--iam-account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themisguard-bot@YOUR_PROJECT_ID.iam.gserviceaccount.com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step-2-set-up-environment-variables"/>
    <w:p>
      <w:pPr>
        <w:pStyle w:val="Heading2"/>
      </w:pPr>
      <w:r>
        <w:t xml:space="preserve">🌐 Step 2: Set Up Environment Variables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GOOGLE_APPLICATION_CREDENTIALS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"./themisguard-key.json"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GCP_PROJECT_ID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"your-project-id"</w:t>
      </w:r>
    </w:p>
    <w:p>
      <w:r>
        <w:pict>
          <v:rect style="width:0;height:1.5pt" o:hralign="center" o:hrstd="t" o:hr="t"/>
        </w:pict>
      </w:r>
    </w:p>
    <w:bookmarkEnd w:id="25"/>
    <w:bookmarkStart w:id="26" w:name="step-3-install-themisguard"/>
    <w:p>
      <w:pPr>
        <w:pStyle w:val="Heading2"/>
      </w:pPr>
      <w:r>
        <w:t xml:space="preserve">📦 Step 3: Install ThemisGuard</w:t>
      </w:r>
    </w:p>
    <w:p>
      <w:pPr>
        <w:pStyle w:val="FirstParagraph"/>
      </w:pPr>
      <w:r>
        <w:t xml:space="preserve">Clone the repo: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https://github.com/your-org/themisguard.git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themisguard</w:t>
      </w:r>
    </w:p>
    <w:p>
      <w:pPr>
        <w:pStyle w:val="FirstParagraph"/>
      </w:pPr>
      <w: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backend/requirements.txt</w:t>
      </w:r>
    </w:p>
    <w:p>
      <w:pPr>
        <w:pStyle w:val="FirstParagraph"/>
      </w:pPr>
      <w:r>
        <w:t xml:space="preserve">Install frontend: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r>
        <w:pict>
          <v:rect style="width:0;height:1.5pt" o:hralign="center" o:hrstd="t" o:hr="t"/>
        </w:pict>
      </w:r>
    </w:p>
    <w:bookmarkEnd w:id="26"/>
    <w:bookmarkStart w:id="27" w:name="step-4-crawl-gcp-assets"/>
    <w:p>
      <w:pPr>
        <w:pStyle w:val="Heading2"/>
      </w:pPr>
      <w:r>
        <w:t xml:space="preserve">🛰️ Step 4: Crawl GCP Assets</w:t>
      </w:r>
    </w:p>
    <w:p>
      <w:pPr>
        <w:pStyle w:val="FirstParagraph"/>
      </w:pPr>
      <w:r>
        <w:t xml:space="preserve">From the root: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scripts/asset_crawler.py</w:t>
      </w:r>
    </w:p>
    <w:p>
      <w:pPr>
        <w:pStyle w:val="FirstParagraph"/>
      </w:pPr>
      <w:r>
        <w:t xml:space="preserve">This generates:</w:t>
      </w:r>
    </w:p>
    <w:p>
      <w:pPr>
        <w:pStyle w:val="SourceCode"/>
      </w:pPr>
      <w:r>
        <w:rPr>
          <w:rStyle w:val="ExtensionTok"/>
        </w:rPr>
        <w:t xml:space="preserve">gcp_assets.json</w:t>
      </w:r>
    </w:p>
    <w:p>
      <w:r>
        <w:pict>
          <v:rect style="width:0;height:1.5pt" o:hralign="center" o:hrstd="t" o:hr="t"/>
        </w:pict>
      </w:r>
    </w:p>
    <w:bookmarkEnd w:id="27"/>
    <w:bookmarkStart w:id="28" w:name="step-5-scan-for-compliance-issues"/>
    <w:p>
      <w:pPr>
        <w:pStyle w:val="Heading2"/>
      </w:pPr>
      <w:r>
        <w:t xml:space="preserve">🔍 Step 5: Scan for Compliance Issues</w:t>
      </w:r>
    </w:p>
    <w:p>
      <w:pPr>
        <w:pStyle w:val="SourceCode"/>
      </w:pPr>
      <w:r>
        <w:rPr>
          <w:rStyle w:val="ExtensionTok"/>
        </w:rPr>
        <w:t xml:space="preserve">opa</w:t>
      </w:r>
      <w:r>
        <w:rPr>
          <w:rStyle w:val="NormalTok"/>
        </w:rPr>
        <w:t xml:space="preserve"> eval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gcp_assets.json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policies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pretty</w:t>
      </w:r>
    </w:p>
    <w:p>
      <w:pPr>
        <w:pStyle w:val="FirstParagraph"/>
      </w:pPr>
      <w:r>
        <w:t xml:space="preserve">Or to generate JSON output:</w:t>
      </w:r>
    </w:p>
    <w:p>
      <w:pPr>
        <w:pStyle w:val="SourceCode"/>
      </w:pPr>
      <w:r>
        <w:rPr>
          <w:rStyle w:val="ExtensionTok"/>
        </w:rPr>
        <w:t xml:space="preserve">opa</w:t>
      </w:r>
      <w:r>
        <w:rPr>
          <w:rStyle w:val="NormalTok"/>
        </w:rPr>
        <w:t xml:space="preserve"> eval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gcp_assets.json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policies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violations.json</w:t>
      </w:r>
    </w:p>
    <w:p>
      <w:r>
        <w:pict>
          <v:rect style="width:0;height:1.5pt" o:hralign="center" o:hrstd="t" o:hr="t"/>
        </w:pict>
      </w:r>
    </w:p>
    <w:bookmarkEnd w:id="28"/>
    <w:bookmarkStart w:id="31" w:name="step-6-run-themisguard-locally"/>
    <w:p>
      <w:pPr>
        <w:pStyle w:val="Heading2"/>
      </w:pPr>
      <w:r>
        <w:t xml:space="preserve">🖥️ Step 6: Run ThemisGuard Locally</w:t>
      </w:r>
    </w:p>
    <w:bookmarkStart w:id="29" w:name="backend-fastapi"/>
    <w:p>
      <w:pPr>
        <w:pStyle w:val="Heading3"/>
      </w:pPr>
      <w:r>
        <w:t xml:space="preserve">Backend (FastAPI)</w:t>
      </w:r>
    </w:p>
    <w:p>
      <w:pPr>
        <w:pStyle w:val="SourceCode"/>
      </w:pPr>
      <w:r>
        <w:rPr>
          <w:rStyle w:val="ExtensionTok"/>
        </w:rPr>
        <w:t xml:space="preserve">uvicorn</w:t>
      </w:r>
      <w:r>
        <w:rPr>
          <w:rStyle w:val="NormalTok"/>
        </w:rPr>
        <w:t xml:space="preserve"> backend.main:app </w:t>
      </w:r>
      <w:r>
        <w:rPr>
          <w:rStyle w:val="AttributeTok"/>
        </w:rPr>
        <w:t xml:space="preserve">--reload</w:t>
      </w:r>
    </w:p>
    <w:bookmarkEnd w:id="29"/>
    <w:bookmarkStart w:id="30" w:name="frontend-vite-react"/>
    <w:p>
      <w:pPr>
        <w:pStyle w:val="Heading3"/>
      </w:pPr>
      <w:r>
        <w:t xml:space="preserve">Frontend (Vite + React)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t xml:space="preserve">Visit:</w:t>
      </w:r>
    </w:p>
    <w:p>
      <w:pPr>
        <w:pStyle w:val="SourceCode"/>
      </w:pPr>
      <w:r>
        <w:rPr>
          <w:rStyle w:val="VerbatimChar"/>
        </w:rPr>
        <w:t xml:space="preserve">http://localhost:5173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optional-automate-via-github-actions"/>
    <w:p>
      <w:pPr>
        <w:pStyle w:val="Heading2"/>
      </w:pPr>
      <w:r>
        <w:t xml:space="preserve">🤖 Optional: Automate via GitHub Actions</w:t>
      </w:r>
    </w:p>
    <w:p>
      <w:pPr>
        <w:pStyle w:val="FirstParagraph"/>
      </w:pPr>
      <w:r>
        <w:t xml:space="preserve">Set these GitHub secrets: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GCP_PROJECT_ID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GCP_CREDS_JSON</w:t>
      </w:r>
      <w:r>
        <w:t xml:space="preserve"> </w:t>
      </w:r>
      <w:r>
        <w:t xml:space="preserve">(contents of</w:t>
      </w:r>
      <w:r>
        <w:t xml:space="preserve"> </w:t>
      </w:r>
      <w:r>
        <w:rPr>
          <w:rStyle w:val="VerbatimChar"/>
        </w:rPr>
        <w:t xml:space="preserve">themisguard-key.json</w:t>
      </w:r>
      <w:r>
        <w:t xml:space="preserve">)</w:t>
      </w:r>
    </w:p>
    <w:p>
      <w:pPr>
        <w:pStyle w:val="FirstParagraph"/>
      </w:pPr>
      <w:r>
        <w:t xml:space="preserve">The scan will run nightly or on-demand via workflow.</w:t>
      </w:r>
    </w:p>
    <w:p>
      <w:r>
        <w:pict>
          <v:rect style="width:0;height:1.5pt" o:hralign="center" o:hrstd="t" o:hr="t"/>
        </w:pict>
      </w:r>
    </w:p>
    <w:bookmarkEnd w:id="32"/>
    <w:bookmarkStart w:id="33" w:name="security-best-practices"/>
    <w:p>
      <w:pPr>
        <w:pStyle w:val="Heading2"/>
      </w:pPr>
      <w:r>
        <w:t xml:space="preserve">🛡️ Security Best Practices</w:t>
      </w:r>
    </w:p>
    <w:p>
      <w:pPr>
        <w:pStyle w:val="Compact"/>
        <w:numPr>
          <w:ilvl w:val="0"/>
          <w:numId w:val="1004"/>
        </w:numPr>
      </w:pPr>
      <w:r>
        <w:t xml:space="preserve">Do not check your service account key into version control</w:t>
      </w:r>
    </w:p>
    <w:p>
      <w:pPr>
        <w:pStyle w:val="Compact"/>
        <w:numPr>
          <w:ilvl w:val="0"/>
          <w:numId w:val="1004"/>
        </w:numPr>
      </w:pPr>
      <w:r>
        <w:t xml:space="preserve">Rotate keys quarterly</w:t>
      </w:r>
    </w:p>
    <w:p>
      <w:pPr>
        <w:pStyle w:val="Compact"/>
        <w:numPr>
          <w:ilvl w:val="0"/>
          <w:numId w:val="1004"/>
        </w:numPr>
      </w:pPr>
      <w:r>
        <w:t xml:space="preserve">Use a vault or secrets manager to store sensitive credentials</w:t>
      </w:r>
    </w:p>
    <w:p>
      <w:r>
        <w:pict>
          <v:rect style="width:0;height:1.5pt" o:hralign="center" o:hrstd="t" o:hr="t"/>
        </w:pict>
      </w:r>
    </w:p>
    <w:bookmarkEnd w:id="33"/>
    <w:bookmarkStart w:id="35" w:name="need-help"/>
    <w:p>
      <w:pPr>
        <w:pStyle w:val="Heading2"/>
      </w:pPr>
      <w:r>
        <w:t xml:space="preserve">🙋 Need Help?</w:t>
      </w:r>
    </w:p>
    <w:p>
      <w:pPr>
        <w:pStyle w:val="FirstParagraph"/>
      </w:pPr>
      <w:r>
        <w:t xml:space="preserve">Join our Slack or open an issue at</w:t>
      </w:r>
      <w:r>
        <w:t xml:space="preserve"> </w:t>
      </w:r>
      <w:hyperlink r:id="rId34">
        <w:r>
          <w:rPr>
            <w:rStyle w:val="Hyperlink"/>
          </w:rPr>
          <w:t xml:space="preserve">github.com/your-org/themisguard</w:t>
        </w:r>
      </w:hyperlink>
      <w:r>
        <w:t xml:space="preserve"> </w:t>
      </w:r>
      <w:r>
        <w:t xml:space="preserve">to get support or suggest improvements.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You’re now ready to start scanning GCP for HIPAA compliance with ThemisGuard! ✅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sole.cloud.google.com/iam-admin/serviceaccounts" TargetMode="External" /><Relationship Type="http://schemas.openxmlformats.org/officeDocument/2006/relationships/hyperlink" Id="rId34" Target="https://github.com/your-org/themisgu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sole.cloud.google.com/iam-admin/serviceaccounts" TargetMode="External" /><Relationship Type="http://schemas.openxmlformats.org/officeDocument/2006/relationships/hyperlink" Id="rId34" Target="https://github.com/your-org/themisgu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2025-06-27T00:09:40Z</dcterms:created>
  <dcterms:modified xsi:type="dcterms:W3CDTF">2025-06-27T00:09:40Z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