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07685" w14:textId="77777777" w:rsidR="00AE0269" w:rsidRPr="002F276E" w:rsidRDefault="00B401C1" w:rsidP="005E3B8A">
      <w:pPr>
        <w:pStyle w:val="Heading1"/>
      </w:pPr>
      <w:r w:rsidRPr="002F276E">
        <w:t>CYB 20</w:t>
      </w:r>
      <w:r w:rsidR="0076102E" w:rsidRPr="002F276E">
        <w:t xml:space="preserve">0 Project </w:t>
      </w:r>
      <w:r w:rsidR="00570094">
        <w:t>Three</w:t>
      </w:r>
      <w:r w:rsidR="0076102E" w:rsidRPr="002F276E">
        <w:t xml:space="preserve"> Milestone </w:t>
      </w:r>
      <w:r w:rsidR="00C21492" w:rsidRPr="002F276E">
        <w:t xml:space="preserve">Decision Aid </w:t>
      </w:r>
      <w:r w:rsidR="0076102E" w:rsidRPr="002F276E">
        <w:t>Template</w:t>
      </w:r>
    </w:p>
    <w:p w14:paraId="5B007686" w14:textId="77777777" w:rsidR="00A71FEA" w:rsidRPr="002F276E" w:rsidRDefault="00A71FEA" w:rsidP="00FE48C6">
      <w:pPr>
        <w:spacing w:before="240" w:after="160" w:line="259" w:lineRule="auto"/>
        <w:ind w:left="360"/>
        <w:rPr>
          <w:rFonts w:ascii="Calibri" w:eastAsia="Calibri" w:hAnsi="Calibri" w:cs="Calibri"/>
          <w:color w:val="auto"/>
          <w:sz w:val="24"/>
          <w:szCs w:val="24"/>
        </w:rPr>
      </w:pPr>
      <w:r w:rsidRPr="002F276E">
        <w:rPr>
          <w:rFonts w:ascii="Calibri" w:eastAsia="Calibri" w:hAnsi="Calibri" w:cs="Calibri"/>
          <w:color w:val="auto"/>
          <w:sz w:val="24"/>
          <w:szCs w:val="24"/>
        </w:rPr>
        <w:t>Complete the template by filling in the blank cells provided.</w:t>
      </w:r>
    </w:p>
    <w:p w14:paraId="5B007687" w14:textId="77777777" w:rsidR="00327B15" w:rsidRPr="002F276E" w:rsidRDefault="00327B15" w:rsidP="005E3B8A">
      <w:pPr>
        <w:pStyle w:val="List"/>
      </w:pPr>
      <w:r w:rsidRPr="005E3B8A">
        <w:t>Detection</w:t>
      </w:r>
    </w:p>
    <w:tbl>
      <w:tblPr>
        <w:tblStyle w:val="TableGrid"/>
        <w:tblpPr w:leftFromText="180" w:rightFromText="180" w:vertAnchor="text" w:horzAnchor="margin" w:tblpXSpec="center"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432"/>
        <w:gridCol w:w="9239"/>
      </w:tblGrid>
      <w:tr w:rsidR="001513AE" w:rsidRPr="002F276E" w14:paraId="5B007689" w14:textId="77777777" w:rsidTr="00483797">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88" w14:textId="77777777" w:rsidR="001513AE" w:rsidRPr="002F276E" w:rsidRDefault="009C57B8"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1. Describe the following best practices or methods for detecting a threat actor.</w:t>
            </w:r>
          </w:p>
        </w:tc>
      </w:tr>
      <w:tr w:rsidR="001513AE" w:rsidRPr="002F276E" w14:paraId="5B00768C" w14:textId="77777777" w:rsidTr="00483797">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8A"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Awareness</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8B" w14:textId="7BB81983" w:rsidR="001513AE" w:rsidRPr="002F276E" w:rsidRDefault="009D5233"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9D5233">
              <w:rPr>
                <w:rFonts w:ascii="Calibri" w:eastAsia="Calibri" w:hAnsi="Calibri" w:cs="Calibri"/>
                <w:color w:val="auto"/>
                <w:sz w:val="24"/>
                <w:szCs w:val="24"/>
              </w:rPr>
              <w:t xml:space="preserve">Subscribe to a reliable threat intelligence feed for real-time data on threats. </w:t>
            </w:r>
            <w:r>
              <w:rPr>
                <w:rFonts w:ascii="Calibri" w:eastAsia="Calibri" w:hAnsi="Calibri" w:cs="Calibri"/>
                <w:color w:val="auto"/>
                <w:sz w:val="24"/>
                <w:szCs w:val="24"/>
              </w:rPr>
              <w:t>T</w:t>
            </w:r>
            <w:r w:rsidRPr="009D5233">
              <w:rPr>
                <w:rFonts w:ascii="Calibri" w:eastAsia="Calibri" w:hAnsi="Calibri" w:cs="Calibri"/>
                <w:color w:val="auto"/>
                <w:sz w:val="24"/>
                <w:szCs w:val="24"/>
              </w:rPr>
              <w:t>his information</w:t>
            </w:r>
            <w:r>
              <w:rPr>
                <w:rFonts w:ascii="Calibri" w:eastAsia="Calibri" w:hAnsi="Calibri" w:cs="Calibri"/>
                <w:color w:val="auto"/>
                <w:sz w:val="24"/>
                <w:szCs w:val="24"/>
              </w:rPr>
              <w:t xml:space="preserve"> can be used</w:t>
            </w:r>
            <w:r w:rsidRPr="009D5233">
              <w:rPr>
                <w:rFonts w:ascii="Calibri" w:eastAsia="Calibri" w:hAnsi="Calibri" w:cs="Calibri"/>
                <w:color w:val="auto"/>
                <w:sz w:val="24"/>
                <w:szCs w:val="24"/>
              </w:rPr>
              <w:t xml:space="preserve"> to make your security better at detecting and handling potential risks</w:t>
            </w:r>
          </w:p>
        </w:tc>
      </w:tr>
      <w:tr w:rsidR="001513AE" w:rsidRPr="002F276E" w14:paraId="5B00768F" w14:textId="77777777" w:rsidTr="00483797">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8D"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Auditing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8E" w14:textId="79557528" w:rsidR="001513AE" w:rsidRPr="002F276E" w:rsidRDefault="00826AEB"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826AEB">
              <w:rPr>
                <w:rFonts w:ascii="Calibri" w:eastAsia="Calibri" w:hAnsi="Calibri" w:cs="Calibri"/>
                <w:color w:val="auto"/>
                <w:sz w:val="24"/>
                <w:szCs w:val="24"/>
              </w:rPr>
              <w:t>Regularly audit system logs for unusual patterns like failed logins or unexpected data transfers, which may indicate a threat actor's presence.</w:t>
            </w:r>
          </w:p>
        </w:tc>
      </w:tr>
      <w:tr w:rsidR="001513AE" w:rsidRPr="002F276E" w14:paraId="5B007695"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3"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Monitoring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auto"/>
          </w:tcPr>
          <w:p w14:paraId="5B007694" w14:textId="6D07E313" w:rsidR="001513AE" w:rsidRPr="002F276E" w:rsidRDefault="00EA304B"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Use advanced tools to monitor network communication for unusual patterns like </w:t>
            </w:r>
            <w:r w:rsidR="002B753F">
              <w:rPr>
                <w:rFonts w:ascii="Calibri" w:eastAsia="Calibri" w:hAnsi="Calibri" w:cs="Calibri"/>
                <w:color w:val="auto"/>
                <w:sz w:val="24"/>
                <w:szCs w:val="24"/>
              </w:rPr>
              <w:t>data spikes or strange protocols, which typically indicate a threat is present.</w:t>
            </w:r>
          </w:p>
        </w:tc>
      </w:tr>
      <w:tr w:rsidR="001513AE" w:rsidRPr="002F276E" w14:paraId="5B007698"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6"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Testing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97" w14:textId="3B22F228" w:rsidR="001513AE" w:rsidRPr="002F276E" w:rsidRDefault="00B96C15"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Regularly conduct penetration testing and </w:t>
            </w:r>
            <w:r w:rsidR="00A35110">
              <w:rPr>
                <w:rFonts w:ascii="Calibri" w:eastAsia="Calibri" w:hAnsi="Calibri" w:cs="Calibri"/>
                <w:color w:val="auto"/>
                <w:sz w:val="24"/>
                <w:szCs w:val="24"/>
              </w:rPr>
              <w:t>exercises that simulate real world attacks</w:t>
            </w:r>
            <w:r w:rsidR="00281018">
              <w:rPr>
                <w:rFonts w:ascii="Calibri" w:eastAsia="Calibri" w:hAnsi="Calibri" w:cs="Calibri"/>
                <w:color w:val="auto"/>
                <w:sz w:val="24"/>
                <w:szCs w:val="24"/>
              </w:rPr>
              <w:t xml:space="preserve"> </w:t>
            </w:r>
            <w:r w:rsidR="00BE6890">
              <w:rPr>
                <w:rFonts w:ascii="Calibri" w:eastAsia="Calibri" w:hAnsi="Calibri" w:cs="Calibri"/>
                <w:color w:val="auto"/>
                <w:sz w:val="24"/>
                <w:szCs w:val="24"/>
              </w:rPr>
              <w:t>to</w:t>
            </w:r>
            <w:r w:rsidR="00281018">
              <w:rPr>
                <w:rFonts w:ascii="Calibri" w:eastAsia="Calibri" w:hAnsi="Calibri" w:cs="Calibri"/>
                <w:color w:val="auto"/>
                <w:sz w:val="24"/>
                <w:szCs w:val="24"/>
              </w:rPr>
              <w:t xml:space="preserve"> find and fix system weaknesses before they can be exploited by real threats.</w:t>
            </w:r>
          </w:p>
        </w:tc>
      </w:tr>
      <w:tr w:rsidR="001513AE" w:rsidRPr="002F276E" w14:paraId="5B00769B"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9"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Sandboxing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9A" w14:textId="00504C72" w:rsidR="001513AE" w:rsidRPr="002F276E" w:rsidRDefault="00955741"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955741">
              <w:rPr>
                <w:rFonts w:ascii="Calibri" w:eastAsia="Calibri" w:hAnsi="Calibri" w:cs="Calibri"/>
                <w:color w:val="auto"/>
                <w:sz w:val="24"/>
                <w:szCs w:val="24"/>
              </w:rPr>
              <w:t>Use sandboxing to check suspicious files in a safe environment. This</w:t>
            </w:r>
            <w:r>
              <w:rPr>
                <w:rFonts w:ascii="Calibri" w:eastAsia="Calibri" w:hAnsi="Calibri" w:cs="Calibri"/>
                <w:color w:val="auto"/>
                <w:sz w:val="24"/>
                <w:szCs w:val="24"/>
              </w:rPr>
              <w:t xml:space="preserve"> would</w:t>
            </w:r>
            <w:r w:rsidRPr="00955741">
              <w:rPr>
                <w:rFonts w:ascii="Calibri" w:eastAsia="Calibri" w:hAnsi="Calibri" w:cs="Calibri"/>
                <w:color w:val="auto"/>
                <w:sz w:val="24"/>
                <w:szCs w:val="24"/>
              </w:rPr>
              <w:t xml:space="preserve"> help find advanced malware and other threats that regular security measures might miss.</w:t>
            </w:r>
          </w:p>
        </w:tc>
      </w:tr>
    </w:tbl>
    <w:p w14:paraId="5B00769F" w14:textId="77777777" w:rsidR="00327B15" w:rsidRPr="002F276E" w:rsidRDefault="00327B15" w:rsidP="00327B15">
      <w:pPr>
        <w:spacing w:after="160" w:line="240" w:lineRule="auto"/>
        <w:rPr>
          <w:rFonts w:ascii="Calibri" w:eastAsia="Calibri" w:hAnsi="Calibri" w:cs="Calibri"/>
          <w:color w:val="auto"/>
          <w:sz w:val="24"/>
          <w:szCs w:val="24"/>
        </w:rPr>
      </w:pPr>
    </w:p>
    <w:tbl>
      <w:tblPr>
        <w:tblStyle w:val="TableGrid"/>
        <w:tblpPr w:leftFromText="180" w:rightFromText="180" w:vertAnchor="text" w:tblpXSpec="center" w:tblpY="26"/>
        <w:tblW w:w="10676" w:type="dxa"/>
        <w:tblLook w:val="04A0" w:firstRow="1" w:lastRow="0" w:firstColumn="1" w:lastColumn="0" w:noHBand="0" w:noVBand="1"/>
        <w:tblDescription w:val="Table"/>
      </w:tblPr>
      <w:tblGrid>
        <w:gridCol w:w="10676"/>
      </w:tblGrid>
      <w:tr w:rsidR="009B3424" w:rsidRPr="002F276E" w14:paraId="5B0076A1" w14:textId="77777777" w:rsidTr="003905DF">
        <w:trPr>
          <w:trHeight w:val="170"/>
          <w:tblHeader/>
        </w:trPr>
        <w:tc>
          <w:tcPr>
            <w:tcW w:w="10676" w:type="dxa"/>
            <w:tcBorders>
              <w:top w:val="nil"/>
              <w:left w:val="nil"/>
              <w:right w:val="nil"/>
            </w:tcBorders>
            <w:shd w:val="clear" w:color="auto" w:fill="auto"/>
          </w:tcPr>
          <w:p w14:paraId="5B0076A0"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A3" w14:textId="77777777" w:rsidTr="003905DF">
        <w:trPr>
          <w:trHeight w:val="1790"/>
          <w:tblHeader/>
        </w:trPr>
        <w:tc>
          <w:tcPr>
            <w:tcW w:w="10676" w:type="dxa"/>
            <w:shd w:val="clear" w:color="auto" w:fill="auto"/>
          </w:tcPr>
          <w:p w14:paraId="2C3432B5" w14:textId="1E217AFE" w:rsidR="00F249E4" w:rsidRDefault="008E30CD" w:rsidP="00F249E4">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8E30CD">
              <w:rPr>
                <w:rFonts w:ascii="Calibri" w:eastAsia="Calibri" w:hAnsi="Calibri" w:cs="Calibri"/>
                <w:color w:val="000000" w:themeColor="text1"/>
                <w:sz w:val="24"/>
                <w:szCs w:val="24"/>
              </w:rPr>
              <w:t>Yacano, L. (2022, December 29). Monitoring for Suspicious Network Activity: Key Tips to Secure Your Network. CIMCOR. https://www.cimcor.com/blog/monitoring-for-suspicious-network-activity</w:t>
            </w:r>
          </w:p>
          <w:p w14:paraId="52331032" w14:textId="02E1D1A4" w:rsidR="00546C45" w:rsidRPr="00F249E4" w:rsidRDefault="00F249E4" w:rsidP="00F249E4">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F249E4">
              <w:rPr>
                <w:rFonts w:ascii="Calibri" w:eastAsia="Calibri" w:hAnsi="Calibri" w:cs="Calibri"/>
                <w:color w:val="000000" w:themeColor="text1"/>
                <w:sz w:val="24"/>
                <w:szCs w:val="24"/>
              </w:rPr>
              <w:t>D.21.1 - Inspections and auditing. (n.d.). Retrieved from https://typist.risk-redux.io/information_types/D.21.1</w:t>
            </w:r>
          </w:p>
          <w:p w14:paraId="5B0076A2" w14:textId="77777777" w:rsidR="00F249E4" w:rsidRPr="00F249E4" w:rsidRDefault="00F249E4" w:rsidP="00F249E4">
            <w:pPr>
              <w:rPr>
                <w:rFonts w:ascii="Calibri" w:eastAsia="Calibri" w:hAnsi="Calibri" w:cs="Calibri"/>
                <w:sz w:val="24"/>
                <w:szCs w:val="24"/>
              </w:rPr>
            </w:pPr>
          </w:p>
        </w:tc>
      </w:tr>
    </w:tbl>
    <w:p w14:paraId="5B0076A4" w14:textId="77777777" w:rsidR="00FE48C6" w:rsidRDefault="00FE48C6" w:rsidP="00FE48C6">
      <w:r>
        <w:br w:type="page"/>
      </w:r>
    </w:p>
    <w:p w14:paraId="5B0076A5" w14:textId="77777777" w:rsidR="008D431E" w:rsidRPr="002F276E" w:rsidRDefault="008D431E" w:rsidP="00AE0269">
      <w:pPr>
        <w:spacing w:after="160" w:line="240" w:lineRule="auto"/>
        <w:jc w:val="center"/>
        <w:rPr>
          <w:rFonts w:ascii="Calibri" w:eastAsia="Calibri" w:hAnsi="Calibri" w:cs="Calibri"/>
          <w:color w:val="auto"/>
          <w:sz w:val="24"/>
          <w:szCs w:val="24"/>
        </w:rPr>
      </w:pPr>
    </w:p>
    <w:p w14:paraId="5B0076A6" w14:textId="77777777" w:rsidR="008D431E" w:rsidRPr="002F276E" w:rsidRDefault="00AE0269" w:rsidP="005E3B8A">
      <w:pPr>
        <w:pStyle w:val="List"/>
      </w:pPr>
      <w:r w:rsidRPr="002F276E">
        <w:t>Characterization</w:t>
      </w:r>
    </w:p>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612"/>
        <w:gridCol w:w="9059"/>
      </w:tblGrid>
      <w:tr w:rsidR="009C57B8" w:rsidRPr="002F276E" w14:paraId="5B0076A8"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A7"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2. Briefly define the following threat actors.</w:t>
            </w:r>
          </w:p>
        </w:tc>
      </w:tr>
      <w:tr w:rsidR="009C57B8" w:rsidRPr="002F276E" w14:paraId="5B0076AB"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9"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are “shoulder surfers”</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AA" w14:textId="254D2ABE" w:rsidR="009C57B8" w:rsidRPr="002F276E" w:rsidRDefault="00146E6B"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I</w:t>
            </w:r>
            <w:r w:rsidR="00A132A7" w:rsidRPr="00A132A7">
              <w:rPr>
                <w:rFonts w:ascii="Calibri" w:eastAsia="Calibri" w:hAnsi="Calibri" w:cs="Calibri"/>
                <w:color w:val="auto"/>
                <w:sz w:val="24"/>
                <w:szCs w:val="24"/>
              </w:rPr>
              <w:t>ndividuals who try to gain unauthorized access by looking over someone's shoulder. They rely on visual observation to capture passwords, PINs, or other confidential information.</w:t>
            </w:r>
          </w:p>
        </w:tc>
      </w:tr>
      <w:tr w:rsidR="009C57B8" w:rsidRPr="002F276E" w14:paraId="5B0076AE"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C"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do not follow policy</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AD" w14:textId="4ED4CFDE" w:rsidR="009C57B8" w:rsidRPr="002F276E" w:rsidRDefault="00006ABF"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Threat actors who fall into this </w:t>
            </w:r>
            <w:r w:rsidR="004479B8">
              <w:rPr>
                <w:rFonts w:ascii="Calibri" w:eastAsia="Calibri" w:hAnsi="Calibri" w:cs="Calibri"/>
                <w:color w:val="auto"/>
                <w:sz w:val="24"/>
                <w:szCs w:val="24"/>
              </w:rPr>
              <w:t xml:space="preserve">category </w:t>
            </w:r>
            <w:r w:rsidR="004479B8">
              <w:t>are</w:t>
            </w:r>
            <w:r w:rsidR="004479B8" w:rsidRPr="004479B8">
              <w:rPr>
                <w:rFonts w:ascii="Calibri" w:eastAsia="Calibri" w:hAnsi="Calibri" w:cs="Calibri"/>
                <w:color w:val="auto"/>
                <w:sz w:val="24"/>
                <w:szCs w:val="24"/>
              </w:rPr>
              <w:t xml:space="preserve"> insiders </w:t>
            </w:r>
            <w:r w:rsidR="004479B8">
              <w:rPr>
                <w:rFonts w:ascii="Calibri" w:eastAsia="Calibri" w:hAnsi="Calibri" w:cs="Calibri"/>
                <w:color w:val="auto"/>
                <w:sz w:val="24"/>
                <w:szCs w:val="24"/>
              </w:rPr>
              <w:t xml:space="preserve">who </w:t>
            </w:r>
            <w:r w:rsidR="004479B8" w:rsidRPr="004479B8">
              <w:rPr>
                <w:rFonts w:ascii="Calibri" w:eastAsia="Calibri" w:hAnsi="Calibri" w:cs="Calibri"/>
                <w:color w:val="auto"/>
                <w:sz w:val="24"/>
                <w:szCs w:val="24"/>
              </w:rPr>
              <w:t>intentionally violat</w:t>
            </w:r>
            <w:r w:rsidR="004479B8">
              <w:rPr>
                <w:rFonts w:ascii="Calibri" w:eastAsia="Calibri" w:hAnsi="Calibri" w:cs="Calibri"/>
                <w:color w:val="auto"/>
                <w:sz w:val="24"/>
                <w:szCs w:val="24"/>
              </w:rPr>
              <w:t>e</w:t>
            </w:r>
            <w:r w:rsidR="004479B8" w:rsidRPr="004479B8">
              <w:rPr>
                <w:rFonts w:ascii="Calibri" w:eastAsia="Calibri" w:hAnsi="Calibri" w:cs="Calibri"/>
                <w:color w:val="auto"/>
                <w:sz w:val="24"/>
                <w:szCs w:val="24"/>
              </w:rPr>
              <w:t xml:space="preserve"> security policies. This </w:t>
            </w:r>
            <w:r w:rsidR="007F0042">
              <w:rPr>
                <w:rFonts w:ascii="Calibri" w:eastAsia="Calibri" w:hAnsi="Calibri" w:cs="Calibri"/>
                <w:color w:val="auto"/>
                <w:sz w:val="24"/>
                <w:szCs w:val="24"/>
              </w:rPr>
              <w:t>can</w:t>
            </w:r>
            <w:r w:rsidR="004479B8" w:rsidRPr="004479B8">
              <w:rPr>
                <w:rFonts w:ascii="Calibri" w:eastAsia="Calibri" w:hAnsi="Calibri" w:cs="Calibri"/>
                <w:color w:val="auto"/>
                <w:sz w:val="24"/>
                <w:szCs w:val="24"/>
              </w:rPr>
              <w:t xml:space="preserve"> involve employees or contractors knowingly engaging in activities that compromise the organization's security.</w:t>
            </w:r>
          </w:p>
        </w:tc>
      </w:tr>
      <w:tr w:rsidR="009C57B8" w:rsidRPr="002F276E" w14:paraId="5B0076B1"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F"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using others’ credentials</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B0" w14:textId="6835FF10" w:rsidR="009C57B8" w:rsidRPr="002F276E" w:rsidRDefault="00C00F6F"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w:t>
            </w:r>
            <w:r w:rsidRPr="00C00F6F">
              <w:rPr>
                <w:rFonts w:ascii="Calibri" w:eastAsia="Calibri" w:hAnsi="Calibri" w:cs="Calibri"/>
                <w:color w:val="auto"/>
                <w:sz w:val="24"/>
                <w:szCs w:val="24"/>
              </w:rPr>
              <w:t xml:space="preserve">hreat actors who gain unauthorized access by using stolen usernames and passwords. They </w:t>
            </w:r>
            <w:r>
              <w:rPr>
                <w:rFonts w:ascii="Calibri" w:eastAsia="Calibri" w:hAnsi="Calibri" w:cs="Calibri"/>
                <w:color w:val="auto"/>
                <w:sz w:val="24"/>
                <w:szCs w:val="24"/>
              </w:rPr>
              <w:t>use</w:t>
            </w:r>
            <w:r w:rsidRPr="00C00F6F">
              <w:rPr>
                <w:rFonts w:ascii="Calibri" w:eastAsia="Calibri" w:hAnsi="Calibri" w:cs="Calibri"/>
                <w:color w:val="auto"/>
                <w:sz w:val="24"/>
                <w:szCs w:val="24"/>
              </w:rPr>
              <w:t xml:space="preserve"> methods like phishing, credential stuffing, or exploiting weak authentication to </w:t>
            </w:r>
            <w:r>
              <w:rPr>
                <w:rFonts w:ascii="Calibri" w:eastAsia="Calibri" w:hAnsi="Calibri" w:cs="Calibri"/>
                <w:color w:val="auto"/>
                <w:sz w:val="24"/>
                <w:szCs w:val="24"/>
              </w:rPr>
              <w:t>gai</w:t>
            </w:r>
            <w:r w:rsidR="0060300E">
              <w:rPr>
                <w:rFonts w:ascii="Calibri" w:eastAsia="Calibri" w:hAnsi="Calibri" w:cs="Calibri"/>
                <w:color w:val="auto"/>
                <w:sz w:val="24"/>
                <w:szCs w:val="24"/>
              </w:rPr>
              <w:t>n access</w:t>
            </w:r>
            <w:r w:rsidRPr="00C00F6F">
              <w:rPr>
                <w:rFonts w:ascii="Calibri" w:eastAsia="Calibri" w:hAnsi="Calibri" w:cs="Calibri"/>
                <w:color w:val="auto"/>
                <w:sz w:val="24"/>
                <w:szCs w:val="24"/>
              </w:rPr>
              <w:t xml:space="preserve"> these credentials.</w:t>
            </w:r>
          </w:p>
        </w:tc>
      </w:tr>
      <w:tr w:rsidR="009C57B8" w:rsidRPr="002F276E" w14:paraId="5B0076B4" w14:textId="77777777" w:rsidTr="003905DF">
        <w:trPr>
          <w:trHeight w:val="1737"/>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B2"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tailgate</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B3" w14:textId="33C5BE5F" w:rsidR="009C57B8" w:rsidRPr="002F276E" w:rsidRDefault="007A280F"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I</w:t>
            </w:r>
            <w:r w:rsidRPr="007A280F">
              <w:rPr>
                <w:rFonts w:ascii="Calibri" w:eastAsia="Calibri" w:hAnsi="Calibri" w:cs="Calibri"/>
                <w:color w:val="auto"/>
                <w:sz w:val="24"/>
                <w:szCs w:val="24"/>
              </w:rPr>
              <w:t>ndividuals who gain unauthorized physical access by closely following an authorized person. This threat actor exploits gaps in physical security, bypassing access controls through social engineering or blending in with authorized personnel.</w:t>
            </w:r>
          </w:p>
        </w:tc>
      </w:tr>
      <w:tr w:rsidR="009C57B8" w:rsidRPr="002F276E" w14:paraId="5B0076B7" w14:textId="77777777" w:rsidTr="003905DF">
        <w:trPr>
          <w:trHeight w:val="1872"/>
          <w:tblHeader/>
        </w:trPr>
        <w:tc>
          <w:tcPr>
            <w:tcW w:w="161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B5"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steal assets from company property</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B6" w14:textId="4A9852E6" w:rsidR="009C57B8" w:rsidRPr="002F276E" w:rsidRDefault="00F15BD7"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w:t>
            </w:r>
            <w:r w:rsidRPr="00F15BD7">
              <w:rPr>
                <w:rFonts w:ascii="Calibri" w:eastAsia="Calibri" w:hAnsi="Calibri" w:cs="Calibri"/>
                <w:color w:val="auto"/>
                <w:sz w:val="24"/>
                <w:szCs w:val="24"/>
              </w:rPr>
              <w:t xml:space="preserve">hreat actors </w:t>
            </w:r>
            <w:r w:rsidR="00594448" w:rsidRPr="00F15BD7">
              <w:rPr>
                <w:rFonts w:ascii="Calibri" w:eastAsia="Calibri" w:hAnsi="Calibri" w:cs="Calibri"/>
                <w:color w:val="auto"/>
                <w:sz w:val="24"/>
                <w:szCs w:val="24"/>
              </w:rPr>
              <w:t>are involved</w:t>
            </w:r>
            <w:r w:rsidRPr="00F15BD7">
              <w:rPr>
                <w:rFonts w:ascii="Calibri" w:eastAsia="Calibri" w:hAnsi="Calibri" w:cs="Calibri"/>
                <w:color w:val="auto"/>
                <w:sz w:val="24"/>
                <w:szCs w:val="24"/>
              </w:rPr>
              <w:t xml:space="preserve"> in physically stealing assets like equipment, devices, or proprietary information from company property. They pose a risk to physical security, attempting to </w:t>
            </w:r>
            <w:r w:rsidR="00594448">
              <w:rPr>
                <w:rFonts w:ascii="Calibri" w:eastAsia="Calibri" w:hAnsi="Calibri" w:cs="Calibri"/>
                <w:color w:val="auto"/>
                <w:sz w:val="24"/>
                <w:szCs w:val="24"/>
              </w:rPr>
              <w:t>steal</w:t>
            </w:r>
            <w:r w:rsidRPr="00F15BD7">
              <w:rPr>
                <w:rFonts w:ascii="Calibri" w:eastAsia="Calibri" w:hAnsi="Calibri" w:cs="Calibri"/>
                <w:color w:val="auto"/>
                <w:sz w:val="24"/>
                <w:szCs w:val="24"/>
              </w:rPr>
              <w:t xml:space="preserve"> valuable assets for personal gain or to sell on the black market.</w:t>
            </w:r>
          </w:p>
        </w:tc>
      </w:tr>
    </w:tbl>
    <w:p w14:paraId="5B0076B8" w14:textId="77777777" w:rsidR="009C57B8" w:rsidRPr="002F276E" w:rsidRDefault="009C57B8" w:rsidP="00FE48C6">
      <w:pPr>
        <w:spacing w:after="120" w:line="259" w:lineRule="auto"/>
        <w:rPr>
          <w:rFonts w:ascii="Calibri" w:eastAsia="Calibri" w:hAnsi="Calibri" w:cs="Calibri"/>
          <w:color w:val="auto"/>
          <w:sz w:val="24"/>
          <w:szCs w:val="24"/>
          <w:u w:val="single"/>
        </w:rPr>
      </w:pPr>
    </w:p>
    <w:tbl>
      <w:tblPr>
        <w:tblStyle w:val="TableGrid"/>
        <w:tblpPr w:leftFromText="180" w:rightFromText="180" w:vertAnchor="text" w:tblpY="26"/>
        <w:tblW w:w="10705" w:type="dxa"/>
        <w:tblLook w:val="04A0" w:firstRow="1" w:lastRow="0" w:firstColumn="1" w:lastColumn="0" w:noHBand="0" w:noVBand="1"/>
        <w:tblDescription w:val="Table"/>
      </w:tblPr>
      <w:tblGrid>
        <w:gridCol w:w="10705"/>
      </w:tblGrid>
      <w:tr w:rsidR="009B3424" w:rsidRPr="002F276E" w14:paraId="5B0076BA" w14:textId="77777777" w:rsidTr="003905DF">
        <w:trPr>
          <w:trHeight w:val="64"/>
          <w:tblHeader/>
        </w:trPr>
        <w:tc>
          <w:tcPr>
            <w:tcW w:w="10705" w:type="dxa"/>
            <w:tcBorders>
              <w:top w:val="nil"/>
              <w:left w:val="nil"/>
              <w:right w:val="nil"/>
            </w:tcBorders>
            <w:shd w:val="clear" w:color="auto" w:fill="auto"/>
          </w:tcPr>
          <w:p w14:paraId="5B0076B9"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BC" w14:textId="77777777" w:rsidTr="003905DF">
        <w:trPr>
          <w:trHeight w:val="1790"/>
          <w:tblHeader/>
        </w:trPr>
        <w:tc>
          <w:tcPr>
            <w:tcW w:w="10705" w:type="dxa"/>
            <w:shd w:val="clear" w:color="auto" w:fill="auto"/>
          </w:tcPr>
          <w:p w14:paraId="5C7E145A" w14:textId="70CAE751" w:rsidR="00546C45" w:rsidRDefault="00B73CBB" w:rsidP="00B73CBB">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B73CBB">
              <w:rPr>
                <w:rFonts w:ascii="Calibri" w:eastAsia="Calibri" w:hAnsi="Calibri" w:cs="Calibri"/>
                <w:color w:val="000000" w:themeColor="text1"/>
                <w:sz w:val="24"/>
                <w:szCs w:val="24"/>
              </w:rPr>
              <w:t xml:space="preserve">IBM. (n.d.). Threat Actor. </w:t>
            </w:r>
            <w:hyperlink r:id="rId11" w:history="1">
              <w:r w:rsidR="00013AAF" w:rsidRPr="00D06BFA">
                <w:rPr>
                  <w:rStyle w:val="Hyperlink"/>
                  <w:rFonts w:ascii="Calibri" w:eastAsia="Calibri" w:hAnsi="Calibri" w:cs="Calibri"/>
                  <w:sz w:val="24"/>
                  <w:szCs w:val="24"/>
                </w:rPr>
                <w:t>https://www.ibm.com/topics/threat-actor</w:t>
              </w:r>
            </w:hyperlink>
          </w:p>
          <w:p w14:paraId="5B0076BB" w14:textId="37663E16" w:rsidR="00013AAF" w:rsidRPr="00B73CBB" w:rsidRDefault="00013AAF" w:rsidP="00B73CBB">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013AAF">
              <w:rPr>
                <w:rFonts w:ascii="Calibri" w:eastAsia="Calibri" w:hAnsi="Calibri" w:cs="Calibri"/>
                <w:color w:val="000000" w:themeColor="text1"/>
                <w:sz w:val="24"/>
                <w:szCs w:val="24"/>
              </w:rPr>
              <w:t>Sophos. (n.d.). Threat Actors. https://www.sophos.com/en-us/cybersecurity-explained/threat-actors</w:t>
            </w:r>
          </w:p>
        </w:tc>
      </w:tr>
    </w:tbl>
    <w:p w14:paraId="5B0076BD" w14:textId="77777777" w:rsidR="00FE48C6" w:rsidRDefault="00FE48C6" w:rsidP="00FE48C6"/>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432"/>
        <w:gridCol w:w="9239"/>
      </w:tblGrid>
      <w:tr w:rsidR="007D6DA6" w:rsidRPr="002F276E" w14:paraId="5B0076BF"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BE" w14:textId="77777777" w:rsidR="007D6DA6" w:rsidRPr="002F276E" w:rsidRDefault="007D6DA6" w:rsidP="007D6DA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3. Describe the following motivations or desired outcomes of threat actors.</w:t>
            </w:r>
          </w:p>
        </w:tc>
      </w:tr>
      <w:tr w:rsidR="007D6DA6" w:rsidRPr="002F276E" w14:paraId="5B0076C2"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0"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Fraud</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60424577" w14:textId="77777777" w:rsidR="00A95DBF" w:rsidRPr="00A95DBF" w:rsidRDefault="00A95DBF" w:rsidP="00A95DB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p w14:paraId="5B0076C1" w14:textId="6BE97B13" w:rsidR="007D6DA6" w:rsidRPr="002F276E" w:rsidRDefault="00A95DBF" w:rsidP="00A95DB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A95DBF">
              <w:rPr>
                <w:rFonts w:ascii="Calibri" w:eastAsia="Calibri" w:hAnsi="Calibri" w:cs="Calibri"/>
                <w:color w:val="auto"/>
                <w:sz w:val="24"/>
                <w:szCs w:val="24"/>
              </w:rPr>
              <w:t>Fraud-motivated threat actors seek money through means like identity theft or credit card fraud.</w:t>
            </w:r>
          </w:p>
        </w:tc>
      </w:tr>
      <w:tr w:rsidR="007D6DA6" w:rsidRPr="002F276E" w14:paraId="5B0076C5"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3"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Sabotage</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C4" w14:textId="3E0B0E6C" w:rsidR="007D6DA6" w:rsidRPr="002F276E" w:rsidRDefault="0069748C"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69748C">
              <w:rPr>
                <w:rFonts w:ascii="Calibri" w:eastAsia="Calibri" w:hAnsi="Calibri" w:cs="Calibri"/>
                <w:color w:val="auto"/>
                <w:sz w:val="24"/>
                <w:szCs w:val="24"/>
              </w:rPr>
              <w:t>Threat actors motivated by sabotage want to disrupt an organization for strategic reasons.</w:t>
            </w:r>
            <w:r w:rsidR="006E7BD0">
              <w:rPr>
                <w:rFonts w:ascii="Calibri" w:eastAsia="Calibri" w:hAnsi="Calibri" w:cs="Calibri"/>
                <w:color w:val="auto"/>
                <w:sz w:val="24"/>
                <w:szCs w:val="24"/>
              </w:rPr>
              <w:t xml:space="preserve"> </w:t>
            </w:r>
            <w:r w:rsidR="006E7BD0">
              <w:t xml:space="preserve"> </w:t>
            </w:r>
            <w:r w:rsidR="006E7BD0" w:rsidRPr="006E7BD0">
              <w:rPr>
                <w:rFonts w:ascii="Calibri" w:eastAsia="Calibri" w:hAnsi="Calibri" w:cs="Calibri"/>
                <w:color w:val="auto"/>
                <w:sz w:val="24"/>
                <w:szCs w:val="24"/>
              </w:rPr>
              <w:t>This may involve disrupting critical infrastructure, interrupting services, or causing damage to systems.</w:t>
            </w:r>
          </w:p>
        </w:tc>
      </w:tr>
      <w:tr w:rsidR="007D6DA6" w:rsidRPr="002F276E" w14:paraId="5B0076C8"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6"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Vandalism</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C7" w14:textId="1501BCFD" w:rsidR="007D6DA6" w:rsidRPr="002F276E" w:rsidRDefault="00EA0837" w:rsidP="00EA0837">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EA0837">
              <w:rPr>
                <w:rFonts w:ascii="Calibri" w:eastAsia="Calibri" w:hAnsi="Calibri" w:cs="Calibri"/>
                <w:color w:val="auto"/>
                <w:sz w:val="24"/>
                <w:szCs w:val="24"/>
              </w:rPr>
              <w:t>Threat actors motivated by vandalism aim to destroy or deface digital assets, like websites, to cause harm.</w:t>
            </w:r>
          </w:p>
        </w:tc>
      </w:tr>
      <w:tr w:rsidR="007D6DA6" w:rsidRPr="002F276E" w14:paraId="5B0076CB"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C9"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Theft</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CA" w14:textId="3A40E5E0" w:rsidR="007D6DA6" w:rsidRPr="002F276E" w:rsidRDefault="00EB5087"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EB5087">
              <w:rPr>
                <w:rFonts w:ascii="Calibri" w:eastAsia="Calibri" w:hAnsi="Calibri" w:cs="Calibri"/>
                <w:color w:val="auto"/>
                <w:sz w:val="24"/>
                <w:szCs w:val="24"/>
              </w:rPr>
              <w:t>Threat actors motivated by theft want to access and take valuable assets, like sensitive information, for personal gain or to sell.</w:t>
            </w:r>
          </w:p>
        </w:tc>
      </w:tr>
    </w:tbl>
    <w:p w14:paraId="5B0076CC" w14:textId="77777777" w:rsidR="008D431E" w:rsidRPr="002F276E" w:rsidRDefault="008D431E"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Y="26"/>
        <w:tblW w:w="10705" w:type="dxa"/>
        <w:tblLook w:val="04A0" w:firstRow="1" w:lastRow="0" w:firstColumn="1" w:lastColumn="0" w:noHBand="0" w:noVBand="1"/>
        <w:tblDescription w:val="Table"/>
      </w:tblPr>
      <w:tblGrid>
        <w:gridCol w:w="10705"/>
      </w:tblGrid>
      <w:tr w:rsidR="009B3424" w:rsidRPr="002F276E" w14:paraId="5B0076CE" w14:textId="77777777" w:rsidTr="003905DF">
        <w:trPr>
          <w:trHeight w:val="64"/>
          <w:tblHeader/>
        </w:trPr>
        <w:tc>
          <w:tcPr>
            <w:tcW w:w="10705" w:type="dxa"/>
            <w:tcBorders>
              <w:top w:val="nil"/>
              <w:left w:val="nil"/>
              <w:right w:val="nil"/>
            </w:tcBorders>
            <w:shd w:val="clear" w:color="auto" w:fill="auto"/>
          </w:tcPr>
          <w:p w14:paraId="5B0076CD"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D0" w14:textId="77777777" w:rsidTr="003905DF">
        <w:trPr>
          <w:trHeight w:val="1790"/>
          <w:tblHeader/>
        </w:trPr>
        <w:tc>
          <w:tcPr>
            <w:tcW w:w="10705" w:type="dxa"/>
            <w:shd w:val="clear" w:color="auto" w:fill="auto"/>
          </w:tcPr>
          <w:p w14:paraId="653BE990" w14:textId="497B3411" w:rsidR="00546C45" w:rsidRDefault="00C677A3" w:rsidP="00C677A3">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C677A3">
              <w:rPr>
                <w:rFonts w:ascii="Calibri" w:eastAsia="Calibri" w:hAnsi="Calibri" w:cs="Calibri"/>
                <w:color w:val="000000" w:themeColor="text1"/>
                <w:sz w:val="24"/>
                <w:szCs w:val="24"/>
              </w:rPr>
              <w:t xml:space="preserve">Proofpoint. (n.d.). Threat Actor. </w:t>
            </w:r>
            <w:hyperlink r:id="rId12" w:history="1">
              <w:r w:rsidRPr="009B17D9">
                <w:rPr>
                  <w:rStyle w:val="Hyperlink"/>
                  <w:rFonts w:ascii="Calibri" w:eastAsia="Calibri" w:hAnsi="Calibri" w:cs="Calibri"/>
                  <w:sz w:val="24"/>
                  <w:szCs w:val="24"/>
                </w:rPr>
                <w:t>https://www.proofpoint.com/us/threat-reference/threat-actor</w:t>
              </w:r>
            </w:hyperlink>
          </w:p>
          <w:p w14:paraId="120242A6" w14:textId="73A4E1E0" w:rsidR="00C677A3" w:rsidRDefault="00C677A3" w:rsidP="00C677A3">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C677A3">
              <w:rPr>
                <w:rFonts w:ascii="Calibri" w:eastAsia="Calibri" w:hAnsi="Calibri" w:cs="Calibri"/>
                <w:color w:val="000000" w:themeColor="text1"/>
                <w:sz w:val="24"/>
                <w:szCs w:val="24"/>
              </w:rPr>
              <w:t xml:space="preserve">IBM. (n.d.). Threat Actor. </w:t>
            </w:r>
            <w:hyperlink r:id="rId13" w:history="1">
              <w:r w:rsidR="00013AAF" w:rsidRPr="00D06BFA">
                <w:rPr>
                  <w:rStyle w:val="Hyperlink"/>
                  <w:rFonts w:ascii="Calibri" w:eastAsia="Calibri" w:hAnsi="Calibri" w:cs="Calibri"/>
                  <w:sz w:val="24"/>
                  <w:szCs w:val="24"/>
                </w:rPr>
                <w:t>https://www.ibm.com/topics/threat-actor</w:t>
              </w:r>
            </w:hyperlink>
          </w:p>
          <w:p w14:paraId="5B0076CF" w14:textId="234CABFD" w:rsidR="00013AAF" w:rsidRPr="00C677A3" w:rsidRDefault="00013AAF" w:rsidP="00C677A3">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013AAF">
              <w:rPr>
                <w:rFonts w:ascii="Calibri" w:eastAsia="Calibri" w:hAnsi="Calibri" w:cs="Calibri"/>
                <w:color w:val="000000" w:themeColor="text1"/>
                <w:sz w:val="24"/>
                <w:szCs w:val="24"/>
              </w:rPr>
              <w:t>Sophos. (n.d.). Threat Actors. https://www.sophos.com/en-us/cybersecurity-explained/threat-actors</w:t>
            </w:r>
          </w:p>
        </w:tc>
      </w:tr>
    </w:tbl>
    <w:p w14:paraId="5B0076D1" w14:textId="77777777" w:rsidR="005D5B12" w:rsidRPr="002F276E" w:rsidRDefault="005D5B1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u w:val="single"/>
        </w:rPr>
      </w:pPr>
      <w:r w:rsidRPr="002F276E">
        <w:rPr>
          <w:rFonts w:ascii="Calibri" w:eastAsia="Calibri" w:hAnsi="Calibri" w:cs="Calibri"/>
          <w:color w:val="auto"/>
          <w:sz w:val="24"/>
          <w:szCs w:val="24"/>
          <w:u w:val="single"/>
        </w:rPr>
        <w:br w:type="page"/>
      </w:r>
    </w:p>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792"/>
        <w:gridCol w:w="8879"/>
      </w:tblGrid>
      <w:tr w:rsidR="002E3499" w:rsidRPr="002F276E" w14:paraId="5B0076D4"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D2"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lastRenderedPageBreak/>
              <w:t>4. Identify the company assets that may be at risk from a threat actor for the following types of institutions.</w:t>
            </w:r>
          </w:p>
          <w:p w14:paraId="5B0076D3" w14:textId="77777777" w:rsidR="002E3499" w:rsidRPr="002F276E" w:rsidRDefault="002E3499" w:rsidP="00483797">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 xml:space="preserve">Remember: Each company will react differently in terms of the type of assets </w:t>
            </w:r>
            <w:r w:rsidR="00483797" w:rsidRPr="002F276E">
              <w:rPr>
                <w:rFonts w:ascii="Calibri" w:eastAsia="Calibri" w:hAnsi="Calibri" w:cs="Calibri"/>
                <w:i/>
                <w:color w:val="FFFFFF" w:themeColor="background1"/>
                <w:sz w:val="24"/>
                <w:szCs w:val="24"/>
              </w:rPr>
              <w:t>it is</w:t>
            </w:r>
            <w:r w:rsidRPr="002F276E">
              <w:rPr>
                <w:rFonts w:ascii="Calibri" w:eastAsia="Calibri" w:hAnsi="Calibri" w:cs="Calibri"/>
                <w:i/>
                <w:color w:val="FFFFFF" w:themeColor="background1"/>
                <w:sz w:val="24"/>
                <w:szCs w:val="24"/>
              </w:rPr>
              <w:t xml:space="preserve"> trying to protect.</w:t>
            </w:r>
          </w:p>
        </w:tc>
      </w:tr>
      <w:tr w:rsidR="002E3499" w:rsidRPr="002F276E" w14:paraId="5B0076D7"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5"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Financial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D6" w14:textId="3BF6D05A" w:rsidR="00D83358" w:rsidRPr="00C74C9C" w:rsidRDefault="006B23C4" w:rsidP="00C74C9C">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217CD0">
              <w:rPr>
                <w:rFonts w:ascii="Calibri" w:eastAsia="Calibri" w:hAnsi="Calibri" w:cs="Calibri"/>
                <w:color w:val="auto"/>
                <w:sz w:val="24"/>
                <w:szCs w:val="24"/>
              </w:rPr>
              <w:t xml:space="preserve"> </w:t>
            </w:r>
            <w:r w:rsidR="007F56D6">
              <w:rPr>
                <w:rFonts w:ascii="Calibri" w:eastAsia="Calibri" w:hAnsi="Calibri" w:cs="Calibri"/>
                <w:color w:val="auto"/>
                <w:sz w:val="24"/>
                <w:szCs w:val="24"/>
              </w:rPr>
              <w:t>customers’</w:t>
            </w:r>
            <w:r w:rsidR="00217CD0">
              <w:rPr>
                <w:rFonts w:ascii="Calibri" w:eastAsia="Calibri" w:hAnsi="Calibri" w:cs="Calibri"/>
                <w:color w:val="auto"/>
                <w:sz w:val="24"/>
                <w:szCs w:val="24"/>
              </w:rPr>
              <w:t xml:space="preserve"> financial data (such as bank account details, credit card information, and transaction history)</w:t>
            </w:r>
            <w:r w:rsidR="00D03270">
              <w:rPr>
                <w:rFonts w:ascii="Calibri" w:eastAsia="Calibri" w:hAnsi="Calibri" w:cs="Calibri"/>
                <w:color w:val="auto"/>
                <w:sz w:val="24"/>
                <w:szCs w:val="24"/>
              </w:rPr>
              <w:t>, transaction systems</w:t>
            </w:r>
            <w:r w:rsidR="007F56D6">
              <w:rPr>
                <w:rFonts w:ascii="Calibri" w:eastAsia="Calibri" w:hAnsi="Calibri" w:cs="Calibri"/>
                <w:color w:val="auto"/>
                <w:sz w:val="24"/>
                <w:szCs w:val="24"/>
              </w:rPr>
              <w:t xml:space="preserve">, algorithms, trading strategies and financial models. </w:t>
            </w:r>
          </w:p>
        </w:tc>
      </w:tr>
      <w:tr w:rsidR="002E3499" w:rsidRPr="002F276E" w14:paraId="5B0076DA"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8"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Medical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D9" w14:textId="3654A5AF" w:rsidR="002E3499" w:rsidRPr="002F276E" w:rsidRDefault="006B23C4"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7F56D6">
              <w:rPr>
                <w:rFonts w:ascii="Calibri" w:eastAsia="Calibri" w:hAnsi="Calibri" w:cs="Calibri"/>
                <w:color w:val="auto"/>
                <w:sz w:val="24"/>
                <w:szCs w:val="24"/>
              </w:rPr>
              <w:t xml:space="preserve"> patient health records</w:t>
            </w:r>
            <w:r w:rsidR="00323296">
              <w:rPr>
                <w:rFonts w:ascii="Calibri" w:eastAsia="Calibri" w:hAnsi="Calibri" w:cs="Calibri"/>
                <w:color w:val="auto"/>
                <w:sz w:val="24"/>
                <w:szCs w:val="24"/>
              </w:rPr>
              <w:t>, data acquired thru medical research and medical devices being compromised or sabotaged.</w:t>
            </w:r>
          </w:p>
        </w:tc>
      </w:tr>
      <w:tr w:rsidR="002E3499" w:rsidRPr="002F276E" w14:paraId="5B0076DD"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B"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Educational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DC" w14:textId="54A40D5F" w:rsidR="002E3499" w:rsidRPr="002F276E" w:rsidRDefault="006B23C4"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323296">
              <w:rPr>
                <w:rFonts w:ascii="Calibri" w:eastAsia="Calibri" w:hAnsi="Calibri" w:cs="Calibri"/>
                <w:color w:val="auto"/>
                <w:sz w:val="24"/>
                <w:szCs w:val="24"/>
              </w:rPr>
              <w:t xml:space="preserve"> </w:t>
            </w:r>
            <w:r w:rsidR="00B403C0">
              <w:rPr>
                <w:rFonts w:ascii="Calibri" w:eastAsia="Calibri" w:hAnsi="Calibri" w:cs="Calibri"/>
                <w:color w:val="auto"/>
                <w:sz w:val="24"/>
                <w:szCs w:val="24"/>
              </w:rPr>
              <w:t xml:space="preserve">student and faculty personal data, research data the institution may have </w:t>
            </w:r>
            <w:r w:rsidR="005C3095">
              <w:rPr>
                <w:rFonts w:ascii="Calibri" w:eastAsia="Calibri" w:hAnsi="Calibri" w:cs="Calibri"/>
                <w:color w:val="auto"/>
                <w:sz w:val="24"/>
                <w:szCs w:val="24"/>
              </w:rPr>
              <w:t>acquired,</w:t>
            </w:r>
            <w:r w:rsidR="00477241">
              <w:rPr>
                <w:rFonts w:ascii="Calibri" w:eastAsia="Calibri" w:hAnsi="Calibri" w:cs="Calibri"/>
                <w:color w:val="auto"/>
                <w:sz w:val="24"/>
                <w:szCs w:val="24"/>
              </w:rPr>
              <w:t xml:space="preserve"> and online platforms</w:t>
            </w:r>
            <w:r w:rsidR="00455D5F">
              <w:rPr>
                <w:rFonts w:ascii="Calibri" w:eastAsia="Calibri" w:hAnsi="Calibri" w:cs="Calibri"/>
                <w:color w:val="auto"/>
                <w:sz w:val="24"/>
                <w:szCs w:val="24"/>
              </w:rPr>
              <w:t xml:space="preserve"> used for learning.</w:t>
            </w:r>
          </w:p>
        </w:tc>
      </w:tr>
      <w:tr w:rsidR="002E3499" w:rsidRPr="002F276E" w14:paraId="5B0076E0"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E"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Government</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DF" w14:textId="5F129DA0" w:rsidR="002E3499" w:rsidRPr="002F276E" w:rsidRDefault="006B23C4"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E4015D">
              <w:rPr>
                <w:rFonts w:ascii="Calibri" w:eastAsia="Calibri" w:hAnsi="Calibri" w:cs="Calibri"/>
                <w:color w:val="auto"/>
                <w:sz w:val="24"/>
                <w:szCs w:val="24"/>
              </w:rPr>
              <w:t xml:space="preserve"> classified information, </w:t>
            </w:r>
            <w:r w:rsidR="008649A9">
              <w:rPr>
                <w:rFonts w:ascii="Calibri" w:eastAsia="Calibri" w:hAnsi="Calibri" w:cs="Calibri"/>
                <w:color w:val="auto"/>
                <w:sz w:val="24"/>
                <w:szCs w:val="24"/>
              </w:rPr>
              <w:t>infrastructure being interrupted (such as energy or transportation)</w:t>
            </w:r>
            <w:r w:rsidR="005C3095">
              <w:rPr>
                <w:rFonts w:ascii="Calibri" w:eastAsia="Calibri" w:hAnsi="Calibri" w:cs="Calibri"/>
                <w:color w:val="auto"/>
                <w:sz w:val="24"/>
                <w:szCs w:val="24"/>
              </w:rPr>
              <w:t>, and national security, defense and intelligence would be at risk.</w:t>
            </w:r>
          </w:p>
        </w:tc>
      </w:tr>
      <w:tr w:rsidR="002E3499" w:rsidRPr="002F276E" w14:paraId="5B0076E3"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E1"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 xml:space="preserve">Retail </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E2" w14:textId="74D35090" w:rsidR="002E3499" w:rsidRPr="002F276E" w:rsidRDefault="006B23C4"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8E29AA">
              <w:rPr>
                <w:rFonts w:ascii="Calibri" w:eastAsia="Calibri" w:hAnsi="Calibri" w:cs="Calibri"/>
                <w:color w:val="auto"/>
                <w:sz w:val="24"/>
                <w:szCs w:val="24"/>
              </w:rPr>
              <w:t xml:space="preserve"> customers payment information (such as credit card details), inventory </w:t>
            </w:r>
            <w:r w:rsidR="003A0E6B">
              <w:rPr>
                <w:rFonts w:ascii="Calibri" w:eastAsia="Calibri" w:hAnsi="Calibri" w:cs="Calibri"/>
                <w:color w:val="auto"/>
                <w:sz w:val="24"/>
                <w:szCs w:val="24"/>
              </w:rPr>
              <w:t>management and customer loyalty program.</w:t>
            </w:r>
          </w:p>
        </w:tc>
      </w:tr>
      <w:tr w:rsidR="002E3499" w:rsidRPr="002F276E" w14:paraId="5B0076E6"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E4"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Pharmaceutical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E5" w14:textId="3FD00B3D" w:rsidR="002E3499" w:rsidRPr="002F276E" w:rsidRDefault="006B23C4" w:rsidP="0003084D">
            <w:pPr>
              <w:pBdr>
                <w:top w:val="none" w:sz="0" w:space="0" w:color="auto"/>
                <w:left w:val="none" w:sz="0" w:space="0" w:color="auto"/>
                <w:bottom w:val="none" w:sz="0" w:space="0" w:color="auto"/>
                <w:right w:val="none" w:sz="0" w:space="0" w:color="auto"/>
                <w:between w:val="none" w:sz="0" w:space="0" w:color="auto"/>
              </w:pBdr>
              <w:tabs>
                <w:tab w:val="left" w:pos="5475"/>
              </w:tabs>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5D7A92">
              <w:rPr>
                <w:rFonts w:ascii="Calibri" w:eastAsia="Calibri" w:hAnsi="Calibri" w:cs="Calibri"/>
                <w:color w:val="auto"/>
                <w:sz w:val="24"/>
                <w:szCs w:val="24"/>
              </w:rPr>
              <w:t xml:space="preserve"> research data, drug formulas, </w:t>
            </w:r>
            <w:r w:rsidR="007000C9">
              <w:rPr>
                <w:rFonts w:ascii="Calibri" w:eastAsia="Calibri" w:hAnsi="Calibri" w:cs="Calibri"/>
                <w:color w:val="auto"/>
                <w:sz w:val="24"/>
                <w:szCs w:val="24"/>
              </w:rPr>
              <w:t>information</w:t>
            </w:r>
            <w:r w:rsidR="005D7A92">
              <w:rPr>
                <w:rFonts w:ascii="Calibri" w:eastAsia="Calibri" w:hAnsi="Calibri" w:cs="Calibri"/>
                <w:color w:val="auto"/>
                <w:sz w:val="24"/>
                <w:szCs w:val="24"/>
              </w:rPr>
              <w:t xml:space="preserve"> </w:t>
            </w:r>
            <w:r w:rsidR="007000C9">
              <w:rPr>
                <w:rFonts w:ascii="Calibri" w:eastAsia="Calibri" w:hAnsi="Calibri" w:cs="Calibri"/>
                <w:color w:val="auto"/>
                <w:sz w:val="24"/>
                <w:szCs w:val="24"/>
              </w:rPr>
              <w:t>from clinical trials, and manufacturing processes possibly being interrupted.</w:t>
            </w:r>
          </w:p>
        </w:tc>
      </w:tr>
      <w:tr w:rsidR="002E3499" w:rsidRPr="002F276E" w14:paraId="5B0076E9"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E7"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Entertainment</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E8" w14:textId="61BDFEEA" w:rsidR="002E3499" w:rsidRPr="002F276E" w:rsidRDefault="006B23C4"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 assets at risk are</w:t>
            </w:r>
            <w:r w:rsidR="00DA559E">
              <w:rPr>
                <w:rFonts w:ascii="Calibri" w:eastAsia="Calibri" w:hAnsi="Calibri" w:cs="Calibri"/>
                <w:color w:val="auto"/>
                <w:sz w:val="24"/>
                <w:szCs w:val="24"/>
              </w:rPr>
              <w:t xml:space="preserve"> scripts, music, video content, customer data, and possible disruption of online streaming platforms.</w:t>
            </w:r>
          </w:p>
        </w:tc>
      </w:tr>
    </w:tbl>
    <w:p w14:paraId="5B0076EA" w14:textId="77777777" w:rsidR="00E20F04" w:rsidRPr="002F276E" w:rsidRDefault="00E20F04"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X="-10" w:tblpY="26"/>
        <w:tblW w:w="10705" w:type="dxa"/>
        <w:tblLook w:val="04A0" w:firstRow="1" w:lastRow="0" w:firstColumn="1" w:lastColumn="0" w:noHBand="0" w:noVBand="1"/>
        <w:tblDescription w:val="Table"/>
      </w:tblPr>
      <w:tblGrid>
        <w:gridCol w:w="10705"/>
      </w:tblGrid>
      <w:tr w:rsidR="00BE45FF" w:rsidRPr="002F276E" w14:paraId="5B0076EC" w14:textId="77777777" w:rsidTr="003905DF">
        <w:trPr>
          <w:trHeight w:val="64"/>
          <w:tblHeader/>
        </w:trPr>
        <w:tc>
          <w:tcPr>
            <w:tcW w:w="10705" w:type="dxa"/>
            <w:tcBorders>
              <w:top w:val="nil"/>
              <w:left w:val="nil"/>
              <w:right w:val="nil"/>
            </w:tcBorders>
            <w:shd w:val="clear" w:color="auto" w:fill="auto"/>
          </w:tcPr>
          <w:p w14:paraId="5B0076EB" w14:textId="77777777" w:rsidR="00BE45FF" w:rsidRPr="002F276E" w:rsidRDefault="00BE45FF" w:rsidP="00BE45FF">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6EE" w14:textId="77777777" w:rsidTr="003905DF">
        <w:trPr>
          <w:trHeight w:val="1790"/>
          <w:tblHeader/>
        </w:trPr>
        <w:tc>
          <w:tcPr>
            <w:tcW w:w="10705" w:type="dxa"/>
            <w:shd w:val="clear" w:color="auto" w:fill="auto"/>
          </w:tcPr>
          <w:p w14:paraId="210E50F2" w14:textId="77777777" w:rsidR="00F97090" w:rsidRDefault="00F97090" w:rsidP="00F9709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C677A3">
              <w:rPr>
                <w:rFonts w:ascii="Calibri" w:eastAsia="Calibri" w:hAnsi="Calibri" w:cs="Calibri"/>
                <w:color w:val="000000" w:themeColor="text1"/>
                <w:sz w:val="24"/>
                <w:szCs w:val="24"/>
              </w:rPr>
              <w:t xml:space="preserve">Proofpoint. (n.d.). Threat Actor. </w:t>
            </w:r>
            <w:hyperlink r:id="rId14" w:history="1">
              <w:r w:rsidRPr="009B17D9">
                <w:rPr>
                  <w:rStyle w:val="Hyperlink"/>
                  <w:rFonts w:ascii="Calibri" w:eastAsia="Calibri" w:hAnsi="Calibri" w:cs="Calibri"/>
                  <w:sz w:val="24"/>
                  <w:szCs w:val="24"/>
                </w:rPr>
                <w:t>https://www.proofpoint.com/us/threat-reference/threat-actor</w:t>
              </w:r>
            </w:hyperlink>
          </w:p>
          <w:p w14:paraId="683D9C9D" w14:textId="47964122" w:rsidR="00907CD1" w:rsidRDefault="00F97090" w:rsidP="00F9709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F97090">
              <w:rPr>
                <w:rFonts w:ascii="Calibri" w:eastAsia="Calibri" w:hAnsi="Calibri" w:cs="Calibri"/>
                <w:color w:val="000000" w:themeColor="text1"/>
                <w:sz w:val="24"/>
                <w:szCs w:val="24"/>
              </w:rPr>
              <w:t xml:space="preserve">IBM. (n.d.). Threat Actor. </w:t>
            </w:r>
            <w:hyperlink r:id="rId15" w:history="1">
              <w:r w:rsidR="00013AAF" w:rsidRPr="00D06BFA">
                <w:rPr>
                  <w:rStyle w:val="Hyperlink"/>
                  <w:rFonts w:ascii="Calibri" w:eastAsia="Calibri" w:hAnsi="Calibri" w:cs="Calibri"/>
                  <w:sz w:val="24"/>
                  <w:szCs w:val="24"/>
                </w:rPr>
                <w:t>https://www.ibm.com/topics/threat-actor</w:t>
              </w:r>
            </w:hyperlink>
          </w:p>
          <w:p w14:paraId="5B0076ED" w14:textId="20583156" w:rsidR="00013AAF" w:rsidRPr="00F97090" w:rsidRDefault="00013AAF" w:rsidP="00F97090">
            <w:pPr>
              <w:pStyle w:val="ListParagraph"/>
              <w:numPr>
                <w:ilvl w:val="0"/>
                <w:numId w:val="19"/>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013AAF">
              <w:rPr>
                <w:rFonts w:ascii="Calibri" w:eastAsia="Calibri" w:hAnsi="Calibri" w:cs="Calibri"/>
                <w:color w:val="000000" w:themeColor="text1"/>
                <w:sz w:val="24"/>
                <w:szCs w:val="24"/>
              </w:rPr>
              <w:t>Sophos. (n.d.). Threat Actors. https://www.sophos.com/en-us/cybersecurity-explained/threat-actors</w:t>
            </w:r>
          </w:p>
        </w:tc>
      </w:tr>
    </w:tbl>
    <w:p w14:paraId="5B0076EF" w14:textId="77777777" w:rsidR="00423679" w:rsidRPr="002F276E" w:rsidRDefault="0042367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2F276E">
        <w:rPr>
          <w:rFonts w:ascii="Calibri" w:eastAsia="Calibri" w:hAnsi="Calibri" w:cs="Calibri"/>
          <w:color w:val="auto"/>
          <w:sz w:val="24"/>
          <w:szCs w:val="24"/>
        </w:rPr>
        <w:br w:type="page"/>
      </w:r>
    </w:p>
    <w:p w14:paraId="5B0076F0" w14:textId="77777777" w:rsidR="007A2954" w:rsidRPr="002F276E" w:rsidRDefault="007A2954" w:rsidP="005E3B8A">
      <w:pPr>
        <w:pStyle w:val="List"/>
      </w:pPr>
      <w:r w:rsidRPr="002F276E">
        <w:lastRenderedPageBreak/>
        <w:t>Response</w:t>
      </w:r>
    </w:p>
    <w:p w14:paraId="5B0076F1" w14:textId="77777777" w:rsidR="007A2954" w:rsidRPr="002F276E" w:rsidRDefault="007A2954" w:rsidP="007F18C2">
      <w:pPr>
        <w:spacing w:line="259" w:lineRule="auto"/>
        <w:rPr>
          <w:rFonts w:ascii="Calibri" w:eastAsia="Calibri" w:hAnsi="Calibri" w:cs="Calibri"/>
          <w:color w:val="auto"/>
          <w:sz w:val="24"/>
          <w:szCs w:val="24"/>
        </w:rPr>
      </w:pPr>
    </w:p>
    <w:p w14:paraId="5B0076F2" w14:textId="77777777" w:rsidR="00024EED" w:rsidRPr="002F276E" w:rsidRDefault="00024EED" w:rsidP="007A2954">
      <w:pPr>
        <w:spacing w:after="160" w:line="259" w:lineRule="auto"/>
        <w:rPr>
          <w:rFonts w:ascii="Calibri" w:eastAsia="Calibri" w:hAnsi="Calibri" w:cs="Calibri"/>
          <w:color w:val="auto"/>
          <w:sz w:val="24"/>
          <w:szCs w:val="24"/>
        </w:rPr>
      </w:pPr>
      <w:r w:rsidRPr="002F276E">
        <w:rPr>
          <w:rFonts w:ascii="Calibri" w:eastAsia="Calibri" w:hAnsi="Calibri" w:cs="Calibri"/>
          <w:color w:val="auto"/>
          <w:sz w:val="24"/>
          <w:szCs w:val="24"/>
        </w:rPr>
        <w:t>Choose a threat actor from Question 2 to research for the response section of the decision aid:</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Description w:val="Table"/>
      </w:tblPr>
      <w:tblGrid>
        <w:gridCol w:w="7018"/>
      </w:tblGrid>
      <w:tr w:rsidR="00246304" w:rsidRPr="002F276E" w14:paraId="5B0076F4" w14:textId="77777777" w:rsidTr="003905DF">
        <w:trPr>
          <w:trHeight w:val="672"/>
          <w:tblHeader/>
          <w:jc w:val="center"/>
        </w:trPr>
        <w:tc>
          <w:tcPr>
            <w:tcW w:w="7018" w:type="dxa"/>
            <w:tcBorders>
              <w:top w:val="nil"/>
              <w:left w:val="nil"/>
              <w:right w:val="nil"/>
            </w:tcBorders>
            <w:vAlign w:val="bottom"/>
          </w:tcPr>
          <w:p w14:paraId="5B0076F3" w14:textId="77777777" w:rsidR="00246304" w:rsidRPr="002F276E" w:rsidRDefault="00246304" w:rsidP="00EF3CC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1F4E79" w:themeColor="accent1" w:themeShade="80"/>
                <w:sz w:val="24"/>
                <w:szCs w:val="24"/>
              </w:rPr>
            </w:pPr>
            <w:r w:rsidRPr="002F276E">
              <w:rPr>
                <w:rFonts w:ascii="Calibri" w:eastAsia="Calibri" w:hAnsi="Calibri" w:cs="Calibri"/>
                <w:b/>
                <w:color w:val="auto"/>
                <w:sz w:val="24"/>
                <w:szCs w:val="24"/>
              </w:rPr>
              <w:t>Threat Actor</w:t>
            </w:r>
          </w:p>
        </w:tc>
      </w:tr>
      <w:tr w:rsidR="00EF3CC0" w:rsidRPr="002F276E" w14:paraId="5B0076F6" w14:textId="77777777" w:rsidTr="003905DF">
        <w:trPr>
          <w:trHeight w:val="672"/>
          <w:tblHeader/>
          <w:jc w:val="center"/>
        </w:trPr>
        <w:tc>
          <w:tcPr>
            <w:tcW w:w="7018" w:type="dxa"/>
            <w:vAlign w:val="bottom"/>
          </w:tcPr>
          <w:p w14:paraId="5B0076F5" w14:textId="2F9491C9" w:rsidR="00EF3CC0" w:rsidRPr="002F276E" w:rsidRDefault="001B0B39" w:rsidP="00EF3CC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auto"/>
                <w:sz w:val="24"/>
                <w:szCs w:val="24"/>
              </w:rPr>
            </w:pPr>
            <w:r w:rsidRPr="001B0B39">
              <w:rPr>
                <w:rFonts w:ascii="Calibri" w:eastAsia="Calibri" w:hAnsi="Calibri" w:cs="Calibri"/>
                <w:b/>
                <w:color w:val="auto"/>
                <w:sz w:val="24"/>
                <w:szCs w:val="24"/>
              </w:rPr>
              <w:t>Individuals who tailgate</w:t>
            </w:r>
          </w:p>
        </w:tc>
      </w:tr>
    </w:tbl>
    <w:p w14:paraId="5B0076F7" w14:textId="77777777" w:rsidR="0089456F" w:rsidRPr="002F276E" w:rsidRDefault="0089456F" w:rsidP="007A2954">
      <w:pPr>
        <w:spacing w:after="160" w:line="259" w:lineRule="auto"/>
        <w:rPr>
          <w:rFonts w:ascii="Calibri" w:eastAsia="Calibri" w:hAnsi="Calibri" w:cs="Calibri"/>
          <w:color w:val="auto"/>
          <w:sz w:val="24"/>
          <w:szCs w:val="24"/>
        </w:rPr>
      </w:pPr>
    </w:p>
    <w:tbl>
      <w:tblPr>
        <w:tblStyle w:val="TableGrid"/>
        <w:tblpPr w:leftFromText="180" w:rightFromText="180" w:vertAnchor="text" w:horzAnchor="margin" w:tblpY="158"/>
        <w:tblW w:w="107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Description w:val="Table"/>
      </w:tblPr>
      <w:tblGrid>
        <w:gridCol w:w="3716"/>
        <w:gridCol w:w="3717"/>
        <w:gridCol w:w="3357"/>
      </w:tblGrid>
      <w:tr w:rsidR="00B64A46" w:rsidRPr="002F276E" w14:paraId="5B0076FA" w14:textId="77777777" w:rsidTr="003905DF">
        <w:trPr>
          <w:trHeight w:val="610"/>
          <w:tblHeader/>
        </w:trPr>
        <w:tc>
          <w:tcPr>
            <w:tcW w:w="10790" w:type="dxa"/>
            <w:gridSpan w:val="3"/>
            <w:tcBorders>
              <w:top w:val="single" w:sz="8" w:space="0" w:color="1F4E79" w:themeColor="accent1" w:themeShade="80"/>
              <w:left w:val="single" w:sz="8" w:space="0" w:color="1F4E79" w:themeColor="accent1" w:themeShade="80"/>
              <w:bottom w:val="single" w:sz="8" w:space="0" w:color="FFFFFF" w:themeColor="background1"/>
              <w:right w:val="single" w:sz="8" w:space="0" w:color="1F4E79" w:themeColor="accent1" w:themeShade="80"/>
            </w:tcBorders>
            <w:shd w:val="clear" w:color="auto" w:fill="1F4E79" w:themeFill="accent1" w:themeFillShade="80"/>
            <w:vAlign w:val="bottom"/>
          </w:tcPr>
          <w:p w14:paraId="5B0076F8"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5. Describe three potential strategies or tactics that you would use to respond to and counter the threat actor you chose.</w:t>
            </w:r>
          </w:p>
          <w:p w14:paraId="5B0076F9"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Hint: What are the best practices for reacting to this type of threat actor?</w:t>
            </w:r>
          </w:p>
        </w:tc>
      </w:tr>
      <w:tr w:rsidR="0089456F" w:rsidRPr="002F276E" w14:paraId="5B0076FE" w14:textId="77777777" w:rsidTr="003905DF">
        <w:trPr>
          <w:trHeight w:val="610"/>
          <w:tblHeader/>
        </w:trPr>
        <w:tc>
          <w:tcPr>
            <w:tcW w:w="3716" w:type="dxa"/>
            <w:tcBorders>
              <w:top w:val="single" w:sz="8" w:space="0" w:color="FFFFFF" w:themeColor="background1"/>
              <w:left w:val="single" w:sz="8" w:space="0" w:color="1F4E79" w:themeColor="accent1" w:themeShade="80"/>
              <w:bottom w:val="nil"/>
              <w:right w:val="single" w:sz="8" w:space="0" w:color="FFFFFF" w:themeColor="background1"/>
            </w:tcBorders>
            <w:shd w:val="clear" w:color="auto" w:fill="1F4E79" w:themeFill="accent1" w:themeFillShade="80"/>
            <w:vAlign w:val="bottom"/>
          </w:tcPr>
          <w:p w14:paraId="5B0076FB"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1</w:t>
            </w:r>
          </w:p>
        </w:tc>
        <w:tc>
          <w:tcPr>
            <w:tcW w:w="3717" w:type="dxa"/>
            <w:tcBorders>
              <w:top w:val="single" w:sz="8" w:space="0" w:color="FFFFFF" w:themeColor="background1"/>
              <w:left w:val="single" w:sz="8" w:space="0" w:color="FFFFFF" w:themeColor="background1"/>
              <w:bottom w:val="nil"/>
              <w:right w:val="single" w:sz="8" w:space="0" w:color="FFFFFF" w:themeColor="background1"/>
            </w:tcBorders>
            <w:shd w:val="clear" w:color="auto" w:fill="1F4E79" w:themeFill="accent1" w:themeFillShade="80"/>
            <w:vAlign w:val="bottom"/>
          </w:tcPr>
          <w:p w14:paraId="5B0076FC"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2</w:t>
            </w:r>
          </w:p>
        </w:tc>
        <w:tc>
          <w:tcPr>
            <w:tcW w:w="3357" w:type="dxa"/>
            <w:tcBorders>
              <w:top w:val="single" w:sz="8" w:space="0" w:color="FFFFFF" w:themeColor="background1"/>
              <w:left w:val="single" w:sz="8" w:space="0" w:color="FFFFFF" w:themeColor="background1"/>
              <w:bottom w:val="nil"/>
              <w:right w:val="single" w:sz="8" w:space="0" w:color="1F4E79" w:themeColor="accent1" w:themeShade="80"/>
            </w:tcBorders>
            <w:shd w:val="clear" w:color="auto" w:fill="1F4E79" w:themeFill="accent1" w:themeFillShade="80"/>
            <w:vAlign w:val="bottom"/>
          </w:tcPr>
          <w:p w14:paraId="5B0076FD"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3</w:t>
            </w:r>
          </w:p>
        </w:tc>
      </w:tr>
      <w:tr w:rsidR="0089456F" w:rsidRPr="002F276E" w14:paraId="5B007702" w14:textId="77777777" w:rsidTr="003905DF">
        <w:trPr>
          <w:trHeight w:val="4683"/>
          <w:tblHeader/>
        </w:trPr>
        <w:tc>
          <w:tcPr>
            <w:tcW w:w="3716"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6FF" w14:textId="3FC32D31" w:rsidR="0089456F" w:rsidRPr="002F276E" w:rsidRDefault="00B26434"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Establishing and enforcing strict access control policies, </w:t>
            </w:r>
            <w:r w:rsidR="00596D5D">
              <w:rPr>
                <w:rFonts w:ascii="Calibri" w:eastAsia="Calibri" w:hAnsi="Calibri" w:cs="Calibri"/>
                <w:color w:val="auto"/>
                <w:sz w:val="24"/>
                <w:szCs w:val="24"/>
              </w:rPr>
              <w:t xml:space="preserve">requiring </w:t>
            </w:r>
            <w:r w:rsidR="00596D5D">
              <w:t>employees</w:t>
            </w:r>
            <w:r w:rsidR="00596D5D" w:rsidRPr="00596D5D">
              <w:rPr>
                <w:rFonts w:ascii="Calibri" w:eastAsia="Calibri" w:hAnsi="Calibri" w:cs="Calibri"/>
                <w:color w:val="auto"/>
                <w:sz w:val="24"/>
                <w:szCs w:val="24"/>
              </w:rPr>
              <w:t xml:space="preserve"> to authenticate their identity with access cards or biometrics. Regularly update protocols, conduct training to educate employees, and implement visitor management systems to enhance security.</w:t>
            </w:r>
          </w:p>
        </w:tc>
        <w:tc>
          <w:tcPr>
            <w:tcW w:w="3717" w:type="dxa"/>
            <w:tcBorders>
              <w:top w:val="nil"/>
              <w:left w:val="single" w:sz="8" w:space="0" w:color="1F4E79" w:themeColor="accent1" w:themeShade="80"/>
              <w:bottom w:val="single" w:sz="8" w:space="0" w:color="1F4E79" w:themeColor="accent1" w:themeShade="80"/>
              <w:right w:val="single" w:sz="8" w:space="0" w:color="1F4E79" w:themeColor="accent1" w:themeShade="80"/>
            </w:tcBorders>
            <w:shd w:val="clear" w:color="auto" w:fill="F2F2F2" w:themeFill="background1" w:themeFillShade="F2"/>
          </w:tcPr>
          <w:p w14:paraId="5B007700" w14:textId="0F161424" w:rsidR="0089456F" w:rsidRPr="002F276E" w:rsidRDefault="0040368F"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40368F">
              <w:rPr>
                <w:rFonts w:ascii="Calibri" w:eastAsia="Calibri" w:hAnsi="Calibri" w:cs="Calibri"/>
                <w:color w:val="auto"/>
                <w:sz w:val="24"/>
                <w:szCs w:val="24"/>
              </w:rPr>
              <w:t>Employ physical security measures such as surveillance cameras, mantraps, and security personnel at entry points to deter and detect tailgating attempts. Mantraps create a two-door system, while cameras and security personnel monitor and challenge suspicious behavior, enhancing overall entry point security.</w:t>
            </w:r>
          </w:p>
        </w:tc>
        <w:tc>
          <w:tcPr>
            <w:tcW w:w="3357"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01" w14:textId="78A84AF6" w:rsidR="0089456F" w:rsidRPr="002F276E" w:rsidRDefault="005870A4"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Create</w:t>
            </w:r>
            <w:r w:rsidRPr="005870A4">
              <w:rPr>
                <w:rFonts w:ascii="Calibri" w:eastAsia="Calibri" w:hAnsi="Calibri" w:cs="Calibri"/>
                <w:color w:val="auto"/>
                <w:sz w:val="24"/>
                <w:szCs w:val="24"/>
              </w:rPr>
              <w:t xml:space="preserve"> a culture of security awareness among employees, encouraging them to challenge unfamiliar individuals and report suspicious behavior promptly. Conduct regular security drills, establish anonymous reporting channels, and implement recognition programs to reward employees for demonstrating vigilance in preventing tailgating incidents.</w:t>
            </w:r>
          </w:p>
        </w:tc>
      </w:tr>
    </w:tbl>
    <w:p w14:paraId="5B007703" w14:textId="77777777" w:rsidR="00024EED" w:rsidRPr="002F276E" w:rsidRDefault="00024EED" w:rsidP="007A2954">
      <w:pPr>
        <w:spacing w:after="160" w:line="259" w:lineRule="auto"/>
        <w:rPr>
          <w:rFonts w:ascii="Calibri" w:eastAsia="Calibri" w:hAnsi="Calibri" w:cs="Calibri"/>
          <w:color w:val="auto"/>
          <w:sz w:val="24"/>
          <w:szCs w:val="24"/>
        </w:rPr>
      </w:pPr>
    </w:p>
    <w:tbl>
      <w:tblPr>
        <w:tblStyle w:val="TableGrid"/>
        <w:tblpPr w:leftFromText="180" w:rightFromText="180" w:vertAnchor="text" w:tblpY="26"/>
        <w:tblW w:w="10795" w:type="dxa"/>
        <w:tblLook w:val="04A0" w:firstRow="1" w:lastRow="0" w:firstColumn="1" w:lastColumn="0" w:noHBand="0" w:noVBand="1"/>
        <w:tblDescription w:val="Table"/>
      </w:tblPr>
      <w:tblGrid>
        <w:gridCol w:w="10795"/>
      </w:tblGrid>
      <w:tr w:rsidR="001D6160" w:rsidRPr="002F276E" w14:paraId="5B007705" w14:textId="77777777" w:rsidTr="003905DF">
        <w:trPr>
          <w:trHeight w:val="64"/>
          <w:tblHeader/>
        </w:trPr>
        <w:tc>
          <w:tcPr>
            <w:tcW w:w="10795" w:type="dxa"/>
            <w:tcBorders>
              <w:top w:val="nil"/>
              <w:left w:val="nil"/>
              <w:right w:val="nil"/>
            </w:tcBorders>
            <w:shd w:val="clear" w:color="auto" w:fill="auto"/>
          </w:tcPr>
          <w:p w14:paraId="5B007704" w14:textId="77777777" w:rsidR="001D6160" w:rsidRPr="002F276E" w:rsidRDefault="001D6160" w:rsidP="001D6160">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707" w14:textId="77777777" w:rsidTr="003905DF">
        <w:trPr>
          <w:trHeight w:val="1790"/>
          <w:tblHeader/>
        </w:trPr>
        <w:tc>
          <w:tcPr>
            <w:tcW w:w="10795" w:type="dxa"/>
            <w:shd w:val="clear" w:color="auto" w:fill="auto"/>
          </w:tcPr>
          <w:p w14:paraId="6CC28496" w14:textId="6C94D173" w:rsidR="00907CD1" w:rsidRDefault="00E559DE" w:rsidP="00E559D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E559DE">
              <w:rPr>
                <w:rFonts w:ascii="Calibri" w:eastAsia="Calibri" w:hAnsi="Calibri" w:cs="Calibri"/>
                <w:color w:val="000000" w:themeColor="text1"/>
                <w:sz w:val="24"/>
                <w:szCs w:val="24"/>
              </w:rPr>
              <w:t xml:space="preserve">Shinde, S. (2023, January 30). What is Tailgating in Cybersecurity? Top 9 Preventive Measures. Emeritus. </w:t>
            </w:r>
            <w:hyperlink r:id="rId16" w:history="1">
              <w:r w:rsidR="00F27FC2" w:rsidRPr="00D06BFA">
                <w:rPr>
                  <w:rStyle w:val="Hyperlink"/>
                  <w:rFonts w:ascii="Calibri" w:eastAsia="Calibri" w:hAnsi="Calibri" w:cs="Calibri"/>
                  <w:sz w:val="24"/>
                  <w:szCs w:val="24"/>
                </w:rPr>
                <w:t>https://emeritus.org/blog/cybersecurity-what-is-tailgating-in-cybersecurity/</w:t>
              </w:r>
            </w:hyperlink>
          </w:p>
          <w:p w14:paraId="5B007706" w14:textId="25D73186" w:rsidR="00F27FC2" w:rsidRPr="00E559DE" w:rsidRDefault="00F27FC2" w:rsidP="00E559DE">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F27FC2">
              <w:rPr>
                <w:rFonts w:ascii="Calibri" w:eastAsia="Calibri" w:hAnsi="Calibri" w:cs="Calibri"/>
                <w:color w:val="000000" w:themeColor="text1"/>
                <w:sz w:val="24"/>
                <w:szCs w:val="24"/>
              </w:rPr>
              <w:t xml:space="preserve">Balaban, D. (2022, February 03). A Step-by-step Guide to Preventing Tailgating Attacks. </w:t>
            </w:r>
            <w:proofErr w:type="spellStart"/>
            <w:r w:rsidRPr="00F27FC2">
              <w:rPr>
                <w:rFonts w:ascii="Calibri" w:eastAsia="Calibri" w:hAnsi="Calibri" w:cs="Calibri"/>
                <w:color w:val="000000" w:themeColor="text1"/>
                <w:sz w:val="24"/>
                <w:szCs w:val="24"/>
              </w:rPr>
              <w:t>Cybeready</w:t>
            </w:r>
            <w:proofErr w:type="spellEnd"/>
            <w:r w:rsidRPr="00F27FC2">
              <w:rPr>
                <w:rFonts w:ascii="Calibri" w:eastAsia="Calibri" w:hAnsi="Calibri" w:cs="Calibri"/>
                <w:color w:val="000000" w:themeColor="text1"/>
                <w:sz w:val="24"/>
                <w:szCs w:val="24"/>
              </w:rPr>
              <w:t>. https://cybeready.com/awareness-training/a-step-by-step-guide-to-preventing-tailgating-attacks/</w:t>
            </w:r>
          </w:p>
        </w:tc>
      </w:tr>
    </w:tbl>
    <w:p w14:paraId="5B007708" w14:textId="77777777" w:rsidR="007F18C2" w:rsidRPr="002F276E" w:rsidRDefault="007F18C2">
      <w:pPr>
        <w:rPr>
          <w:sz w:val="24"/>
          <w:szCs w:val="24"/>
        </w:rPr>
      </w:pPr>
      <w:r w:rsidRPr="002F276E">
        <w:rPr>
          <w:sz w:val="24"/>
          <w:szCs w:val="24"/>
        </w:rPr>
        <w:br w:type="page"/>
      </w:r>
    </w:p>
    <w:tbl>
      <w:tblPr>
        <w:tblStyle w:val="TableGrid"/>
        <w:tblpPr w:leftFromText="180" w:rightFromText="180" w:vertAnchor="text" w:horzAnchor="margin" w:tblpY="193"/>
        <w:tblW w:w="107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Description w:val="Table"/>
      </w:tblPr>
      <w:tblGrid>
        <w:gridCol w:w="3716"/>
        <w:gridCol w:w="3717"/>
        <w:gridCol w:w="3357"/>
      </w:tblGrid>
      <w:tr w:rsidR="00B64A46" w:rsidRPr="002F276E" w14:paraId="5B00770B" w14:textId="77777777" w:rsidTr="003905DF">
        <w:trPr>
          <w:trHeight w:val="610"/>
          <w:tblHeader/>
        </w:trPr>
        <w:tc>
          <w:tcPr>
            <w:tcW w:w="10790" w:type="dxa"/>
            <w:gridSpan w:val="3"/>
            <w:tcBorders>
              <w:top w:val="single" w:sz="8" w:space="0" w:color="1F4E79" w:themeColor="accent1" w:themeShade="80"/>
              <w:left w:val="single" w:sz="8" w:space="0" w:color="1F4E79" w:themeColor="accent1" w:themeShade="80"/>
              <w:bottom w:val="single" w:sz="8" w:space="0" w:color="FFFFFF" w:themeColor="background1"/>
              <w:right w:val="single" w:sz="8" w:space="0" w:color="1F4E79" w:themeColor="accent1" w:themeShade="80"/>
            </w:tcBorders>
            <w:shd w:val="clear" w:color="auto" w:fill="1F4E79" w:themeFill="accent1" w:themeFillShade="80"/>
            <w:vAlign w:val="bottom"/>
          </w:tcPr>
          <w:p w14:paraId="5B007709"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lastRenderedPageBreak/>
              <w:t>6. Describe three potential strategies or tactics that you would employ to reduce the likelihood of a similar threat occurring again.</w:t>
            </w:r>
          </w:p>
          <w:p w14:paraId="5B00770A"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Hint: What are the best practices for proactively responding to this type of threat actor?</w:t>
            </w:r>
          </w:p>
        </w:tc>
      </w:tr>
      <w:tr w:rsidR="00496A1B" w:rsidRPr="002F276E" w14:paraId="5B00770F" w14:textId="77777777" w:rsidTr="003905DF">
        <w:trPr>
          <w:trHeight w:val="610"/>
          <w:tblHeader/>
        </w:trPr>
        <w:tc>
          <w:tcPr>
            <w:tcW w:w="3716" w:type="dxa"/>
            <w:tcBorders>
              <w:top w:val="single" w:sz="8" w:space="0" w:color="FFFFFF" w:themeColor="background1"/>
              <w:left w:val="single" w:sz="8" w:space="0" w:color="1F4E79" w:themeColor="accent1" w:themeShade="80"/>
              <w:bottom w:val="nil"/>
              <w:right w:val="single" w:sz="8" w:space="0" w:color="FFFFFF" w:themeColor="background1"/>
            </w:tcBorders>
            <w:shd w:val="clear" w:color="auto" w:fill="1F4E79" w:themeFill="accent1" w:themeFillShade="80"/>
            <w:vAlign w:val="bottom"/>
          </w:tcPr>
          <w:p w14:paraId="5B00770C"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1</w:t>
            </w:r>
          </w:p>
        </w:tc>
        <w:tc>
          <w:tcPr>
            <w:tcW w:w="3717" w:type="dxa"/>
            <w:tcBorders>
              <w:top w:val="single" w:sz="8" w:space="0" w:color="FFFFFF" w:themeColor="background1"/>
              <w:left w:val="single" w:sz="8" w:space="0" w:color="FFFFFF" w:themeColor="background1"/>
              <w:bottom w:val="nil"/>
              <w:right w:val="single" w:sz="8" w:space="0" w:color="FFFFFF" w:themeColor="background1"/>
            </w:tcBorders>
            <w:shd w:val="clear" w:color="auto" w:fill="1F4E79" w:themeFill="accent1" w:themeFillShade="80"/>
            <w:vAlign w:val="bottom"/>
          </w:tcPr>
          <w:p w14:paraId="5B00770D"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2</w:t>
            </w:r>
          </w:p>
        </w:tc>
        <w:tc>
          <w:tcPr>
            <w:tcW w:w="3357" w:type="dxa"/>
            <w:tcBorders>
              <w:top w:val="single" w:sz="8" w:space="0" w:color="FFFFFF" w:themeColor="background1"/>
              <w:left w:val="single" w:sz="8" w:space="0" w:color="FFFFFF" w:themeColor="background1"/>
              <w:bottom w:val="nil"/>
              <w:right w:val="single" w:sz="8" w:space="0" w:color="1F4E79" w:themeColor="accent1" w:themeShade="80"/>
            </w:tcBorders>
            <w:shd w:val="clear" w:color="auto" w:fill="1F4E79" w:themeFill="accent1" w:themeFillShade="80"/>
            <w:vAlign w:val="bottom"/>
          </w:tcPr>
          <w:p w14:paraId="5B00770E"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3</w:t>
            </w:r>
          </w:p>
        </w:tc>
      </w:tr>
      <w:tr w:rsidR="00496A1B" w:rsidRPr="002F276E" w14:paraId="5B007713" w14:textId="77777777" w:rsidTr="003905DF">
        <w:trPr>
          <w:trHeight w:val="5307"/>
          <w:tblHeader/>
        </w:trPr>
        <w:tc>
          <w:tcPr>
            <w:tcW w:w="3716"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10" w14:textId="72306F9A" w:rsidR="00496A1B" w:rsidRPr="002F276E" w:rsidRDefault="00E3293C" w:rsidP="00496A1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E3293C">
              <w:rPr>
                <w:rFonts w:ascii="Calibri" w:eastAsia="Calibri" w:hAnsi="Calibri" w:cs="Calibri"/>
                <w:color w:val="auto"/>
                <w:sz w:val="24"/>
                <w:szCs w:val="24"/>
              </w:rPr>
              <w:t>Boost access control with multi-factor authentication, using methods like biometrics or smart cards.</w:t>
            </w:r>
            <w:r w:rsidR="002943D5">
              <w:rPr>
                <w:rFonts w:ascii="Calibri" w:eastAsia="Calibri" w:hAnsi="Calibri" w:cs="Calibri"/>
                <w:color w:val="auto"/>
                <w:sz w:val="24"/>
                <w:szCs w:val="24"/>
              </w:rPr>
              <w:t xml:space="preserve"> </w:t>
            </w:r>
          </w:p>
        </w:tc>
        <w:tc>
          <w:tcPr>
            <w:tcW w:w="3717" w:type="dxa"/>
            <w:tcBorders>
              <w:top w:val="nil"/>
              <w:left w:val="single" w:sz="8" w:space="0" w:color="1F4E79" w:themeColor="accent1" w:themeShade="80"/>
              <w:bottom w:val="single" w:sz="8" w:space="0" w:color="1F4E79" w:themeColor="accent1" w:themeShade="80"/>
              <w:right w:val="single" w:sz="8" w:space="0" w:color="1F4E79" w:themeColor="accent1" w:themeShade="80"/>
            </w:tcBorders>
            <w:shd w:val="clear" w:color="auto" w:fill="F2F2F2" w:themeFill="background1" w:themeFillShade="F2"/>
          </w:tcPr>
          <w:p w14:paraId="5B007711" w14:textId="67B4AAF6" w:rsidR="00496A1B" w:rsidRPr="002F276E" w:rsidRDefault="00DA1F2F" w:rsidP="00DA1F2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Create</w:t>
            </w:r>
            <w:r w:rsidRPr="00DA1F2F">
              <w:rPr>
                <w:rFonts w:ascii="Calibri" w:eastAsia="Calibri" w:hAnsi="Calibri" w:cs="Calibri"/>
                <w:color w:val="auto"/>
                <w:sz w:val="24"/>
                <w:szCs w:val="24"/>
              </w:rPr>
              <w:t xml:space="preserve"> training programs with regular drills simulating tailgating scenarios</w:t>
            </w:r>
          </w:p>
        </w:tc>
        <w:tc>
          <w:tcPr>
            <w:tcW w:w="3357"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12" w14:textId="3DB9CFC7" w:rsidR="00496A1B" w:rsidRPr="002F276E" w:rsidRDefault="008E1708" w:rsidP="00496A1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8E1708">
              <w:rPr>
                <w:rFonts w:ascii="Calibri" w:eastAsia="Calibri" w:hAnsi="Calibri" w:cs="Calibri"/>
                <w:color w:val="auto"/>
                <w:sz w:val="24"/>
                <w:szCs w:val="24"/>
              </w:rPr>
              <w:t>Improve physical security by installing turnstiles, mantraps, or security barriers to prevent unauthorized entry.</w:t>
            </w:r>
          </w:p>
        </w:tc>
      </w:tr>
    </w:tbl>
    <w:p w14:paraId="5B007714" w14:textId="77777777" w:rsidR="00F319EF" w:rsidRPr="002F276E" w:rsidRDefault="00F319EF"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Y="26"/>
        <w:tblW w:w="10795" w:type="dxa"/>
        <w:tblLook w:val="04A0" w:firstRow="1" w:lastRow="0" w:firstColumn="1" w:lastColumn="0" w:noHBand="0" w:noVBand="1"/>
        <w:tblDescription w:val="Table"/>
      </w:tblPr>
      <w:tblGrid>
        <w:gridCol w:w="10795"/>
      </w:tblGrid>
      <w:tr w:rsidR="001D6160" w:rsidRPr="002F276E" w14:paraId="5B007716" w14:textId="77777777" w:rsidTr="003905DF">
        <w:trPr>
          <w:trHeight w:val="64"/>
          <w:tblHeader/>
        </w:trPr>
        <w:tc>
          <w:tcPr>
            <w:tcW w:w="10795" w:type="dxa"/>
            <w:tcBorders>
              <w:top w:val="nil"/>
              <w:left w:val="nil"/>
              <w:right w:val="nil"/>
            </w:tcBorders>
            <w:shd w:val="clear" w:color="auto" w:fill="auto"/>
          </w:tcPr>
          <w:p w14:paraId="5B007715" w14:textId="77777777" w:rsidR="001D6160" w:rsidRPr="002F276E" w:rsidRDefault="001D6160" w:rsidP="001D6160">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718" w14:textId="77777777" w:rsidTr="003905DF">
        <w:trPr>
          <w:trHeight w:val="1790"/>
          <w:tblHeader/>
        </w:trPr>
        <w:tc>
          <w:tcPr>
            <w:tcW w:w="10795" w:type="dxa"/>
            <w:shd w:val="clear" w:color="auto" w:fill="auto"/>
          </w:tcPr>
          <w:p w14:paraId="7929C18D" w14:textId="57FBD56D" w:rsidR="00907CD1" w:rsidRDefault="00E559DE" w:rsidP="00E559DE">
            <w:pPr>
              <w:pStyle w:val="ListParagraph"/>
              <w:numPr>
                <w:ilvl w:val="0"/>
                <w:numId w:val="20"/>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E559DE">
              <w:rPr>
                <w:rFonts w:ascii="Calibri" w:eastAsia="Calibri" w:hAnsi="Calibri" w:cs="Calibri"/>
                <w:color w:val="000000" w:themeColor="text1"/>
                <w:sz w:val="24"/>
                <w:szCs w:val="24"/>
              </w:rPr>
              <w:t xml:space="preserve">Shinde, S. (2023, January 30). What is Tailgating in Cybersecurity? Top 9 Preventive Measures. Emeritus. </w:t>
            </w:r>
            <w:hyperlink r:id="rId17" w:history="1">
              <w:r w:rsidR="00F27FC2" w:rsidRPr="00D06BFA">
                <w:rPr>
                  <w:rStyle w:val="Hyperlink"/>
                  <w:rFonts w:ascii="Calibri" w:eastAsia="Calibri" w:hAnsi="Calibri" w:cs="Calibri"/>
                  <w:sz w:val="24"/>
                  <w:szCs w:val="24"/>
                </w:rPr>
                <w:t>https://emeritus.org/blog/cybersecurity-what-is-tailgating-in-cybersecurity/</w:t>
              </w:r>
            </w:hyperlink>
          </w:p>
          <w:p w14:paraId="5B007717" w14:textId="38AD92A1" w:rsidR="00F27FC2" w:rsidRPr="00E559DE" w:rsidRDefault="00F27FC2" w:rsidP="00E559DE">
            <w:pPr>
              <w:pStyle w:val="ListParagraph"/>
              <w:numPr>
                <w:ilvl w:val="0"/>
                <w:numId w:val="20"/>
              </w:num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F27FC2">
              <w:rPr>
                <w:rFonts w:ascii="Calibri" w:eastAsia="Calibri" w:hAnsi="Calibri" w:cs="Calibri"/>
                <w:color w:val="000000" w:themeColor="text1"/>
                <w:sz w:val="24"/>
                <w:szCs w:val="24"/>
              </w:rPr>
              <w:t xml:space="preserve">Balaban, D. (2022, February 03). A Step-by-step Guide to Preventing Tailgating Attacks. </w:t>
            </w:r>
            <w:proofErr w:type="spellStart"/>
            <w:r w:rsidRPr="00F27FC2">
              <w:rPr>
                <w:rFonts w:ascii="Calibri" w:eastAsia="Calibri" w:hAnsi="Calibri" w:cs="Calibri"/>
                <w:color w:val="000000" w:themeColor="text1"/>
                <w:sz w:val="24"/>
                <w:szCs w:val="24"/>
              </w:rPr>
              <w:t>Cybeready</w:t>
            </w:r>
            <w:proofErr w:type="spellEnd"/>
            <w:r w:rsidRPr="00F27FC2">
              <w:rPr>
                <w:rFonts w:ascii="Calibri" w:eastAsia="Calibri" w:hAnsi="Calibri" w:cs="Calibri"/>
                <w:color w:val="000000" w:themeColor="text1"/>
                <w:sz w:val="24"/>
                <w:szCs w:val="24"/>
              </w:rPr>
              <w:t>. https://cybeready.com/awareness-training/a-step-by-step-guide-to-preventing-tailgating-attacks/</w:t>
            </w:r>
          </w:p>
        </w:tc>
      </w:tr>
    </w:tbl>
    <w:p w14:paraId="5B007719" w14:textId="77777777" w:rsidR="007F18C2" w:rsidRPr="002F276E" w:rsidRDefault="007F18C2">
      <w:pPr>
        <w:rPr>
          <w:sz w:val="24"/>
          <w:szCs w:val="24"/>
        </w:rPr>
      </w:pPr>
      <w:r w:rsidRPr="002F276E">
        <w:rPr>
          <w:sz w:val="24"/>
          <w:szCs w:val="24"/>
        </w:rPr>
        <w:br w:type="page"/>
      </w:r>
    </w:p>
    <w:tbl>
      <w:tblPr>
        <w:tblStyle w:val="TableGrid"/>
        <w:tblW w:w="10800" w:type="dxa"/>
        <w:tblInd w:w="-5" w:type="dxa"/>
        <w:tblLook w:val="04A0" w:firstRow="1" w:lastRow="0" w:firstColumn="1" w:lastColumn="0" w:noHBand="0" w:noVBand="1"/>
        <w:tblDescription w:val="Table"/>
      </w:tblPr>
      <w:tblGrid>
        <w:gridCol w:w="10800"/>
      </w:tblGrid>
      <w:tr w:rsidR="00496A1B" w:rsidRPr="002F276E" w14:paraId="5B00771B" w14:textId="77777777" w:rsidTr="00854DE8">
        <w:trPr>
          <w:trHeight w:val="1142"/>
          <w:tblHeader/>
        </w:trPr>
        <w:tc>
          <w:tcPr>
            <w:tcW w:w="10800" w:type="dxa"/>
            <w:shd w:val="clear" w:color="auto" w:fill="1F4E79" w:themeFill="accent1" w:themeFillShade="80"/>
            <w:vAlign w:val="bottom"/>
          </w:tcPr>
          <w:p w14:paraId="5B00771A" w14:textId="77777777" w:rsidR="00496A1B" w:rsidRPr="002F276E" w:rsidRDefault="004C597A"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i/>
                <w:color w:val="FFFFFF" w:themeColor="background1"/>
                <w:sz w:val="24"/>
                <w:szCs w:val="24"/>
              </w:rPr>
            </w:pPr>
            <w:r w:rsidRPr="002F276E">
              <w:rPr>
                <w:rFonts w:ascii="Calibri" w:eastAsia="Calibri" w:hAnsi="Calibri" w:cs="Calibri"/>
                <w:b/>
                <w:color w:val="FFFFFF" w:themeColor="background1"/>
                <w:sz w:val="24"/>
                <w:szCs w:val="24"/>
              </w:rPr>
              <w:lastRenderedPageBreak/>
              <w:t>7. Explain your reason</w:t>
            </w:r>
            <w:r w:rsidR="00496A1B" w:rsidRPr="002F276E">
              <w:rPr>
                <w:rFonts w:ascii="Calibri" w:eastAsia="Calibri" w:hAnsi="Calibri" w:cs="Calibri"/>
                <w:b/>
                <w:color w:val="FFFFFF" w:themeColor="background1"/>
                <w:sz w:val="24"/>
                <w:szCs w:val="24"/>
              </w:rPr>
              <w:t xml:space="preserve"> for determining the threat actor you chose to research. Why are the strategies you identified appropriate for responding to this threat actor? Justify your tactics to proactively and reactively respond to this threat actor.</w:t>
            </w:r>
          </w:p>
        </w:tc>
      </w:tr>
    </w:tbl>
    <w:tbl>
      <w:tblPr>
        <w:tblStyle w:val="TableGrid"/>
        <w:tblpPr w:leftFromText="180" w:rightFromText="180" w:vertAnchor="text" w:horzAnchor="margin" w:tblpY="340"/>
        <w:tblW w:w="1079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Description w:val="Table"/>
      </w:tblPr>
      <w:tblGrid>
        <w:gridCol w:w="10795"/>
      </w:tblGrid>
      <w:tr w:rsidR="00F22B79" w:rsidRPr="002F276E" w14:paraId="5B00771D" w14:textId="77777777" w:rsidTr="003905DF">
        <w:trPr>
          <w:trHeight w:val="3203"/>
          <w:tblHeader/>
        </w:trPr>
        <w:tc>
          <w:tcPr>
            <w:tcW w:w="10795" w:type="dxa"/>
          </w:tcPr>
          <w:p w14:paraId="5B00771C" w14:textId="7FBF2AE9" w:rsidR="00F22B79" w:rsidRPr="002F276E" w:rsidRDefault="00AA3DE6" w:rsidP="00F22B7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AA3DE6">
              <w:rPr>
                <w:rFonts w:ascii="Calibri" w:eastAsia="Calibri" w:hAnsi="Calibri" w:cs="Calibri"/>
                <w:color w:val="auto"/>
                <w:sz w:val="24"/>
                <w:szCs w:val="24"/>
              </w:rPr>
              <w:t>To counter tailgating, improv</w:t>
            </w:r>
            <w:r>
              <w:rPr>
                <w:rFonts w:ascii="Calibri" w:eastAsia="Calibri" w:hAnsi="Calibri" w:cs="Calibri"/>
                <w:color w:val="auto"/>
                <w:sz w:val="24"/>
                <w:szCs w:val="24"/>
              </w:rPr>
              <w:t>ing</w:t>
            </w:r>
            <w:r w:rsidRPr="00AA3DE6">
              <w:rPr>
                <w:rFonts w:ascii="Calibri" w:eastAsia="Calibri" w:hAnsi="Calibri" w:cs="Calibri"/>
                <w:color w:val="auto"/>
                <w:sz w:val="24"/>
                <w:szCs w:val="24"/>
              </w:rPr>
              <w:t xml:space="preserve"> access control, train</w:t>
            </w:r>
            <w:r>
              <w:rPr>
                <w:rFonts w:ascii="Calibri" w:eastAsia="Calibri" w:hAnsi="Calibri" w:cs="Calibri"/>
                <w:color w:val="auto"/>
                <w:sz w:val="24"/>
                <w:szCs w:val="24"/>
              </w:rPr>
              <w:t>ing</w:t>
            </w:r>
            <w:r w:rsidRPr="00AA3DE6">
              <w:rPr>
                <w:rFonts w:ascii="Calibri" w:eastAsia="Calibri" w:hAnsi="Calibri" w:cs="Calibri"/>
                <w:color w:val="auto"/>
                <w:sz w:val="24"/>
                <w:szCs w:val="24"/>
              </w:rPr>
              <w:t xml:space="preserve"> staff</w:t>
            </w:r>
            <w:r>
              <w:rPr>
                <w:rFonts w:ascii="Calibri" w:eastAsia="Calibri" w:hAnsi="Calibri" w:cs="Calibri"/>
                <w:color w:val="auto"/>
                <w:sz w:val="24"/>
                <w:szCs w:val="24"/>
              </w:rPr>
              <w:t xml:space="preserve"> appropriately</w:t>
            </w:r>
            <w:r w:rsidRPr="00AA3DE6">
              <w:rPr>
                <w:rFonts w:ascii="Calibri" w:eastAsia="Calibri" w:hAnsi="Calibri" w:cs="Calibri"/>
                <w:color w:val="auto"/>
                <w:sz w:val="24"/>
                <w:szCs w:val="24"/>
              </w:rPr>
              <w:t>, and strengthen</w:t>
            </w:r>
            <w:r>
              <w:rPr>
                <w:rFonts w:ascii="Calibri" w:eastAsia="Calibri" w:hAnsi="Calibri" w:cs="Calibri"/>
                <w:color w:val="auto"/>
                <w:sz w:val="24"/>
                <w:szCs w:val="24"/>
              </w:rPr>
              <w:t>ing</w:t>
            </w:r>
            <w:r w:rsidRPr="00AA3DE6">
              <w:rPr>
                <w:rFonts w:ascii="Calibri" w:eastAsia="Calibri" w:hAnsi="Calibri" w:cs="Calibri"/>
                <w:color w:val="auto"/>
                <w:sz w:val="24"/>
                <w:szCs w:val="24"/>
              </w:rPr>
              <w:t xml:space="preserve"> physical security</w:t>
            </w:r>
            <w:r>
              <w:rPr>
                <w:rFonts w:ascii="Calibri" w:eastAsia="Calibri" w:hAnsi="Calibri" w:cs="Calibri"/>
                <w:color w:val="auto"/>
                <w:sz w:val="24"/>
                <w:szCs w:val="24"/>
              </w:rPr>
              <w:t xml:space="preserve"> will help proactively</w:t>
            </w:r>
            <w:r w:rsidRPr="00AA3DE6">
              <w:rPr>
                <w:rFonts w:ascii="Calibri" w:eastAsia="Calibri" w:hAnsi="Calibri" w:cs="Calibri"/>
                <w:color w:val="auto"/>
                <w:sz w:val="24"/>
                <w:szCs w:val="24"/>
              </w:rPr>
              <w:t xml:space="preserve">. Employee training </w:t>
            </w:r>
            <w:r w:rsidR="0028159B">
              <w:rPr>
                <w:rFonts w:ascii="Calibri" w:eastAsia="Calibri" w:hAnsi="Calibri" w:cs="Calibri"/>
                <w:color w:val="auto"/>
                <w:sz w:val="24"/>
                <w:szCs w:val="24"/>
              </w:rPr>
              <w:t>encourages</w:t>
            </w:r>
            <w:r w:rsidRPr="00AA3DE6">
              <w:rPr>
                <w:rFonts w:ascii="Calibri" w:eastAsia="Calibri" w:hAnsi="Calibri" w:cs="Calibri"/>
                <w:color w:val="auto"/>
                <w:sz w:val="24"/>
                <w:szCs w:val="24"/>
              </w:rPr>
              <w:t xml:space="preserve"> a security-conscious culture, addressing the human element. Enhance physical security with measures like turnstiles and AI surveillance. These strategies, including regular security audits and </w:t>
            </w:r>
            <w:r w:rsidR="001C0F80">
              <w:rPr>
                <w:rFonts w:ascii="Calibri" w:eastAsia="Calibri" w:hAnsi="Calibri" w:cs="Calibri"/>
                <w:color w:val="auto"/>
                <w:sz w:val="24"/>
                <w:szCs w:val="24"/>
              </w:rPr>
              <w:t>flexible</w:t>
            </w:r>
            <w:r w:rsidRPr="00AA3DE6">
              <w:rPr>
                <w:rFonts w:ascii="Calibri" w:eastAsia="Calibri" w:hAnsi="Calibri" w:cs="Calibri"/>
                <w:color w:val="auto"/>
                <w:sz w:val="24"/>
                <w:szCs w:val="24"/>
              </w:rPr>
              <w:t xml:space="preserve"> technology, form a </w:t>
            </w:r>
            <w:r w:rsidR="006965F0">
              <w:rPr>
                <w:rFonts w:ascii="Calibri" w:eastAsia="Calibri" w:hAnsi="Calibri" w:cs="Calibri"/>
                <w:color w:val="auto"/>
                <w:sz w:val="24"/>
                <w:szCs w:val="24"/>
              </w:rPr>
              <w:t>thorough</w:t>
            </w:r>
            <w:r w:rsidRPr="00AA3DE6">
              <w:rPr>
                <w:rFonts w:ascii="Calibri" w:eastAsia="Calibri" w:hAnsi="Calibri" w:cs="Calibri"/>
                <w:color w:val="auto"/>
                <w:sz w:val="24"/>
                <w:szCs w:val="24"/>
              </w:rPr>
              <w:t xml:space="preserve"> approach to reduce successful tailgating.</w:t>
            </w:r>
          </w:p>
        </w:tc>
      </w:tr>
    </w:tbl>
    <w:p w14:paraId="5B00771E" w14:textId="77777777" w:rsidR="00C30FE0" w:rsidRPr="002F276E" w:rsidRDefault="00C30FE0" w:rsidP="00907CD1">
      <w:pPr>
        <w:spacing w:after="160" w:line="259" w:lineRule="auto"/>
        <w:rPr>
          <w:rFonts w:ascii="Calibri" w:eastAsia="Calibri" w:hAnsi="Calibri" w:cs="Calibri"/>
          <w:color w:val="auto"/>
          <w:sz w:val="24"/>
          <w:szCs w:val="24"/>
          <w:u w:val="single"/>
        </w:rPr>
      </w:pPr>
    </w:p>
    <w:sectPr w:rsidR="00C30FE0" w:rsidRPr="002F276E" w:rsidSect="00277A8B">
      <w:head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12494" w14:textId="77777777" w:rsidR="00277A8B" w:rsidRDefault="00277A8B" w:rsidP="00B401C1">
      <w:pPr>
        <w:spacing w:line="240" w:lineRule="auto"/>
      </w:pPr>
      <w:r>
        <w:separator/>
      </w:r>
    </w:p>
  </w:endnote>
  <w:endnote w:type="continuationSeparator" w:id="0">
    <w:p w14:paraId="3D67E459" w14:textId="77777777" w:rsidR="00277A8B" w:rsidRDefault="00277A8B" w:rsidP="00B40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08537" w14:textId="77777777" w:rsidR="00277A8B" w:rsidRDefault="00277A8B" w:rsidP="00B401C1">
      <w:pPr>
        <w:spacing w:line="240" w:lineRule="auto"/>
      </w:pPr>
      <w:r>
        <w:separator/>
      </w:r>
    </w:p>
  </w:footnote>
  <w:footnote w:type="continuationSeparator" w:id="0">
    <w:p w14:paraId="2F99FE7E" w14:textId="77777777" w:rsidR="00277A8B" w:rsidRDefault="00277A8B" w:rsidP="00B401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7723" w14:textId="77777777" w:rsidR="00B401C1" w:rsidRDefault="00B401C1" w:rsidP="000325AD">
    <w:pPr>
      <w:pStyle w:val="Header"/>
      <w:spacing w:after="200"/>
      <w:jc w:val="center"/>
    </w:pPr>
    <w:r>
      <w:rPr>
        <w:rFonts w:ascii="Calibri" w:eastAsia="Calibri" w:hAnsi="Calibri" w:cs="Calibri"/>
        <w:noProof/>
        <w:lang w:val="en-US"/>
      </w:rPr>
      <w:drawing>
        <wp:inline distT="0" distB="0" distL="0" distR="0" wp14:anchorId="5B007724" wp14:editId="5B007725">
          <wp:extent cx="2743200" cy="409575"/>
          <wp:effectExtent l="0" t="0" r="0" b="9525"/>
          <wp:docPr id="1" name="image15.jpg" descr="SNHU logo"/>
          <wp:cNvGraphicFramePr/>
          <a:graphic xmlns:a="http://schemas.openxmlformats.org/drawingml/2006/main">
            <a:graphicData uri="http://schemas.openxmlformats.org/drawingml/2006/picture">
              <pic:pic xmlns:pic="http://schemas.openxmlformats.org/drawingml/2006/picture">
                <pic:nvPicPr>
                  <pic:cNvPr id="0" name="image15.jpg" descr="MP_SNHU_withQuill_Horizstack"/>
                  <pic:cNvPicPr preferRelativeResize="0"/>
                </pic:nvPicPr>
                <pic:blipFill>
                  <a:blip r:embed="rId1"/>
                  <a:srcRect/>
                  <a:stretch>
                    <a:fillRect/>
                  </a:stretch>
                </pic:blipFill>
                <pic:spPr>
                  <a:xfrm>
                    <a:off x="0" y="0"/>
                    <a:ext cx="2743200" cy="409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850AE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E29D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334275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34EFB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EE6824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A880E4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DC8A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FAE5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01A5E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A201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C52F2"/>
    <w:multiLevelType w:val="hybridMultilevel"/>
    <w:tmpl w:val="904C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F40C49"/>
    <w:multiLevelType w:val="hybridMultilevel"/>
    <w:tmpl w:val="56FEDE52"/>
    <w:lvl w:ilvl="0" w:tplc="A508A63C">
      <w:start w:val="1"/>
      <w:numFmt w:val="upperRoman"/>
      <w:pStyle w:val="List"/>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76072"/>
    <w:multiLevelType w:val="hybridMultilevel"/>
    <w:tmpl w:val="766ED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3591A"/>
    <w:multiLevelType w:val="hybridMultilevel"/>
    <w:tmpl w:val="70E2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8419F"/>
    <w:multiLevelType w:val="hybridMultilevel"/>
    <w:tmpl w:val="40D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B25109"/>
    <w:multiLevelType w:val="hybridMultilevel"/>
    <w:tmpl w:val="3E0CCF9C"/>
    <w:lvl w:ilvl="0" w:tplc="7E981B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70A98"/>
    <w:multiLevelType w:val="hybridMultilevel"/>
    <w:tmpl w:val="429C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D2388"/>
    <w:multiLevelType w:val="hybridMultilevel"/>
    <w:tmpl w:val="BB16CD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D25E6D"/>
    <w:multiLevelType w:val="hybridMultilevel"/>
    <w:tmpl w:val="176CD69C"/>
    <w:lvl w:ilvl="0" w:tplc="B75A9154">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CC4D45"/>
    <w:multiLevelType w:val="hybridMultilevel"/>
    <w:tmpl w:val="1E46B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D05C20"/>
    <w:multiLevelType w:val="hybridMultilevel"/>
    <w:tmpl w:val="C4268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555513">
    <w:abstractNumId w:val="15"/>
  </w:num>
  <w:num w:numId="2" w16cid:durableId="681860198">
    <w:abstractNumId w:val="17"/>
  </w:num>
  <w:num w:numId="3" w16cid:durableId="1725592461">
    <w:abstractNumId w:val="19"/>
  </w:num>
  <w:num w:numId="4" w16cid:durableId="856045586">
    <w:abstractNumId w:val="11"/>
  </w:num>
  <w:num w:numId="5" w16cid:durableId="166986134">
    <w:abstractNumId w:val="20"/>
  </w:num>
  <w:num w:numId="6" w16cid:durableId="1241217058">
    <w:abstractNumId w:val="18"/>
  </w:num>
  <w:num w:numId="7" w16cid:durableId="1762216106">
    <w:abstractNumId w:val="16"/>
  </w:num>
  <w:num w:numId="8" w16cid:durableId="717701550">
    <w:abstractNumId w:val="9"/>
  </w:num>
  <w:num w:numId="9" w16cid:durableId="1530987549">
    <w:abstractNumId w:val="7"/>
  </w:num>
  <w:num w:numId="10" w16cid:durableId="1358658548">
    <w:abstractNumId w:val="6"/>
  </w:num>
  <w:num w:numId="11" w16cid:durableId="15350905">
    <w:abstractNumId w:val="5"/>
  </w:num>
  <w:num w:numId="12" w16cid:durableId="1341931116">
    <w:abstractNumId w:val="4"/>
  </w:num>
  <w:num w:numId="13" w16cid:durableId="404845084">
    <w:abstractNumId w:val="8"/>
  </w:num>
  <w:num w:numId="14" w16cid:durableId="530147115">
    <w:abstractNumId w:val="3"/>
  </w:num>
  <w:num w:numId="15" w16cid:durableId="1207524376">
    <w:abstractNumId w:val="2"/>
  </w:num>
  <w:num w:numId="16" w16cid:durableId="991369779">
    <w:abstractNumId w:val="1"/>
  </w:num>
  <w:num w:numId="17" w16cid:durableId="1739285807">
    <w:abstractNumId w:val="0"/>
  </w:num>
  <w:num w:numId="18" w16cid:durableId="1788967574">
    <w:abstractNumId w:val="14"/>
  </w:num>
  <w:num w:numId="19" w16cid:durableId="963121053">
    <w:abstractNumId w:val="13"/>
  </w:num>
  <w:num w:numId="20" w16cid:durableId="1178883744">
    <w:abstractNumId w:val="10"/>
  </w:num>
  <w:num w:numId="21" w16cid:durableId="1970233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1C1"/>
    <w:rsid w:val="00006ABF"/>
    <w:rsid w:val="00013AAF"/>
    <w:rsid w:val="00017847"/>
    <w:rsid w:val="00024EED"/>
    <w:rsid w:val="0003084D"/>
    <w:rsid w:val="000325AD"/>
    <w:rsid w:val="00035E5B"/>
    <w:rsid w:val="0005581D"/>
    <w:rsid w:val="00074218"/>
    <w:rsid w:val="000B306D"/>
    <w:rsid w:val="000B656B"/>
    <w:rsid w:val="000E1AFC"/>
    <w:rsid w:val="000E2B72"/>
    <w:rsid w:val="000E2CBE"/>
    <w:rsid w:val="000E30E1"/>
    <w:rsid w:val="00103530"/>
    <w:rsid w:val="00106820"/>
    <w:rsid w:val="00107782"/>
    <w:rsid w:val="00146E6B"/>
    <w:rsid w:val="001513AE"/>
    <w:rsid w:val="001B06F0"/>
    <w:rsid w:val="001B0B39"/>
    <w:rsid w:val="001C0F80"/>
    <w:rsid w:val="001D6160"/>
    <w:rsid w:val="00215DFF"/>
    <w:rsid w:val="0021604A"/>
    <w:rsid w:val="00217CD0"/>
    <w:rsid w:val="00225B0C"/>
    <w:rsid w:val="00246304"/>
    <w:rsid w:val="00277A8B"/>
    <w:rsid w:val="00281018"/>
    <w:rsid w:val="0028159B"/>
    <w:rsid w:val="002943D5"/>
    <w:rsid w:val="002A7B48"/>
    <w:rsid w:val="002B753F"/>
    <w:rsid w:val="002E3499"/>
    <w:rsid w:val="002F276E"/>
    <w:rsid w:val="002F5CEE"/>
    <w:rsid w:val="002F6E2C"/>
    <w:rsid w:val="00323296"/>
    <w:rsid w:val="00327B15"/>
    <w:rsid w:val="00376711"/>
    <w:rsid w:val="003905DF"/>
    <w:rsid w:val="003A0E6B"/>
    <w:rsid w:val="003D3993"/>
    <w:rsid w:val="003D45B8"/>
    <w:rsid w:val="00400353"/>
    <w:rsid w:val="0040368F"/>
    <w:rsid w:val="00423679"/>
    <w:rsid w:val="00430AC1"/>
    <w:rsid w:val="00434DE2"/>
    <w:rsid w:val="0044194F"/>
    <w:rsid w:val="00443B9F"/>
    <w:rsid w:val="00444939"/>
    <w:rsid w:val="004479B8"/>
    <w:rsid w:val="00455D5F"/>
    <w:rsid w:val="00474AFD"/>
    <w:rsid w:val="00477241"/>
    <w:rsid w:val="00483797"/>
    <w:rsid w:val="0048399C"/>
    <w:rsid w:val="00496A1B"/>
    <w:rsid w:val="004A54CA"/>
    <w:rsid w:val="004A7CC0"/>
    <w:rsid w:val="004C597A"/>
    <w:rsid w:val="0052184A"/>
    <w:rsid w:val="00546C45"/>
    <w:rsid w:val="00570094"/>
    <w:rsid w:val="00573466"/>
    <w:rsid w:val="00573649"/>
    <w:rsid w:val="005870A4"/>
    <w:rsid w:val="00594448"/>
    <w:rsid w:val="00596D5D"/>
    <w:rsid w:val="005C3095"/>
    <w:rsid w:val="005D5B12"/>
    <w:rsid w:val="005D7A92"/>
    <w:rsid w:val="005E3B8A"/>
    <w:rsid w:val="005E43CA"/>
    <w:rsid w:val="005F1E46"/>
    <w:rsid w:val="0060300E"/>
    <w:rsid w:val="00663C50"/>
    <w:rsid w:val="00690F13"/>
    <w:rsid w:val="006965F0"/>
    <w:rsid w:val="0069748C"/>
    <w:rsid w:val="006A3091"/>
    <w:rsid w:val="006B23C4"/>
    <w:rsid w:val="006E7BD0"/>
    <w:rsid w:val="007000C9"/>
    <w:rsid w:val="007265CF"/>
    <w:rsid w:val="0076102E"/>
    <w:rsid w:val="007679DE"/>
    <w:rsid w:val="00774608"/>
    <w:rsid w:val="00782DD0"/>
    <w:rsid w:val="007A280F"/>
    <w:rsid w:val="007A2954"/>
    <w:rsid w:val="007C302A"/>
    <w:rsid w:val="007D6DA6"/>
    <w:rsid w:val="007F0042"/>
    <w:rsid w:val="007F18C2"/>
    <w:rsid w:val="007F56D6"/>
    <w:rsid w:val="00820FB8"/>
    <w:rsid w:val="00826AEB"/>
    <w:rsid w:val="00850AB8"/>
    <w:rsid w:val="00851544"/>
    <w:rsid w:val="00854DE8"/>
    <w:rsid w:val="00856602"/>
    <w:rsid w:val="008649A9"/>
    <w:rsid w:val="00883E0A"/>
    <w:rsid w:val="0089456F"/>
    <w:rsid w:val="008B03E1"/>
    <w:rsid w:val="008D431E"/>
    <w:rsid w:val="008E1708"/>
    <w:rsid w:val="008E29AA"/>
    <w:rsid w:val="008E30CD"/>
    <w:rsid w:val="008F0C37"/>
    <w:rsid w:val="00907CD1"/>
    <w:rsid w:val="009238AD"/>
    <w:rsid w:val="00955741"/>
    <w:rsid w:val="009A249A"/>
    <w:rsid w:val="009A6882"/>
    <w:rsid w:val="009B1629"/>
    <w:rsid w:val="009B3424"/>
    <w:rsid w:val="009C57B8"/>
    <w:rsid w:val="009D5233"/>
    <w:rsid w:val="009E118D"/>
    <w:rsid w:val="00A047E1"/>
    <w:rsid w:val="00A132A7"/>
    <w:rsid w:val="00A35110"/>
    <w:rsid w:val="00A67D38"/>
    <w:rsid w:val="00A71FEA"/>
    <w:rsid w:val="00A85A7B"/>
    <w:rsid w:val="00A95DBF"/>
    <w:rsid w:val="00AA3DE6"/>
    <w:rsid w:val="00AB5273"/>
    <w:rsid w:val="00AE0269"/>
    <w:rsid w:val="00AE24BB"/>
    <w:rsid w:val="00AF4A06"/>
    <w:rsid w:val="00B014B6"/>
    <w:rsid w:val="00B26434"/>
    <w:rsid w:val="00B31B8F"/>
    <w:rsid w:val="00B401C1"/>
    <w:rsid w:val="00B403C0"/>
    <w:rsid w:val="00B5432F"/>
    <w:rsid w:val="00B613EF"/>
    <w:rsid w:val="00B63EED"/>
    <w:rsid w:val="00B64A46"/>
    <w:rsid w:val="00B71572"/>
    <w:rsid w:val="00B73CBB"/>
    <w:rsid w:val="00B96C15"/>
    <w:rsid w:val="00B97205"/>
    <w:rsid w:val="00BA4127"/>
    <w:rsid w:val="00BB0BA2"/>
    <w:rsid w:val="00BE45FF"/>
    <w:rsid w:val="00BE6890"/>
    <w:rsid w:val="00C00F6F"/>
    <w:rsid w:val="00C03054"/>
    <w:rsid w:val="00C14804"/>
    <w:rsid w:val="00C20A64"/>
    <w:rsid w:val="00C21492"/>
    <w:rsid w:val="00C30FE0"/>
    <w:rsid w:val="00C65165"/>
    <w:rsid w:val="00C677A3"/>
    <w:rsid w:val="00C74C9C"/>
    <w:rsid w:val="00C7558F"/>
    <w:rsid w:val="00CB1D5D"/>
    <w:rsid w:val="00CF0D03"/>
    <w:rsid w:val="00D03270"/>
    <w:rsid w:val="00D23FBD"/>
    <w:rsid w:val="00D64371"/>
    <w:rsid w:val="00D83358"/>
    <w:rsid w:val="00D9232D"/>
    <w:rsid w:val="00DA1F2F"/>
    <w:rsid w:val="00DA559E"/>
    <w:rsid w:val="00DB4BB2"/>
    <w:rsid w:val="00DC7E37"/>
    <w:rsid w:val="00DD621E"/>
    <w:rsid w:val="00E20F04"/>
    <w:rsid w:val="00E26820"/>
    <w:rsid w:val="00E3293C"/>
    <w:rsid w:val="00E4015D"/>
    <w:rsid w:val="00E559DE"/>
    <w:rsid w:val="00E81403"/>
    <w:rsid w:val="00EA0837"/>
    <w:rsid w:val="00EA290E"/>
    <w:rsid w:val="00EA304B"/>
    <w:rsid w:val="00EB5087"/>
    <w:rsid w:val="00EF3CC0"/>
    <w:rsid w:val="00F15BD7"/>
    <w:rsid w:val="00F22B79"/>
    <w:rsid w:val="00F249E4"/>
    <w:rsid w:val="00F27FC2"/>
    <w:rsid w:val="00F319EF"/>
    <w:rsid w:val="00F323C2"/>
    <w:rsid w:val="00F8542A"/>
    <w:rsid w:val="00F97090"/>
    <w:rsid w:val="00FE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07685"/>
  <w15:docId w15:val="{C639D221-488F-4CE8-935B-AAACE128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97090"/>
    <w:pPr>
      <w:pBdr>
        <w:top w:val="nil"/>
        <w:left w:val="nil"/>
        <w:bottom w:val="nil"/>
        <w:right w:val="nil"/>
        <w:between w:val="nil"/>
      </w:pBdr>
      <w:spacing w:after="0" w:line="276" w:lineRule="auto"/>
    </w:pPr>
    <w:rPr>
      <w:rFonts w:ascii="Arial" w:eastAsia="Arial" w:hAnsi="Arial" w:cs="Arial"/>
      <w:color w:val="000000"/>
      <w:lang w:val="en"/>
    </w:rPr>
  </w:style>
  <w:style w:type="paragraph" w:styleId="Heading1">
    <w:name w:val="heading 1"/>
    <w:basedOn w:val="Normal"/>
    <w:next w:val="Normal"/>
    <w:link w:val="Heading1Char"/>
    <w:uiPriority w:val="9"/>
    <w:qFormat/>
    <w:rsid w:val="005E3B8A"/>
    <w:pPr>
      <w:spacing w:line="240" w:lineRule="auto"/>
      <w:jc w:val="center"/>
      <w:outlineLvl w:val="0"/>
    </w:pPr>
    <w:rPr>
      <w:rFonts w:ascii="Calibri" w:eastAsia="Calibri" w:hAnsi="Calibri" w:cs="Calibri"/>
      <w:b/>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1C1"/>
    <w:pPr>
      <w:tabs>
        <w:tab w:val="center" w:pos="4680"/>
        <w:tab w:val="right" w:pos="9360"/>
      </w:tabs>
      <w:spacing w:line="240" w:lineRule="auto"/>
    </w:pPr>
  </w:style>
  <w:style w:type="character" w:customStyle="1" w:styleId="HeaderChar">
    <w:name w:val="Header Char"/>
    <w:basedOn w:val="DefaultParagraphFont"/>
    <w:link w:val="Header"/>
    <w:uiPriority w:val="99"/>
    <w:rsid w:val="00B401C1"/>
  </w:style>
  <w:style w:type="paragraph" w:styleId="Footer">
    <w:name w:val="footer"/>
    <w:basedOn w:val="Normal"/>
    <w:link w:val="FooterChar"/>
    <w:uiPriority w:val="99"/>
    <w:unhideWhenUsed/>
    <w:rsid w:val="00B401C1"/>
    <w:pPr>
      <w:tabs>
        <w:tab w:val="center" w:pos="4680"/>
        <w:tab w:val="right" w:pos="9360"/>
      </w:tabs>
      <w:spacing w:line="240" w:lineRule="auto"/>
    </w:pPr>
  </w:style>
  <w:style w:type="character" w:customStyle="1" w:styleId="FooterChar">
    <w:name w:val="Footer Char"/>
    <w:basedOn w:val="DefaultParagraphFont"/>
    <w:link w:val="Footer"/>
    <w:uiPriority w:val="99"/>
    <w:rsid w:val="00B401C1"/>
  </w:style>
  <w:style w:type="paragraph" w:styleId="ListParagraph">
    <w:name w:val="List Paragraph"/>
    <w:basedOn w:val="Normal"/>
    <w:uiPriority w:val="34"/>
    <w:qFormat/>
    <w:rsid w:val="00B401C1"/>
    <w:pPr>
      <w:ind w:left="720"/>
      <w:contextualSpacing/>
    </w:pPr>
  </w:style>
  <w:style w:type="table" w:styleId="TableGrid">
    <w:name w:val="Table Grid"/>
    <w:basedOn w:val="TableNormal"/>
    <w:uiPriority w:val="39"/>
    <w:rsid w:val="00B4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30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06D"/>
    <w:rPr>
      <w:rFonts w:ascii="Tahoma" w:eastAsia="Arial" w:hAnsi="Tahoma" w:cs="Tahoma"/>
      <w:color w:val="000000"/>
      <w:sz w:val="16"/>
      <w:szCs w:val="16"/>
      <w:lang w:val="en"/>
    </w:rPr>
  </w:style>
  <w:style w:type="character" w:customStyle="1" w:styleId="Heading1Char">
    <w:name w:val="Heading 1 Char"/>
    <w:basedOn w:val="DefaultParagraphFont"/>
    <w:link w:val="Heading1"/>
    <w:uiPriority w:val="9"/>
    <w:rsid w:val="005E3B8A"/>
    <w:rPr>
      <w:rFonts w:ascii="Calibri" w:eastAsia="Calibri" w:hAnsi="Calibri" w:cs="Calibri"/>
      <w:b/>
      <w:sz w:val="24"/>
      <w:szCs w:val="24"/>
      <w:lang w:val="en"/>
    </w:rPr>
  </w:style>
  <w:style w:type="paragraph" w:styleId="List">
    <w:name w:val="List"/>
    <w:basedOn w:val="ListParagraph"/>
    <w:uiPriority w:val="99"/>
    <w:unhideWhenUsed/>
    <w:rsid w:val="005E3B8A"/>
    <w:pPr>
      <w:numPr>
        <w:numId w:val="4"/>
      </w:numPr>
      <w:spacing w:after="160" w:line="259" w:lineRule="auto"/>
    </w:pPr>
    <w:rPr>
      <w:rFonts w:ascii="Calibri" w:eastAsia="Calibri" w:hAnsi="Calibri" w:cs="Calibri"/>
      <w:color w:val="auto"/>
      <w:sz w:val="24"/>
      <w:szCs w:val="24"/>
    </w:rPr>
  </w:style>
  <w:style w:type="paragraph" w:styleId="Revision">
    <w:name w:val="Revision"/>
    <w:hidden/>
    <w:uiPriority w:val="99"/>
    <w:semiHidden/>
    <w:rsid w:val="00AE24BB"/>
    <w:pPr>
      <w:spacing w:after="0" w:line="240" w:lineRule="auto"/>
    </w:pPr>
    <w:rPr>
      <w:rFonts w:ascii="Arial" w:eastAsia="Arial" w:hAnsi="Arial" w:cs="Arial"/>
      <w:color w:val="000000"/>
      <w:lang w:val="en"/>
    </w:rPr>
  </w:style>
  <w:style w:type="character" w:styleId="Hyperlink">
    <w:name w:val="Hyperlink"/>
    <w:basedOn w:val="DefaultParagraphFont"/>
    <w:uiPriority w:val="99"/>
    <w:unhideWhenUsed/>
    <w:rsid w:val="00C677A3"/>
    <w:rPr>
      <w:color w:val="0563C1" w:themeColor="hyperlink"/>
      <w:u w:val="single"/>
    </w:rPr>
  </w:style>
  <w:style w:type="character" w:styleId="UnresolvedMention">
    <w:name w:val="Unresolved Mention"/>
    <w:basedOn w:val="DefaultParagraphFont"/>
    <w:uiPriority w:val="99"/>
    <w:semiHidden/>
    <w:unhideWhenUsed/>
    <w:rsid w:val="00C67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bm.com/topics/threat-actor"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roofpoint.com/us/threat-reference/threat-actor" TargetMode="External"/><Relationship Id="rId17" Type="http://schemas.openxmlformats.org/officeDocument/2006/relationships/hyperlink" Target="https://emeritus.org/blog/cybersecurity-what-is-tailgating-in-cybersecurity/" TargetMode="External"/><Relationship Id="rId2" Type="http://schemas.openxmlformats.org/officeDocument/2006/relationships/customXml" Target="../customXml/item2.xml"/><Relationship Id="rId16" Type="http://schemas.openxmlformats.org/officeDocument/2006/relationships/hyperlink" Target="https://emeritus.org/blog/cybersecurity-what-is-tailgating-in-cybersecur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bm.com/topics/threat-actor" TargetMode="External"/><Relationship Id="rId5" Type="http://schemas.openxmlformats.org/officeDocument/2006/relationships/numbering" Target="numbering.xml"/><Relationship Id="rId15" Type="http://schemas.openxmlformats.org/officeDocument/2006/relationships/hyperlink" Target="https://www.ibm.com/topics/threat-acto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roofpoint.com/us/threat-reference/threat-acto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88A18-9E01-4E17-ABBB-759CCB5FFA1C}">
  <ds:schemaRefs>
    <ds:schemaRef ds:uri="http://schemas.microsoft.com/sharepoint/v3/contenttype/forms"/>
  </ds:schemaRefs>
</ds:datastoreItem>
</file>

<file path=customXml/itemProps2.xml><?xml version="1.0" encoding="utf-8"?>
<ds:datastoreItem xmlns:ds="http://schemas.openxmlformats.org/officeDocument/2006/customXml" ds:itemID="{214A3A7C-C078-4E4C-9222-E54015057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875CB7-B2AE-41EA-AC54-B946D36F74F2}">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C7256CD-1F70-44F2-8D9F-ECCEF436F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7</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CYB 200 Project Three Milestone Decision Aid Template</vt:lpstr>
    </vt:vector>
  </TitlesOfParts>
  <Company>SNHU</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200 Project Three Milestone Decision Aid Template</dc:title>
  <dc:creator>Brown, Tyra</dc:creator>
  <cp:lastModifiedBy>D Rob</cp:lastModifiedBy>
  <cp:revision>88</cp:revision>
  <dcterms:created xsi:type="dcterms:W3CDTF">2022-02-25T20:20:00Z</dcterms:created>
  <dcterms:modified xsi:type="dcterms:W3CDTF">2024-03-03T20:56:00Z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