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47" w:rsidRDefault="00932424" w:rsidP="00C86C9D">
      <w:pPr>
        <w:pStyle w:val="Titolo1"/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B94E23">
        <w:t>Interpretazione del testo</w:t>
      </w:r>
    </w:p>
    <w:p w:rsidR="000A7C9B" w:rsidRDefault="00B94E23" w:rsidP="00502460">
      <w:pPr>
        <w:tabs>
          <w:tab w:val="right" w:pos="10460"/>
        </w:tabs>
      </w:pPr>
      <w:r>
        <w:t>L’obiettivo di quest</w:t>
      </w:r>
      <w:r w:rsidR="00B50014">
        <w:t>o</w:t>
      </w:r>
      <w:r>
        <w:t xml:space="preserve"> </w:t>
      </w:r>
      <w:r w:rsidR="008B5324">
        <w:t>documento</w:t>
      </w:r>
      <w:r>
        <w:t xml:space="preserve"> è quello di fornire un quadro generale della interpretazione</w:t>
      </w:r>
      <w:r w:rsidR="007525C1">
        <w:t xml:space="preserve"> e</w:t>
      </w:r>
      <w:r>
        <w:t xml:space="preserve"> del</w:t>
      </w:r>
      <w:r w:rsidR="007525C1">
        <w:t>le scelte</w:t>
      </w:r>
      <w:r>
        <w:t xml:space="preserve"> progett</w:t>
      </w:r>
      <w:r w:rsidR="007525C1">
        <w:t>uali che sono state prese per il progetto</w:t>
      </w:r>
      <w:r w:rsidR="00502460">
        <w:t xml:space="preserve"> e a tal proposito </w:t>
      </w:r>
      <w:r w:rsidR="00D923B3">
        <w:t>saranno</w:t>
      </w:r>
      <w:r>
        <w:t xml:space="preserve"> </w:t>
      </w:r>
      <w:r w:rsidR="00D923B3">
        <w:t>chiariti</w:t>
      </w:r>
      <w:r>
        <w:t xml:space="preserve"> i seguenti aspetti:</w:t>
      </w:r>
    </w:p>
    <w:p w:rsidR="000A7C9B" w:rsidRDefault="000A7C9B" w:rsidP="00B94E23"/>
    <w:p w:rsidR="00CB7604" w:rsidRDefault="00D923B3" w:rsidP="00FE552B">
      <w:pPr>
        <w:pStyle w:val="Paragrafoelenco"/>
        <w:numPr>
          <w:ilvl w:val="0"/>
          <w:numId w:val="2"/>
        </w:numPr>
        <w:ind w:left="426"/>
      </w:pPr>
      <w:r>
        <w:t>Si assume</w:t>
      </w:r>
      <w:r w:rsidR="00CB7604">
        <w:t xml:space="preserve"> che i dati gestiti da </w:t>
      </w:r>
      <w:proofErr w:type="spellStart"/>
      <w:r w:rsidR="00CB7604">
        <w:t>ISecureFileContainer</w:t>
      </w:r>
      <w:proofErr w:type="spellEnd"/>
      <w:r w:rsidR="00CB7604">
        <w:t xml:space="preserve"> (ISF) siano degli oggetti che possono essere rappresentati su un file nella memoria secondaria.</w:t>
      </w:r>
    </w:p>
    <w:p w:rsidR="000A7C9B" w:rsidRDefault="00D923B3" w:rsidP="00FE552B">
      <w:pPr>
        <w:pStyle w:val="Paragrafoelenco"/>
        <w:numPr>
          <w:ilvl w:val="0"/>
          <w:numId w:val="2"/>
        </w:numPr>
        <w:ind w:left="426"/>
      </w:pPr>
      <w:r>
        <w:t>Si impone</w:t>
      </w:r>
      <w:r w:rsidR="00502460">
        <w:t xml:space="preserve"> ai clienti</w:t>
      </w:r>
      <w:r w:rsidR="000A7C9B">
        <w:t xml:space="preserve"> </w:t>
      </w:r>
      <w:r w:rsidR="00502460">
        <w:t xml:space="preserve">di </w:t>
      </w:r>
      <w:r w:rsidR="00CB7604">
        <w:t xml:space="preserve">ISF </w:t>
      </w:r>
      <w:r w:rsidR="000A7C9B">
        <w:t xml:space="preserve">di </w:t>
      </w:r>
      <w:r w:rsidR="00502460">
        <w:t>utilizzare solo tipi generici</w:t>
      </w:r>
      <w:r w:rsidR="000A7C9B">
        <w:t xml:space="preserve"> E </w:t>
      </w:r>
      <w:r w:rsidR="00502460">
        <w:t xml:space="preserve">che </w:t>
      </w:r>
      <w:r w:rsidR="000A7C9B">
        <w:t>estend</w:t>
      </w:r>
      <w:r w:rsidR="00502460">
        <w:t>ono</w:t>
      </w:r>
      <w:r w:rsidR="000A7C9B">
        <w:t xml:space="preserve"> la classe </w:t>
      </w:r>
      <w:proofErr w:type="spellStart"/>
      <w:r w:rsidR="000A7C9B">
        <w:t>SecureFile</w:t>
      </w:r>
      <w:proofErr w:type="spellEnd"/>
      <w:r w:rsidR="000A7C9B">
        <w:t>.</w:t>
      </w:r>
    </w:p>
    <w:p w:rsidR="000A7C9B" w:rsidRDefault="00CB7604" w:rsidP="00FE552B">
      <w:pPr>
        <w:pStyle w:val="Paragrafoelenco"/>
        <w:ind w:left="426"/>
      </w:pPr>
      <w:r>
        <w:t xml:space="preserve">In questo modo le </w:t>
      </w:r>
      <w:r w:rsidR="000A7C9B">
        <w:t xml:space="preserve">classi che estendono </w:t>
      </w:r>
      <w:proofErr w:type="spellStart"/>
      <w:r w:rsidR="000A7C9B">
        <w:t>SecureFile</w:t>
      </w:r>
      <w:proofErr w:type="spellEnd"/>
      <w:r w:rsidR="000A7C9B">
        <w:t xml:space="preserve"> ereditano le seguenti proprietà:</w:t>
      </w:r>
    </w:p>
    <w:p w:rsidR="000A7C9B" w:rsidRDefault="000A7C9B" w:rsidP="00FE552B">
      <w:pPr>
        <w:pStyle w:val="Paragrafoelenco"/>
        <w:numPr>
          <w:ilvl w:val="1"/>
          <w:numId w:val="2"/>
        </w:numPr>
      </w:pPr>
      <w:r>
        <w:t>Sono scrivibili/leggibili su/da file (</w:t>
      </w:r>
      <w:proofErr w:type="spellStart"/>
      <w:r>
        <w:t>SecureFile</w:t>
      </w:r>
      <w:proofErr w:type="spellEnd"/>
      <w:r>
        <w:t xml:space="preserve"> implementa </w:t>
      </w:r>
      <w:proofErr w:type="spellStart"/>
      <w:r>
        <w:t>Serializzable</w:t>
      </w:r>
      <w:proofErr w:type="spellEnd"/>
      <w:r>
        <w:t>)</w:t>
      </w:r>
      <w:r w:rsidR="005057A2">
        <w:t>.</w:t>
      </w:r>
    </w:p>
    <w:p w:rsidR="00502460" w:rsidRDefault="000A7C9B" w:rsidP="00FE552B">
      <w:pPr>
        <w:pStyle w:val="Paragrafoelenco"/>
        <w:numPr>
          <w:ilvl w:val="1"/>
          <w:numId w:val="2"/>
        </w:numPr>
      </w:pPr>
      <w:r>
        <w:t xml:space="preserve">Sono </w:t>
      </w:r>
      <w:r w:rsidR="00C5434C">
        <w:t xml:space="preserve">fornite di </w:t>
      </w:r>
      <w:r>
        <w:t xml:space="preserve">un </w:t>
      </w:r>
      <w:proofErr w:type="spellStart"/>
      <w:r>
        <w:t>path</w:t>
      </w:r>
      <w:proofErr w:type="spellEnd"/>
      <w:r>
        <w:t>, che indica la posizione del file nella memoria secondaria</w:t>
      </w:r>
      <w:r w:rsidR="00502460">
        <w:t>, nel quale possono essere scritte/lette.</w:t>
      </w:r>
    </w:p>
    <w:p w:rsidR="00B94E23" w:rsidRDefault="00502460" w:rsidP="00FE552B">
      <w:pPr>
        <w:pStyle w:val="Paragrafoelenco"/>
        <w:numPr>
          <w:ilvl w:val="1"/>
          <w:numId w:val="2"/>
        </w:numPr>
      </w:pPr>
      <w:r>
        <w:t xml:space="preserve">Due oggetti di tipo o sottotipo </w:t>
      </w:r>
      <w:proofErr w:type="spellStart"/>
      <w:r>
        <w:t>SecureFile</w:t>
      </w:r>
      <w:proofErr w:type="spellEnd"/>
      <w:r>
        <w:t xml:space="preserve"> sono uguali solamente se il loro </w:t>
      </w:r>
      <w:proofErr w:type="spellStart"/>
      <w:r>
        <w:t>path</w:t>
      </w:r>
      <w:proofErr w:type="spellEnd"/>
      <w:r>
        <w:t xml:space="preserve"> è uguale.</w:t>
      </w:r>
    </w:p>
    <w:p w:rsidR="00502460" w:rsidRDefault="00502460" w:rsidP="00FE552B">
      <w:pPr>
        <w:ind w:left="426"/>
      </w:pPr>
    </w:p>
    <w:p w:rsidR="00B50014" w:rsidRDefault="00172E96" w:rsidP="00CB7604">
      <w:pPr>
        <w:ind w:left="426"/>
      </w:pPr>
      <w:r>
        <w:t xml:space="preserve">È </w:t>
      </w:r>
      <w:r w:rsidR="00B50014">
        <w:t xml:space="preserve">importante notare che se due oggetti </w:t>
      </w:r>
      <w:r w:rsidR="00946B3A">
        <w:t>“</w:t>
      </w:r>
      <w:r w:rsidR="00C5434C">
        <w:t>o1</w:t>
      </w:r>
      <w:r w:rsidR="00946B3A">
        <w:t>”</w:t>
      </w:r>
      <w:r w:rsidR="00B50014">
        <w:t xml:space="preserve"> e </w:t>
      </w:r>
      <w:r w:rsidR="00946B3A">
        <w:t>“</w:t>
      </w:r>
      <w:r w:rsidR="00C5434C">
        <w:t>o</w:t>
      </w:r>
      <w:r w:rsidR="00B50014">
        <w:t>2</w:t>
      </w:r>
      <w:r w:rsidR="00946B3A">
        <w:t>”</w:t>
      </w:r>
      <w:r w:rsidR="00C5434C">
        <w:t>,</w:t>
      </w:r>
      <w:r w:rsidR="00B50014">
        <w:t xml:space="preserve"> che estendono </w:t>
      </w:r>
      <w:proofErr w:type="spellStart"/>
      <w:r w:rsidR="00B50014">
        <w:t>SecureFile</w:t>
      </w:r>
      <w:proofErr w:type="spellEnd"/>
      <w:r w:rsidR="00C5434C">
        <w:t>,</w:t>
      </w:r>
      <w:r w:rsidR="00B50014">
        <w:t xml:space="preserve"> sono uguali secondo </w:t>
      </w:r>
      <w:proofErr w:type="spellStart"/>
      <w:proofErr w:type="gramStart"/>
      <w:r w:rsidR="00B50014">
        <w:t>equals</w:t>
      </w:r>
      <w:proofErr w:type="spellEnd"/>
      <w:r w:rsidR="00B50014">
        <w:t>(</w:t>
      </w:r>
      <w:proofErr w:type="gramEnd"/>
      <w:r w:rsidR="00B50014">
        <w:t>)</w:t>
      </w:r>
      <w:r w:rsidR="00C5434C">
        <w:t>,</w:t>
      </w:r>
      <w:r w:rsidR="00B50014">
        <w:t xml:space="preserve"> significa che hanno in comune il campo </w:t>
      </w:r>
      <w:proofErr w:type="spellStart"/>
      <w:r w:rsidR="00B50014">
        <w:t>filePath</w:t>
      </w:r>
      <w:proofErr w:type="spellEnd"/>
      <w:r w:rsidR="00B50014">
        <w:t>, ma tutti gli altri attributi eventualmente presenti in generale sono diversi.</w:t>
      </w:r>
    </w:p>
    <w:p w:rsidR="00B50014" w:rsidRDefault="00B50014" w:rsidP="00CB7604">
      <w:pPr>
        <w:ind w:left="426"/>
      </w:pPr>
    </w:p>
    <w:p w:rsidR="00CB7604" w:rsidRDefault="007525C1" w:rsidP="00C5434C">
      <w:pPr>
        <w:ind w:left="426"/>
      </w:pPr>
      <w:r>
        <w:t xml:space="preserve">Questo vincolo assicura </w:t>
      </w:r>
      <w:r w:rsidR="00CB7604">
        <w:t>di trattare</w:t>
      </w:r>
      <w:r w:rsidR="00502460">
        <w:t xml:space="preserve"> oggetti che possono essere scritti/letti su/da file della memoria secondaria e </w:t>
      </w:r>
      <w:r w:rsidR="00CB7604">
        <w:t xml:space="preserve">permette di non inserire due oggetti uguali (con lo stesso </w:t>
      </w:r>
      <w:proofErr w:type="spellStart"/>
      <w:r w:rsidR="00CB7604">
        <w:t>path</w:t>
      </w:r>
      <w:proofErr w:type="spellEnd"/>
      <w:r w:rsidR="00CB7604">
        <w:t xml:space="preserve">) all’interno </w:t>
      </w:r>
      <w:r w:rsidR="00502460">
        <w:t xml:space="preserve">di </w:t>
      </w:r>
      <w:r w:rsidR="00CB7604">
        <w:t>ISF. Gli oggetti gestiti sono perciò univocamente identificabili all’interno di ISF e questo porta</w:t>
      </w:r>
      <w:r w:rsidR="00C5434C">
        <w:t xml:space="preserve"> diversi benefici,</w:t>
      </w:r>
      <w:r w:rsidR="00CB7604">
        <w:t xml:space="preserve"> rispetto ad un approccio che non prevede questo vincolo</w:t>
      </w:r>
      <w:r w:rsidR="00C5434C">
        <w:t>, come ad esempio:</w:t>
      </w:r>
    </w:p>
    <w:p w:rsidR="00946B3A" w:rsidRDefault="00946B3A" w:rsidP="00C5434C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5031"/>
        <w:gridCol w:w="4993"/>
      </w:tblGrid>
      <w:tr w:rsidR="00946B3A" w:rsidRPr="00946B3A" w:rsidTr="00946B3A">
        <w:tc>
          <w:tcPr>
            <w:tcW w:w="5031" w:type="dxa"/>
            <w:shd w:val="clear" w:color="auto" w:fill="FFC000" w:themeFill="accent4"/>
          </w:tcPr>
          <w:p w:rsidR="00946B3A" w:rsidRPr="00946B3A" w:rsidRDefault="00946B3A" w:rsidP="000C0FD5">
            <w:pPr>
              <w:rPr>
                <w:b/>
                <w:bCs/>
              </w:rPr>
            </w:pPr>
            <w:r w:rsidRPr="00946B3A">
              <w:rPr>
                <w:b/>
                <w:bCs/>
              </w:rPr>
              <w:t xml:space="preserve">&lt;E </w:t>
            </w:r>
            <w:proofErr w:type="spellStart"/>
            <w:r w:rsidRPr="00946B3A">
              <w:rPr>
                <w:b/>
                <w:bCs/>
              </w:rPr>
              <w:t>extends</w:t>
            </w:r>
            <w:proofErr w:type="spellEnd"/>
            <w:r w:rsidRPr="00946B3A">
              <w:rPr>
                <w:b/>
                <w:bCs/>
              </w:rPr>
              <w:t xml:space="preserve"> </w:t>
            </w:r>
            <w:proofErr w:type="spellStart"/>
            <w:r w:rsidRPr="00946B3A">
              <w:rPr>
                <w:b/>
                <w:bCs/>
              </w:rPr>
              <w:t>SecureFile</w:t>
            </w:r>
            <w:proofErr w:type="spellEnd"/>
            <w:r w:rsidRPr="00946B3A">
              <w:rPr>
                <w:b/>
                <w:bCs/>
              </w:rPr>
              <w:t>&gt;</w:t>
            </w:r>
          </w:p>
        </w:tc>
        <w:tc>
          <w:tcPr>
            <w:tcW w:w="4993" w:type="dxa"/>
            <w:shd w:val="clear" w:color="auto" w:fill="FFC000" w:themeFill="accent4"/>
          </w:tcPr>
          <w:p w:rsidR="00946B3A" w:rsidRPr="00946B3A" w:rsidRDefault="00946B3A" w:rsidP="000C0FD5">
            <w:pPr>
              <w:rPr>
                <w:b/>
                <w:bCs/>
              </w:rPr>
            </w:pPr>
            <w:r w:rsidRPr="00946B3A">
              <w:rPr>
                <w:b/>
                <w:bCs/>
              </w:rPr>
              <w:t>&lt;E&gt;</w:t>
            </w:r>
          </w:p>
        </w:tc>
      </w:tr>
      <w:tr w:rsidR="00B04F6A" w:rsidRPr="002F620F" w:rsidTr="00946B3A">
        <w:tc>
          <w:tcPr>
            <w:tcW w:w="10024" w:type="dxa"/>
            <w:gridSpan w:val="2"/>
            <w:shd w:val="clear" w:color="auto" w:fill="FFE599" w:themeFill="accent4" w:themeFillTint="66"/>
          </w:tcPr>
          <w:p w:rsidR="00B04F6A" w:rsidRPr="00946B3A" w:rsidRDefault="00B04F6A" w:rsidP="00CB7604">
            <w:pPr>
              <w:rPr>
                <w:lang w:val="en-US"/>
              </w:rPr>
            </w:pPr>
            <w:r w:rsidRPr="00946B3A">
              <w:rPr>
                <w:lang w:val="en-US"/>
              </w:rPr>
              <w:t xml:space="preserve">public E </w:t>
            </w:r>
            <w:proofErr w:type="gramStart"/>
            <w:r w:rsidRPr="00946B3A">
              <w:rPr>
                <w:lang w:val="en-US"/>
              </w:rPr>
              <w:t>get(</w:t>
            </w:r>
            <w:proofErr w:type="gramEnd"/>
            <w:r w:rsidRPr="00946B3A">
              <w:rPr>
                <w:lang w:val="en-US"/>
              </w:rPr>
              <w:t xml:space="preserve">String Owner, String </w:t>
            </w:r>
            <w:proofErr w:type="spellStart"/>
            <w:r w:rsidRPr="00946B3A">
              <w:rPr>
                <w:lang w:val="en-US"/>
              </w:rPr>
              <w:t>passw</w:t>
            </w:r>
            <w:proofErr w:type="spellEnd"/>
            <w:r w:rsidRPr="00946B3A">
              <w:rPr>
                <w:lang w:val="en-US"/>
              </w:rPr>
              <w:t>, E file)</w:t>
            </w:r>
          </w:p>
        </w:tc>
      </w:tr>
      <w:tr w:rsidR="00B04F6A" w:rsidRPr="00B04F6A" w:rsidTr="00B04F6A">
        <w:tc>
          <w:tcPr>
            <w:tcW w:w="5031" w:type="dxa"/>
          </w:tcPr>
          <w:p w:rsidR="00B04F6A" w:rsidRPr="00B04F6A" w:rsidRDefault="00D923B3" w:rsidP="00CB7604">
            <w:r>
              <w:t>Viene recuperato</w:t>
            </w:r>
            <w:r w:rsidR="00B04F6A" w:rsidRPr="00B04F6A">
              <w:t xml:space="preserve"> </w:t>
            </w:r>
            <w:r w:rsidR="00B04F6A">
              <w:t xml:space="preserve">l’unico </w:t>
            </w:r>
            <w:r w:rsidR="00B04F6A" w:rsidRPr="00B04F6A">
              <w:t xml:space="preserve">oggetto </w:t>
            </w:r>
            <w:r w:rsidR="00946B3A">
              <w:t>“</w:t>
            </w:r>
            <w:r w:rsidR="00B04F6A" w:rsidRPr="00B04F6A">
              <w:t>o</w:t>
            </w:r>
            <w:r w:rsidR="00946B3A">
              <w:t>”</w:t>
            </w:r>
            <w:r w:rsidR="00B04F6A" w:rsidRPr="00B04F6A">
              <w:t xml:space="preserve"> all’interno di </w:t>
            </w:r>
            <w:r w:rsidR="00B04F6A">
              <w:t xml:space="preserve">ISF tale che </w:t>
            </w:r>
            <w:proofErr w:type="spellStart"/>
            <w:r w:rsidR="00B04F6A">
              <w:t>o.path</w:t>
            </w:r>
            <w:proofErr w:type="spellEnd"/>
            <w:r w:rsidR="00B04F6A">
              <w:t xml:space="preserve"> = </w:t>
            </w:r>
            <w:proofErr w:type="spellStart"/>
            <w:r w:rsidR="00B04F6A">
              <w:t>file.path</w:t>
            </w:r>
            <w:proofErr w:type="spellEnd"/>
          </w:p>
        </w:tc>
        <w:tc>
          <w:tcPr>
            <w:tcW w:w="4993" w:type="dxa"/>
          </w:tcPr>
          <w:p w:rsidR="00B04F6A" w:rsidRPr="00B04F6A" w:rsidRDefault="00B04F6A" w:rsidP="00CB7604">
            <w:r>
              <w:t>A causa del metodo copy possono esistere più istanze di file all’interno di ISF</w:t>
            </w:r>
            <w:r w:rsidR="00D923B3">
              <w:t xml:space="preserve">, perciò si porrebbe il problema di determinare quale istanza restituire. </w:t>
            </w:r>
          </w:p>
        </w:tc>
      </w:tr>
      <w:tr w:rsidR="00B04F6A" w:rsidRPr="002F620F" w:rsidTr="00946B3A">
        <w:tc>
          <w:tcPr>
            <w:tcW w:w="10024" w:type="dxa"/>
            <w:gridSpan w:val="2"/>
            <w:shd w:val="clear" w:color="auto" w:fill="FFE599" w:themeFill="accent4" w:themeFillTint="66"/>
          </w:tcPr>
          <w:p w:rsidR="00B04F6A" w:rsidRPr="00946B3A" w:rsidRDefault="00B04F6A" w:rsidP="00CB7604">
            <w:pPr>
              <w:rPr>
                <w:lang w:val="en-US"/>
              </w:rPr>
            </w:pPr>
            <w:r w:rsidRPr="00946B3A"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Pr="00946B3A">
              <w:rPr>
                <w:lang w:val="en-US"/>
              </w:rPr>
              <w:t>shareR</w:t>
            </w:r>
            <w:proofErr w:type="spellEnd"/>
            <w:r w:rsidRPr="00946B3A">
              <w:rPr>
                <w:lang w:val="en-US"/>
              </w:rPr>
              <w:t>(</w:t>
            </w:r>
            <w:proofErr w:type="gramEnd"/>
            <w:r w:rsidRPr="00946B3A">
              <w:rPr>
                <w:lang w:val="en-US"/>
              </w:rPr>
              <w:t xml:space="preserve">String Owner, String </w:t>
            </w:r>
            <w:proofErr w:type="spellStart"/>
            <w:r w:rsidRPr="00946B3A">
              <w:rPr>
                <w:lang w:val="en-US"/>
              </w:rPr>
              <w:t>passw</w:t>
            </w:r>
            <w:proofErr w:type="spellEnd"/>
            <w:r w:rsidRPr="00946B3A">
              <w:rPr>
                <w:lang w:val="en-US"/>
              </w:rPr>
              <w:t>, String Other, E file)</w:t>
            </w:r>
          </w:p>
        </w:tc>
      </w:tr>
      <w:tr w:rsidR="00B04F6A" w:rsidRPr="00B04F6A" w:rsidTr="00B04F6A">
        <w:tc>
          <w:tcPr>
            <w:tcW w:w="5031" w:type="dxa"/>
          </w:tcPr>
          <w:p w:rsidR="00B04F6A" w:rsidRDefault="00D923B3" w:rsidP="00B04F6A">
            <w:r>
              <w:t>Viene condiviso</w:t>
            </w:r>
            <w:r w:rsidR="00B04F6A">
              <w:t xml:space="preserve"> con </w:t>
            </w:r>
            <w:proofErr w:type="spellStart"/>
            <w:r w:rsidR="00B04F6A">
              <w:t>Other</w:t>
            </w:r>
            <w:proofErr w:type="spellEnd"/>
            <w:r w:rsidR="00B04F6A" w:rsidRPr="00B04F6A">
              <w:t xml:space="preserve"> </w:t>
            </w:r>
            <w:r w:rsidR="00B04F6A">
              <w:t xml:space="preserve">l’unico </w:t>
            </w:r>
            <w:r w:rsidR="00B04F6A" w:rsidRPr="00B04F6A">
              <w:t xml:space="preserve">oggetto </w:t>
            </w:r>
            <w:r w:rsidR="00946B3A">
              <w:t>“</w:t>
            </w:r>
            <w:r w:rsidR="00B04F6A" w:rsidRPr="00B04F6A">
              <w:t>o</w:t>
            </w:r>
            <w:r w:rsidR="00946B3A">
              <w:t>”</w:t>
            </w:r>
            <w:r w:rsidR="00B04F6A" w:rsidRPr="00B04F6A">
              <w:t xml:space="preserve"> all’interno di </w:t>
            </w:r>
            <w:r w:rsidR="00B04F6A">
              <w:t xml:space="preserve">ISF tale che </w:t>
            </w:r>
            <w:proofErr w:type="spellStart"/>
            <w:r w:rsidR="00B04F6A">
              <w:t>o.path</w:t>
            </w:r>
            <w:proofErr w:type="spellEnd"/>
            <w:r w:rsidR="00B04F6A">
              <w:t xml:space="preserve"> = </w:t>
            </w:r>
            <w:proofErr w:type="spellStart"/>
            <w:r w:rsidR="00B04F6A">
              <w:t>file.path</w:t>
            </w:r>
            <w:proofErr w:type="spellEnd"/>
          </w:p>
        </w:tc>
        <w:tc>
          <w:tcPr>
            <w:tcW w:w="4993" w:type="dxa"/>
          </w:tcPr>
          <w:p w:rsidR="00B04F6A" w:rsidRDefault="00C80480" w:rsidP="00B04F6A">
            <w:r>
              <w:t xml:space="preserve">Questo approccio non permette di condividere in </w:t>
            </w:r>
            <w:r w:rsidR="00682B40">
              <w:t>modo selettivo</w:t>
            </w:r>
            <w:r>
              <w:t xml:space="preserve"> gli oggetti presenti, infatti una volta condiviso un oggetto file di ISF, automaticamente tutte le altre istanze uguali a file presenti in ISF sarebbero condivise con </w:t>
            </w:r>
            <w:proofErr w:type="spellStart"/>
            <w:r>
              <w:t>Other</w:t>
            </w:r>
            <w:proofErr w:type="spellEnd"/>
            <w:r>
              <w:t>.</w:t>
            </w:r>
          </w:p>
        </w:tc>
      </w:tr>
      <w:tr w:rsidR="00113FF3" w:rsidRPr="00D923B3" w:rsidTr="00946B3A">
        <w:tc>
          <w:tcPr>
            <w:tcW w:w="10024" w:type="dxa"/>
            <w:gridSpan w:val="2"/>
            <w:shd w:val="clear" w:color="auto" w:fill="FFE599" w:themeFill="accent4" w:themeFillTint="66"/>
          </w:tcPr>
          <w:p w:rsidR="00113FF3" w:rsidRPr="00946B3A" w:rsidRDefault="00113FF3" w:rsidP="00B04F6A">
            <w:pPr>
              <w:rPr>
                <w:lang w:val="en-US"/>
              </w:rPr>
            </w:pPr>
            <w:r w:rsidRPr="00946B3A">
              <w:rPr>
                <w:lang w:val="en-US"/>
              </w:rPr>
              <w:t xml:space="preserve">public void </w:t>
            </w:r>
            <w:proofErr w:type="gramStart"/>
            <w:r w:rsidRPr="00946B3A">
              <w:rPr>
                <w:lang w:val="en-US"/>
              </w:rPr>
              <w:t>copy(</w:t>
            </w:r>
            <w:proofErr w:type="gramEnd"/>
            <w:r w:rsidRPr="00946B3A">
              <w:rPr>
                <w:lang w:val="en-US"/>
              </w:rPr>
              <w:t xml:space="preserve">String Owner, String </w:t>
            </w:r>
            <w:proofErr w:type="spellStart"/>
            <w:r w:rsidRPr="00946B3A">
              <w:rPr>
                <w:lang w:val="en-US"/>
              </w:rPr>
              <w:t>passw</w:t>
            </w:r>
            <w:proofErr w:type="spellEnd"/>
            <w:r w:rsidRPr="00946B3A">
              <w:rPr>
                <w:lang w:val="en-US"/>
              </w:rPr>
              <w:t xml:space="preserve">, E file, String </w:t>
            </w:r>
            <w:proofErr w:type="spellStart"/>
            <w:r w:rsidRPr="00946B3A">
              <w:rPr>
                <w:lang w:val="en-US"/>
              </w:rPr>
              <w:t>newFilePath</w:t>
            </w:r>
            <w:proofErr w:type="spellEnd"/>
            <w:r w:rsidRPr="00946B3A">
              <w:rPr>
                <w:lang w:val="en-US"/>
              </w:rPr>
              <w:t>)</w:t>
            </w:r>
          </w:p>
        </w:tc>
      </w:tr>
      <w:tr w:rsidR="00113FF3" w:rsidRPr="00113FF3" w:rsidTr="00B04F6A">
        <w:tc>
          <w:tcPr>
            <w:tcW w:w="5031" w:type="dxa"/>
          </w:tcPr>
          <w:p w:rsidR="00113FF3" w:rsidRPr="00113FF3" w:rsidRDefault="00D923B3" w:rsidP="00113FF3">
            <w:r>
              <w:t>Viene introdotto</w:t>
            </w:r>
            <w:r w:rsidR="00113FF3">
              <w:t xml:space="preserve"> un nuovo oggetto</w:t>
            </w:r>
            <w:r w:rsidR="00946B3A">
              <w:t xml:space="preserve">, </w:t>
            </w:r>
            <w:r w:rsidR="00113FF3">
              <w:t xml:space="preserve">fra i dati posseduti da </w:t>
            </w:r>
            <w:proofErr w:type="spellStart"/>
            <w:r w:rsidR="00113FF3">
              <w:t>Owner</w:t>
            </w:r>
            <w:proofErr w:type="spellEnd"/>
            <w:r w:rsidR="00946B3A">
              <w:t xml:space="preserve">, </w:t>
            </w:r>
            <w:r w:rsidR="00113FF3">
              <w:t xml:space="preserve">identico a file. Fa eccezione il </w:t>
            </w:r>
            <w:proofErr w:type="spellStart"/>
            <w:r w:rsidR="00113FF3">
              <w:t>path</w:t>
            </w:r>
            <w:proofErr w:type="spellEnd"/>
            <w:r w:rsidR="00113FF3">
              <w:t xml:space="preserve"> che sarà uguale a </w:t>
            </w:r>
            <w:proofErr w:type="spellStart"/>
            <w:r w:rsidR="00113FF3">
              <w:t>newFilePath</w:t>
            </w:r>
            <w:proofErr w:type="spellEnd"/>
            <w:r w:rsidR="00113FF3">
              <w:t>. La copia è a tutti gli effetti un nuovo dato inserito, per cui di default nessuno</w:t>
            </w:r>
            <w:r w:rsidR="00682B40">
              <w:t>,</w:t>
            </w:r>
            <w:r w:rsidR="00113FF3">
              <w:t xml:space="preserve"> oltre al proprietario</w:t>
            </w:r>
            <w:r w:rsidR="00682B40">
              <w:t>,</w:t>
            </w:r>
            <w:r w:rsidR="00113FF3">
              <w:t xml:space="preserve"> </w:t>
            </w:r>
            <w:r w:rsidR="005F7CEB">
              <w:t>avrà l’accesso alla copia.</w:t>
            </w:r>
          </w:p>
        </w:tc>
        <w:tc>
          <w:tcPr>
            <w:tcW w:w="4993" w:type="dxa"/>
          </w:tcPr>
          <w:p w:rsidR="00113FF3" w:rsidRPr="00113FF3" w:rsidRDefault="005F7CEB" w:rsidP="00113FF3">
            <w:r>
              <w:t>La copia eredita tutti i permessi di accesso definiti sul dato originale</w:t>
            </w:r>
            <w:r w:rsidR="00946B3A">
              <w:t xml:space="preserve"> (in quanto non </w:t>
            </w:r>
            <w:proofErr w:type="spellStart"/>
            <w:r w:rsidR="00946B3A">
              <w:t>distinguibii</w:t>
            </w:r>
            <w:proofErr w:type="spellEnd"/>
            <w:r w:rsidR="00946B3A">
              <w:t>)</w:t>
            </w:r>
            <w:r>
              <w:t>.</w:t>
            </w:r>
          </w:p>
        </w:tc>
      </w:tr>
    </w:tbl>
    <w:p w:rsidR="00CB7604" w:rsidRPr="00113FF3" w:rsidRDefault="00CB7604" w:rsidP="008B5324"/>
    <w:p w:rsidR="00FE552B" w:rsidRDefault="00FE552B" w:rsidP="00FE552B">
      <w:pPr>
        <w:ind w:left="426"/>
      </w:pPr>
      <w:r>
        <w:t>Seguendo questo approccio</w:t>
      </w:r>
      <w:r w:rsidR="00946B3A">
        <w:t xml:space="preserve">, </w:t>
      </w:r>
      <w:r w:rsidR="00B94E23">
        <w:t>quando si parla di permessi in lettura e scrittura</w:t>
      </w:r>
      <w:r w:rsidR="00946B3A">
        <w:t>,</w:t>
      </w:r>
      <w:r w:rsidR="00B94E23">
        <w:t xml:space="preserve"> in realtà </w:t>
      </w:r>
      <w:r w:rsidR="00D923B3">
        <w:t>è opportuno fare due distinzioni</w:t>
      </w:r>
      <w:r w:rsidR="00B94E23">
        <w:t xml:space="preserve">. </w:t>
      </w:r>
      <w:r>
        <w:t xml:space="preserve">Permessi </w:t>
      </w:r>
      <w:r w:rsidR="00D923B3">
        <w:t>relativi al</w:t>
      </w:r>
      <w:r w:rsidR="00B94E23">
        <w:t xml:space="preserve"> </w:t>
      </w:r>
      <w:r>
        <w:t xml:space="preserve">file </w:t>
      </w:r>
      <w:r w:rsidR="00946B3A">
        <w:t xml:space="preserve">referenziato (tramite attributo </w:t>
      </w:r>
      <w:proofErr w:type="spellStart"/>
      <w:r w:rsidR="00946B3A">
        <w:t>path</w:t>
      </w:r>
      <w:proofErr w:type="spellEnd"/>
      <w:r w:rsidR="00946B3A">
        <w:t>) da</w:t>
      </w:r>
      <w:r>
        <w:t xml:space="preserve"> un oggetto</w:t>
      </w:r>
      <w:r w:rsidR="00B94E23">
        <w:t xml:space="preserve"> </w:t>
      </w:r>
      <w:r>
        <w:t>e permessi sull’oggetto stesso.</w:t>
      </w:r>
    </w:p>
    <w:p w:rsidR="00FE552B" w:rsidRDefault="00FE552B" w:rsidP="00FE552B">
      <w:pPr>
        <w:ind w:left="709"/>
      </w:pPr>
    </w:p>
    <w:p w:rsidR="00D923B3" w:rsidRDefault="00D923B3">
      <w:r>
        <w:br w:type="page"/>
      </w:r>
    </w:p>
    <w:p w:rsidR="00D923B3" w:rsidRDefault="00D923B3" w:rsidP="00B94E23"/>
    <w:p w:rsidR="00B94E23" w:rsidRDefault="00FE552B" w:rsidP="00B94E23">
      <w:r>
        <w:t xml:space="preserve">Nello specifico </w:t>
      </w:r>
      <w:r w:rsidR="00D923B3">
        <w:t>si è ritenuto opportuno gestire</w:t>
      </w:r>
      <w:r>
        <w:t xml:space="preserve"> i permessi in </w:t>
      </w:r>
      <w:r w:rsidR="00D923B3">
        <w:t>nel</w:t>
      </w:r>
      <w:r>
        <w:t xml:space="preserve"> modo</w:t>
      </w:r>
      <w:r w:rsidR="00D923B3">
        <w:t xml:space="preserve"> seguente</w:t>
      </w:r>
      <w:r w:rsidR="00B94E23">
        <w:t>:</w:t>
      </w:r>
    </w:p>
    <w:p w:rsidR="00B94E23" w:rsidRDefault="00B94E23" w:rsidP="00FE552B">
      <w:pPr>
        <w:pStyle w:val="Paragrafoelenco"/>
        <w:numPr>
          <w:ilvl w:val="0"/>
          <w:numId w:val="3"/>
        </w:numPr>
      </w:pPr>
      <w:r>
        <w:t xml:space="preserve">Utente </w:t>
      </w:r>
      <w:r w:rsidR="00946B3A">
        <w:t>“</w:t>
      </w:r>
      <w:r>
        <w:t>u</w:t>
      </w:r>
      <w:r w:rsidR="00946B3A">
        <w:t>”</w:t>
      </w:r>
      <w:r>
        <w:t xml:space="preserve"> ha accesso </w:t>
      </w:r>
      <w:r w:rsidR="00FE552B">
        <w:t>in</w:t>
      </w:r>
      <w:r>
        <w:t xml:space="preserve"> </w:t>
      </w:r>
      <w:r w:rsidRPr="00495A02">
        <w:rPr>
          <w:b/>
          <w:bCs/>
          <w:u w:val="single"/>
        </w:rPr>
        <w:t>lettura</w:t>
      </w:r>
      <w:r>
        <w:t xml:space="preserve"> a</w:t>
      </w:r>
      <w:r w:rsidR="004B0D95">
        <w:t>l</w:t>
      </w:r>
      <w:r>
        <w:t xml:space="preserve"> dato </w:t>
      </w:r>
      <w:r w:rsidR="004B0D95">
        <w:t>“</w:t>
      </w:r>
      <w:r>
        <w:t>d</w:t>
      </w:r>
      <w:r w:rsidR="004B0D95">
        <w:t>”</w:t>
      </w:r>
      <w:r w:rsidR="00B50014">
        <w:t xml:space="preserve"> in </w:t>
      </w:r>
      <w:proofErr w:type="gramStart"/>
      <w:r w:rsidR="00B50014">
        <w:t>ISF</w:t>
      </w:r>
      <w:r>
        <w:t>:</w:t>
      </w:r>
      <w:r w:rsidR="008B5324">
        <w:softHyphen/>
      </w:r>
      <w:proofErr w:type="gramEnd"/>
      <w:r w:rsidR="00B50014">
        <w:t xml:space="preserve"> </w:t>
      </w:r>
      <w:r w:rsidR="008B5324">
        <w:softHyphen/>
      </w:r>
    </w:p>
    <w:p w:rsidR="00B94E23" w:rsidRDefault="00B94E23" w:rsidP="00FE552B">
      <w:pPr>
        <w:pStyle w:val="Paragrafoelenco"/>
        <w:numPr>
          <w:ilvl w:val="1"/>
          <w:numId w:val="3"/>
        </w:numPr>
      </w:pPr>
      <w:proofErr w:type="spellStart"/>
      <w:r>
        <w:t>get</w:t>
      </w:r>
      <w:proofErr w:type="spellEnd"/>
      <w:r>
        <w:t xml:space="preserve"> </w:t>
      </w:r>
      <w:r w:rsidR="00B50014">
        <w:t xml:space="preserve">aggiorna </w:t>
      </w:r>
      <w:r w:rsidR="004B0D95">
        <w:t>“d”</w:t>
      </w:r>
      <w:r w:rsidR="00B50014">
        <w:t xml:space="preserve"> con il contenuto del file</w:t>
      </w:r>
      <w:r w:rsidR="004B0D95">
        <w:t xml:space="preserve"> referenziato da </w:t>
      </w:r>
      <w:proofErr w:type="spellStart"/>
      <w:r w:rsidR="004B0D95">
        <w:t>d.path</w:t>
      </w:r>
      <w:proofErr w:type="spellEnd"/>
      <w:r w:rsidR="00B50014">
        <w:t xml:space="preserve"> e </w:t>
      </w:r>
      <w:r>
        <w:t xml:space="preserve">restituisce una </w:t>
      </w:r>
      <w:proofErr w:type="spellStart"/>
      <w:r>
        <w:t>deep</w:t>
      </w:r>
      <w:proofErr w:type="spellEnd"/>
      <w:r>
        <w:t xml:space="preserve"> copy di </w:t>
      </w:r>
      <w:r w:rsidR="004B0D95">
        <w:t>“d”</w:t>
      </w:r>
      <w:r w:rsidR="008B5324">
        <w:t xml:space="preserve"> </w:t>
      </w:r>
      <w:r>
        <w:t xml:space="preserve">in modo da non permettere all’utente di modificare il dato all’interno del container (la </w:t>
      </w:r>
      <w:proofErr w:type="spellStart"/>
      <w:r>
        <w:t>deep</w:t>
      </w:r>
      <w:proofErr w:type="spellEnd"/>
      <w:r>
        <w:t xml:space="preserve"> copy </w:t>
      </w:r>
      <w:r w:rsidR="00FE552B">
        <w:t>viene</w:t>
      </w:r>
      <w:r>
        <w:t xml:space="preserve"> effettu</w:t>
      </w:r>
      <w:r w:rsidR="00FE552B">
        <w:t>ata</w:t>
      </w:r>
      <w:r>
        <w:t xml:space="preserve"> con il metodo della serializzazione visto che gli oggetti del container implementano già </w:t>
      </w:r>
      <w:proofErr w:type="spellStart"/>
      <w:r>
        <w:t>Serializzable</w:t>
      </w:r>
      <w:proofErr w:type="spellEnd"/>
      <w:r>
        <w:t>).</w:t>
      </w:r>
    </w:p>
    <w:p w:rsidR="00B94E23" w:rsidRDefault="00946B3A" w:rsidP="00FE552B">
      <w:pPr>
        <w:pStyle w:val="Paragrafoelenco"/>
        <w:numPr>
          <w:ilvl w:val="1"/>
          <w:numId w:val="3"/>
        </w:numPr>
      </w:pPr>
      <w:r>
        <w:t>“u”</w:t>
      </w:r>
      <w:r w:rsidR="00B94E23">
        <w:t xml:space="preserve"> può richiedere che il dato </w:t>
      </w:r>
      <w:r w:rsidR="004B0D95">
        <w:t>“d”</w:t>
      </w:r>
      <w:r w:rsidR="005057A2">
        <w:t xml:space="preserve">, </w:t>
      </w:r>
      <w:r w:rsidR="00B94E23">
        <w:t>all’interno del container</w:t>
      </w:r>
      <w:r w:rsidR="005057A2">
        <w:t>,</w:t>
      </w:r>
      <w:r w:rsidR="00B94E23">
        <w:t xml:space="preserve"> venga aggiornato recuperando i dati dal </w:t>
      </w:r>
      <w:r w:rsidR="005057A2">
        <w:t xml:space="preserve">file referenziato (tramite attributo </w:t>
      </w:r>
      <w:proofErr w:type="spellStart"/>
      <w:r w:rsidR="005057A2">
        <w:t>path</w:t>
      </w:r>
      <w:proofErr w:type="spellEnd"/>
      <w:r w:rsidR="005057A2">
        <w:t xml:space="preserve">) </w:t>
      </w:r>
      <w:r w:rsidR="008B5324">
        <w:t xml:space="preserve">utilizzando il metodo </w:t>
      </w:r>
      <w:proofErr w:type="spellStart"/>
      <w:r w:rsidR="008B5324">
        <w:t>readFileFromDisk</w:t>
      </w:r>
      <w:proofErr w:type="spellEnd"/>
      <w:r w:rsidR="005057A2">
        <w:t>.</w:t>
      </w:r>
    </w:p>
    <w:p w:rsidR="00221A9E" w:rsidRDefault="00946B3A" w:rsidP="00B94E23">
      <w:pPr>
        <w:pStyle w:val="Paragrafoelenco"/>
        <w:numPr>
          <w:ilvl w:val="1"/>
          <w:numId w:val="3"/>
        </w:numPr>
      </w:pPr>
      <w:r>
        <w:t>“u”</w:t>
      </w:r>
      <w:r w:rsidR="00B94E23">
        <w:t xml:space="preserve"> </w:t>
      </w:r>
      <w:r w:rsidR="00221A9E">
        <w:t>non</w:t>
      </w:r>
      <w:r w:rsidR="00B94E23">
        <w:t xml:space="preserve"> può richiedere che il dato </w:t>
      </w:r>
      <w:r w:rsidR="004B0D95">
        <w:t>“d”</w:t>
      </w:r>
      <w:r w:rsidR="00B94E23">
        <w:t xml:space="preserve"> all’interno del container venga scritto sul suo </w:t>
      </w:r>
      <w:r w:rsidR="00495A02">
        <w:t xml:space="preserve">file referenziato (tramite attributo </w:t>
      </w:r>
      <w:proofErr w:type="spellStart"/>
      <w:r w:rsidR="00172E96">
        <w:t>path</w:t>
      </w:r>
      <w:proofErr w:type="spellEnd"/>
      <w:r w:rsidR="00172E96">
        <w:t>) utilizzando</w:t>
      </w:r>
      <w:r w:rsidR="00113FF3">
        <w:t xml:space="preserve"> il metodo </w:t>
      </w:r>
      <w:proofErr w:type="spellStart"/>
      <w:r w:rsidR="00113FF3">
        <w:t>writeFileOnDisk</w:t>
      </w:r>
      <w:proofErr w:type="spellEnd"/>
      <w:r w:rsidR="005057A2">
        <w:t>.</w:t>
      </w:r>
    </w:p>
    <w:p w:rsidR="00221A9E" w:rsidRDefault="00B94E23" w:rsidP="00221A9E">
      <w:pPr>
        <w:pStyle w:val="Paragrafoelenco"/>
        <w:numPr>
          <w:ilvl w:val="0"/>
          <w:numId w:val="3"/>
        </w:numPr>
      </w:pPr>
      <w:r>
        <w:t xml:space="preserve">Utente </w:t>
      </w:r>
      <w:r w:rsidR="00946B3A">
        <w:t>“u”</w:t>
      </w:r>
      <w:r>
        <w:t xml:space="preserve"> ha accesso in </w:t>
      </w:r>
      <w:r w:rsidRPr="00495A02">
        <w:rPr>
          <w:b/>
          <w:bCs/>
          <w:u w:val="single"/>
        </w:rPr>
        <w:t>scrittura</w:t>
      </w:r>
      <w:r>
        <w:t xml:space="preserve"> a</w:t>
      </w:r>
      <w:r w:rsidR="004B0D95">
        <w:t>l</w:t>
      </w:r>
      <w:r>
        <w:t xml:space="preserve"> dato </w:t>
      </w:r>
      <w:r w:rsidR="004B0D95">
        <w:t>“</w:t>
      </w:r>
      <w:r>
        <w:t>d</w:t>
      </w:r>
      <w:r w:rsidR="004B0D95">
        <w:t>”</w:t>
      </w:r>
      <w:r w:rsidR="00B50014">
        <w:t xml:space="preserve"> in ISF:</w:t>
      </w:r>
    </w:p>
    <w:p w:rsidR="00495A02" w:rsidRDefault="00495A02" w:rsidP="00495A02">
      <w:pPr>
        <w:pStyle w:val="Paragrafoelenco"/>
        <w:numPr>
          <w:ilvl w:val="1"/>
          <w:numId w:val="3"/>
        </w:numPr>
      </w:pPr>
      <w:proofErr w:type="spellStart"/>
      <w:r>
        <w:t>get</w:t>
      </w:r>
      <w:proofErr w:type="spellEnd"/>
      <w:r>
        <w:t xml:space="preserve"> aggiorna “d” con il contenuto del file referenziato da </w:t>
      </w:r>
      <w:proofErr w:type="spellStart"/>
      <w:r>
        <w:t>d.path</w:t>
      </w:r>
      <w:proofErr w:type="spellEnd"/>
      <w:r>
        <w:t xml:space="preserve"> e restituisce direttamente “d” in modo che possa essere modificato da “u”.</w:t>
      </w:r>
    </w:p>
    <w:p w:rsidR="00495A02" w:rsidRDefault="00495A02" w:rsidP="00495A02">
      <w:pPr>
        <w:pStyle w:val="Paragrafoelenco"/>
        <w:numPr>
          <w:ilvl w:val="1"/>
          <w:numId w:val="3"/>
        </w:numPr>
      </w:pPr>
      <w:r>
        <w:t xml:space="preserve"> “u” può richiedere che il dato “d”, all’interno del container, venga aggiornato recuperando i dati dal file referenziato (tramite attributo </w:t>
      </w:r>
      <w:proofErr w:type="spellStart"/>
      <w:r>
        <w:t>path</w:t>
      </w:r>
      <w:proofErr w:type="spellEnd"/>
      <w:r>
        <w:t xml:space="preserve">) utilizzando il metodo </w:t>
      </w:r>
      <w:proofErr w:type="spellStart"/>
      <w:r>
        <w:t>readFileFromDisk</w:t>
      </w:r>
      <w:proofErr w:type="spellEnd"/>
      <w:r>
        <w:t>.</w:t>
      </w:r>
    </w:p>
    <w:p w:rsidR="00A80087" w:rsidRDefault="00495A02" w:rsidP="00475DEC">
      <w:pPr>
        <w:pStyle w:val="Paragrafoelenco"/>
        <w:numPr>
          <w:ilvl w:val="1"/>
          <w:numId w:val="3"/>
        </w:numPr>
      </w:pPr>
      <w:r>
        <w:t xml:space="preserve">“u” può richiedere che il dato “d” all’interno del container venga scritto sul suo file referenziato (tramite attributo </w:t>
      </w:r>
      <w:proofErr w:type="spellStart"/>
      <w:r w:rsidR="00172E96">
        <w:t>path</w:t>
      </w:r>
      <w:proofErr w:type="spellEnd"/>
      <w:r w:rsidR="00172E96">
        <w:t>) utilizzando</w:t>
      </w:r>
      <w:r>
        <w:t xml:space="preserve"> il metodo </w:t>
      </w:r>
      <w:proofErr w:type="spellStart"/>
      <w:r>
        <w:t>writeFileOnDisk</w:t>
      </w:r>
      <w:proofErr w:type="spellEnd"/>
      <w:r>
        <w:t>.</w:t>
      </w:r>
      <w:r w:rsidR="00A80087">
        <w:t xml:space="preserve"> </w:t>
      </w:r>
      <w:r w:rsidR="00172E96">
        <w:t>È</w:t>
      </w:r>
      <w:r w:rsidR="00A80087">
        <w:t xml:space="preserve"> da notare che le eventuali modifiche effettuate sull’oggetto ottenuto dopo una </w:t>
      </w:r>
      <w:proofErr w:type="spellStart"/>
      <w:r w:rsidR="00A80087">
        <w:t>get</w:t>
      </w:r>
      <w:proofErr w:type="spellEnd"/>
      <w:r w:rsidR="00A80087">
        <w:t xml:space="preserve"> non sono consolidate sul file referenziato fino a quando non viene richiamato il metodo </w:t>
      </w:r>
      <w:proofErr w:type="spellStart"/>
      <w:r w:rsidR="00A80087">
        <w:t>writeFileOnDisk</w:t>
      </w:r>
      <w:proofErr w:type="spellEnd"/>
      <w:r w:rsidR="00A80087">
        <w:t xml:space="preserve">. </w:t>
      </w:r>
    </w:p>
    <w:p w:rsidR="00A80087" w:rsidRDefault="00A80087" w:rsidP="00B94E23"/>
    <w:p w:rsidR="00495A02" w:rsidRDefault="00B50014" w:rsidP="00B94E23">
      <w:r>
        <w:t xml:space="preserve">Questo approccio presenta un </w:t>
      </w:r>
      <w:r w:rsidR="00113FF3">
        <w:t>inconveniente</w:t>
      </w:r>
      <w:r>
        <w:softHyphen/>
      </w:r>
      <w:r w:rsidR="00113FF3">
        <w:t xml:space="preserve">: </w:t>
      </w:r>
      <w:r w:rsidR="00495A02">
        <w:t>p</w:t>
      </w:r>
      <w:r w:rsidR="00B94E23">
        <w:t xml:space="preserve">er poter implementare il metodo copy </w:t>
      </w:r>
      <w:r w:rsidR="00172E96">
        <w:t>è stata ritenuta necessaria</w:t>
      </w:r>
      <w:r w:rsidR="00B94E23">
        <w:t xml:space="preserve"> </w:t>
      </w:r>
      <w:r w:rsidR="00172E96">
        <w:t>la</w:t>
      </w:r>
      <w:r w:rsidR="00113FF3">
        <w:t xml:space="preserve"> </w:t>
      </w:r>
      <w:r w:rsidR="00172E96">
        <w:t>modifica del</w:t>
      </w:r>
      <w:r w:rsidR="00113FF3">
        <w:t xml:space="preserve"> metodo copy </w:t>
      </w:r>
      <w:r w:rsidR="00172E96">
        <w:t>n</w:t>
      </w:r>
      <w:r w:rsidR="00113FF3">
        <w:t>ell’interfaccia da implementare</w:t>
      </w:r>
      <w:r w:rsidR="00495A02">
        <w:t xml:space="preserve"> aggiungendo il parametro </w:t>
      </w:r>
      <w:proofErr w:type="spellStart"/>
      <w:r w:rsidR="00495A02" w:rsidRPr="00495A02">
        <w:t>newFilePath</w:t>
      </w:r>
      <w:proofErr w:type="spellEnd"/>
      <w:r w:rsidR="00113FF3">
        <w:t>.</w:t>
      </w:r>
      <w:r w:rsidR="00172E96">
        <w:t xml:space="preserve"> </w:t>
      </w:r>
      <w:r w:rsidR="00495A02">
        <w:t xml:space="preserve">Questa scelta è stata valutata conveniente per consentire </w:t>
      </w:r>
      <w:r w:rsidR="00A80087">
        <w:t>la gestione della copia di oggetti rispettando il vincolo dell’univocità dell’identificativo (</w:t>
      </w:r>
      <w:proofErr w:type="spellStart"/>
      <w:r w:rsidR="00A80087">
        <w:t>path</w:t>
      </w:r>
      <w:proofErr w:type="spellEnd"/>
      <w:r w:rsidR="00A80087">
        <w:t>).</w:t>
      </w:r>
    </w:p>
    <w:p w:rsidR="00D90DA3" w:rsidRDefault="00D90DA3" w:rsidP="00D923B3">
      <w:pPr>
        <w:pStyle w:val="Titolo1"/>
      </w:pPr>
      <w:r>
        <w:t>Implementazioni</w:t>
      </w:r>
    </w:p>
    <w:p w:rsidR="00172E96" w:rsidRPr="00172E96" w:rsidRDefault="00172E96" w:rsidP="00172E96">
      <w:r>
        <w:t xml:space="preserve">Di seguito sono riportate le strutture dati sulle quali si basa il funzionamento delle due implementazioni dell’interfaccia </w:t>
      </w:r>
      <w:proofErr w:type="spellStart"/>
      <w:r>
        <w:t>ISecureFileContainer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90DA3" w:rsidTr="00D90DA3">
        <w:tc>
          <w:tcPr>
            <w:tcW w:w="5225" w:type="dxa"/>
          </w:tcPr>
          <w:p w:rsidR="00D90DA3" w:rsidRDefault="00D90DA3" w:rsidP="00D90DA3">
            <w:proofErr w:type="spellStart"/>
            <w:r w:rsidRPr="00D90DA3">
              <w:t>ListSecureDataContainer</w:t>
            </w:r>
            <w:proofErr w:type="spellEnd"/>
          </w:p>
        </w:tc>
        <w:tc>
          <w:tcPr>
            <w:tcW w:w="5225" w:type="dxa"/>
          </w:tcPr>
          <w:p w:rsidR="00D90DA3" w:rsidRDefault="00D90DA3" w:rsidP="00D90DA3">
            <w:proofErr w:type="spellStart"/>
            <w:r w:rsidRPr="00D90DA3">
              <w:t>MapSecureDataContainer</w:t>
            </w:r>
            <w:proofErr w:type="spellEnd"/>
          </w:p>
        </w:tc>
      </w:tr>
      <w:tr w:rsidR="00D90DA3" w:rsidTr="00D90DA3">
        <w:tc>
          <w:tcPr>
            <w:tcW w:w="5225" w:type="dxa"/>
          </w:tcPr>
          <w:p w:rsidR="00D90DA3" w:rsidRDefault="00D90DA3" w:rsidP="00D90DA3">
            <w:pPr>
              <w:pStyle w:val="Preformattato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admin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admin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Set&lt;User&gt;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users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//Utenti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List&lt;</w:t>
            </w:r>
            <w:r>
              <w:rPr>
                <w:rFonts w:ascii="Menlo" w:hAnsi="Menlo" w:cs="Menlo"/>
                <w:color w:val="507874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dataSet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//dati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List&lt;User&gt;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owners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//proprietari dei dati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List&lt;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AccessLevel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&gt;&gt;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accesses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//Livello di accesso ad ogni dato presente nel container </w:t>
            </w:r>
            <w:r w:rsidR="00AA37A0">
              <w:rPr>
                <w:rFonts w:ascii="Menlo" w:hAnsi="Menlo" w:cs="Menlo"/>
                <w:color w:val="808080"/>
                <w:sz w:val="18"/>
                <w:szCs w:val="18"/>
              </w:rPr>
              <w:t>assegnato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a ogni utente nel container</w:t>
            </w:r>
          </w:p>
          <w:p w:rsidR="00D90DA3" w:rsidRDefault="00D90DA3" w:rsidP="00D90DA3"/>
        </w:tc>
        <w:tc>
          <w:tcPr>
            <w:tcW w:w="5225" w:type="dxa"/>
          </w:tcPr>
          <w:p w:rsidR="00D90DA3" w:rsidRPr="00D923B3" w:rsidRDefault="00D90DA3" w:rsidP="00D923B3">
            <w:pPr>
              <w:pStyle w:val="Preformattato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admin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admin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Set&lt;User&gt;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users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//Utenti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Set&lt;</w:t>
            </w:r>
            <w:r>
              <w:rPr>
                <w:rFonts w:ascii="Menlo" w:hAnsi="Menlo" w:cs="Menlo"/>
                <w:color w:val="507874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dataSet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//Dati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07874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User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owners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//Proprietario associato a ciascun dato presente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07874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AccessLevel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&gt;&gt;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accesses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//Livello di accesso ad ogni dato presente nel container </w:t>
            </w:r>
            <w:r w:rsidR="00AA37A0">
              <w:rPr>
                <w:rFonts w:ascii="Menlo" w:hAnsi="Menlo" w:cs="Menlo"/>
                <w:color w:val="808080"/>
                <w:sz w:val="18"/>
                <w:szCs w:val="18"/>
              </w:rPr>
              <w:t>assegnato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a ogni utente nel container</w:t>
            </w:r>
          </w:p>
        </w:tc>
      </w:tr>
    </w:tbl>
    <w:p w:rsidR="005F7CEB" w:rsidRDefault="00D90DA3" w:rsidP="00D90DA3">
      <w:pPr>
        <w:pStyle w:val="Titolo1"/>
      </w:pPr>
      <w:proofErr w:type="spellStart"/>
      <w:r>
        <w:t>Testing</w:t>
      </w:r>
      <w:proofErr w:type="spellEnd"/>
    </w:p>
    <w:p w:rsidR="00AA37A0" w:rsidRDefault="00172E96" w:rsidP="00D90DA3">
      <w:r>
        <w:t>È</w:t>
      </w:r>
      <w:r w:rsidR="00D90DA3">
        <w:t xml:space="preserve"> </w:t>
      </w:r>
      <w:r>
        <w:t xml:space="preserve">stato </w:t>
      </w:r>
      <w:r w:rsidR="00D90DA3">
        <w:t xml:space="preserve">utilizzato il </w:t>
      </w:r>
      <w:r w:rsidR="00AA37A0">
        <w:t xml:space="preserve">noto </w:t>
      </w:r>
      <w:proofErr w:type="spellStart"/>
      <w:r w:rsidR="00D90DA3">
        <w:t>framework</w:t>
      </w:r>
      <w:proofErr w:type="spellEnd"/>
      <w:r w:rsidR="00D90DA3">
        <w:t xml:space="preserve"> </w:t>
      </w:r>
      <w:r w:rsidR="004B205F">
        <w:t xml:space="preserve">di test </w:t>
      </w:r>
      <w:proofErr w:type="spellStart"/>
      <w:r w:rsidR="00D90DA3">
        <w:t>JUnit</w:t>
      </w:r>
      <w:proofErr w:type="spellEnd"/>
      <w:r w:rsidR="00D90DA3">
        <w:t xml:space="preserve"> per effettuare il test delle due implementazioni. </w:t>
      </w:r>
      <w:r w:rsidR="00AA37A0">
        <w:t xml:space="preserve">Sono stati definiti test per tutte le classi di rilievo presenti all’interno del progetto, ma in questa sezione </w:t>
      </w:r>
      <w:r>
        <w:t xml:space="preserve">verranno affrontati </w:t>
      </w:r>
      <w:r w:rsidR="00AA37A0">
        <w:t xml:space="preserve">solamente </w:t>
      </w:r>
      <w:r>
        <w:t>i</w:t>
      </w:r>
      <w:r w:rsidR="00AA37A0">
        <w:t xml:space="preserve"> test definiti per verificare il corretto funzionamento delle due implementazioni</w:t>
      </w:r>
      <w:r w:rsidR="004B205F">
        <w:t xml:space="preserve"> </w:t>
      </w:r>
      <w:r w:rsidR="00A80087">
        <w:t xml:space="preserve">di </w:t>
      </w:r>
      <w:proofErr w:type="spellStart"/>
      <w:r w:rsidR="00AA37A0">
        <w:t>ISecureFileContaine</w:t>
      </w:r>
      <w:r w:rsidR="00A80087">
        <w:t>r</w:t>
      </w:r>
      <w:proofErr w:type="spellEnd"/>
      <w:r w:rsidR="00AA37A0">
        <w:t>.</w:t>
      </w:r>
      <w:r>
        <w:t xml:space="preserve"> È </w:t>
      </w:r>
      <w:r w:rsidR="00AA37A0">
        <w:t xml:space="preserve">stato progettato un test per ciascun metodo dell’interfaccia </w:t>
      </w:r>
      <w:proofErr w:type="spellStart"/>
      <w:r w:rsidR="00AA37A0">
        <w:t>SecureFileContainer</w:t>
      </w:r>
      <w:proofErr w:type="spellEnd"/>
      <w:r w:rsidR="00AA37A0">
        <w:t xml:space="preserve"> ed ognuno di essi ha lo scopo primario di stressare il funzionamento del relativo metodo.</w:t>
      </w:r>
    </w:p>
    <w:p w:rsidR="00AA37A0" w:rsidRPr="00D90DA3" w:rsidRDefault="00AA37A0" w:rsidP="00D90DA3">
      <w:r>
        <w:t xml:space="preserve">Prima della esecuzione di ogni test viene inizializzata una cartella: </w:t>
      </w:r>
      <w:proofErr w:type="spellStart"/>
      <w:r w:rsidRPr="00AA37A0">
        <w:t>SecureFileContainer_test</w:t>
      </w:r>
      <w:proofErr w:type="spellEnd"/>
      <w:r>
        <w:t xml:space="preserve"> sul desktop dell’utente corrente ed al suo </w:t>
      </w:r>
      <w:r w:rsidR="004B205F">
        <w:t>interno</w:t>
      </w:r>
      <w:r>
        <w:t>, se il test lo prevede, potranno essere inseriti dei file durante l’esecuzione del test. Ciascun test viene eseguito due volte, la prima volta viene eseguito</w:t>
      </w:r>
      <w:r w:rsidR="004B205F">
        <w:t xml:space="preserve"> sull’implementazione </w:t>
      </w:r>
      <w:proofErr w:type="spellStart"/>
      <w:r w:rsidR="004B205F">
        <w:t>MapSecureD</w:t>
      </w:r>
      <w:bookmarkStart w:id="0" w:name="_GoBack"/>
      <w:bookmarkEnd w:id="0"/>
      <w:r w:rsidR="004B205F">
        <w:t>ataContainer</w:t>
      </w:r>
      <w:proofErr w:type="spellEnd"/>
      <w:r w:rsidR="004B205F">
        <w:t xml:space="preserve">, mentre </w:t>
      </w:r>
      <w:r w:rsidR="00172E96">
        <w:t>la</w:t>
      </w:r>
      <w:r w:rsidR="004B205F">
        <w:t xml:space="preserve"> seconda su </w:t>
      </w:r>
      <w:proofErr w:type="spellStart"/>
      <w:r w:rsidR="004B205F">
        <w:t>ListSecureDataContainer</w:t>
      </w:r>
      <w:proofErr w:type="spellEnd"/>
      <w:r w:rsidR="004B205F">
        <w:t>.</w:t>
      </w:r>
      <w:r>
        <w:t xml:space="preserve"> </w:t>
      </w:r>
    </w:p>
    <w:sectPr w:rsidR="00AA37A0" w:rsidRPr="00D90DA3" w:rsidSect="00932424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3C0" w:rsidRDefault="00BC53C0" w:rsidP="00932424">
      <w:r>
        <w:separator/>
      </w:r>
    </w:p>
  </w:endnote>
  <w:endnote w:type="continuationSeparator" w:id="0">
    <w:p w:rsidR="00BC53C0" w:rsidRDefault="00BC53C0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087" w:rsidRDefault="00BC53C0" w:rsidP="00982508">
    <w:pPr>
      <w:pStyle w:val="Pidipagina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172E96">
      <w:rPr>
        <w:noProof/>
      </w:rPr>
      <w:t>relazioneProgettoJava_DelCorto_20190715.docx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3C0" w:rsidRDefault="00BC53C0" w:rsidP="00932424">
      <w:r>
        <w:separator/>
      </w:r>
    </w:p>
  </w:footnote>
  <w:footnote w:type="continuationSeparator" w:id="0">
    <w:p w:rsidR="00BC53C0" w:rsidRDefault="00BC53C0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80087" w:rsidRDefault="00A80087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A80087" w:rsidRDefault="00A80087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825750B"/>
    <w:multiLevelType w:val="hybridMultilevel"/>
    <w:tmpl w:val="135CF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A7C9B"/>
    <w:rsid w:val="00113FF3"/>
    <w:rsid w:val="00172E96"/>
    <w:rsid w:val="00221A9E"/>
    <w:rsid w:val="002F620F"/>
    <w:rsid w:val="003A5CD0"/>
    <w:rsid w:val="00495A02"/>
    <w:rsid w:val="004B0D95"/>
    <w:rsid w:val="004B205F"/>
    <w:rsid w:val="00502460"/>
    <w:rsid w:val="005057A2"/>
    <w:rsid w:val="005F7CEB"/>
    <w:rsid w:val="00682B40"/>
    <w:rsid w:val="00735EEB"/>
    <w:rsid w:val="007525C1"/>
    <w:rsid w:val="008B5324"/>
    <w:rsid w:val="00932424"/>
    <w:rsid w:val="00946B3A"/>
    <w:rsid w:val="00982508"/>
    <w:rsid w:val="00A80087"/>
    <w:rsid w:val="00AA37A0"/>
    <w:rsid w:val="00B04F6A"/>
    <w:rsid w:val="00B2065D"/>
    <w:rsid w:val="00B50014"/>
    <w:rsid w:val="00B94E23"/>
    <w:rsid w:val="00BC53C0"/>
    <w:rsid w:val="00C5434C"/>
    <w:rsid w:val="00C80480"/>
    <w:rsid w:val="00C86C9D"/>
    <w:rsid w:val="00CB7604"/>
    <w:rsid w:val="00D87271"/>
    <w:rsid w:val="00D90DA3"/>
    <w:rsid w:val="00D923B3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24079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4ABE8-5AE3-BC44-97D1-F2105683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10</cp:revision>
  <dcterms:created xsi:type="dcterms:W3CDTF">2019-07-09T22:01:00Z</dcterms:created>
  <dcterms:modified xsi:type="dcterms:W3CDTF">2019-07-14T20:01:00Z</dcterms:modified>
</cp:coreProperties>
</file>