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d74eetlu812" w:id="0"/>
      <w:bookmarkEnd w:id="0"/>
      <w:r w:rsidDel="00000000" w:rsidR="00000000" w:rsidRPr="00000000">
        <w:rPr>
          <w:rtl w:val="0"/>
        </w:rPr>
        <w:t xml:space="preserve">Week 5: Baseline Analysis &amp; Consistency Audit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yf5isuvd2w" w:id="1"/>
      <w:bookmarkEnd w:id="1"/>
      <w:r w:rsidDel="00000000" w:rsidR="00000000" w:rsidRPr="00000000">
        <w:rPr>
          <w:rtl w:val="0"/>
        </w:rPr>
        <w:t xml:space="preserve">1. Row/Column &amp; Consistency Equations Audit 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 the Week 5 strategy ("Audit row/column counts and consistency equations before interpreting results"), every integrated circuit run was verified against four consistency identities prior to metric interpretation: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Count Identity:</w:t>
      </w:r>
      <w:r w:rsidDel="00000000" w:rsidR="00000000" w:rsidRPr="00000000">
        <w:rPr>
          <w:rtl w:val="0"/>
        </w:rPr>
        <w:t xml:space="preserve"> |V| = 2^(num_wires) = total_vectors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Catalog Partition: </w:t>
      </w:r>
      <w:r w:rsidDel="00000000" w:rsidR="00000000" w:rsidRPr="00000000">
        <w:rPr>
          <w:rtl w:val="0"/>
        </w:rPr>
        <w:t xml:space="preserve">faults_generated = unique_valid + duplicate + invalid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Detectability Partition:</w:t>
      </w:r>
      <w:r w:rsidDel="00000000" w:rsidR="00000000" w:rsidRPr="00000000">
        <w:rPr>
          <w:rtl w:val="0"/>
        </w:rPr>
        <w:t xml:space="preserve"> unique_valid = detectable + |undetectable|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Matrix Sum Identity:</w:t>
      </w:r>
      <w:r w:rsidDel="00000000" w:rsidR="00000000" w:rsidRPr="00000000">
        <w:rPr>
          <w:rtl w:val="0"/>
        </w:rPr>
        <w:t xml:space="preserve"> Sum of row detections across all v in V = Sum of fault multiplicities across all f in F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2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Circuit ID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Run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Wires (n)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Gates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Matrix Rows (2^n)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Faults Gen.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Unique Valid (|F|)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Dup. / Inv.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Detectable / Undet.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Matrix Cells (|V| x |F|)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Total 1s (Sum)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Audit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NOT_GATE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RUN_NOT_GATE_2026-10-15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 / 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CNOT_GATE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RUN_CNOT_GATE_2026-10-15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 / 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XOR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RUN_XOR_2026-10-15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 / 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TOFFOLI_GATE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RUN_TOFFOLI_GATE_2026-10-15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 / 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FREDKIN_GATE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RUN_FREDKIN_GATE_2026-10-15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 / 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FREDKIN7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RUN_FREDKIN7_2026-10-15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 / 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HALF_ADDER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RUN_HALF_ADDER_2026-10-15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9 / 0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ALL_GATES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RUN_ALL_GATES_2026-10-15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33 / 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528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GRAYCODE6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RUN_GRAYCODE6_2026-10-15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100 / 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6,400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3,200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HAM7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RUN_HAM7_2026-10-15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 / 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693 / 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88,704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[Run script]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50zalc2zbb0v" w:id="2"/>
      <w:bookmarkEnd w:id="2"/>
      <w:r w:rsidDel="00000000" w:rsidR="00000000" w:rsidRPr="00000000">
        <w:rPr>
          <w:rtl w:val="0"/>
        </w:rPr>
        <w:t xml:space="preserve">2. Baseline Metrics Summary Table</w:t>
      </w:r>
    </w:p>
    <w:tbl>
      <w:tblPr>
        <w:tblStyle w:val="Table2"/>
        <w:tblW w:w="35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Circuit ID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Coverage (%)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Density (%)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Multiplicity (Min / Avg / Max)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Essential Vectors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Signature Classes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Exhaustive Vectors (2^n)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Greedy Selected Vectors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Test-Set Reduction (%)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Greedy Runtime (ms)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NOT_GATE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 / 2.00 / 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50.00%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0.0091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CNOT_GATE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50.00%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 / 2.00 / 2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75.00%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0.0091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XOR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50.00%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 / 2.00 / 2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75.00%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0.0093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TOFFOLI_GATE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43.75%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 / 3.50 / 4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75.00%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0.0154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FREDKIN_GATE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43.75%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 / 3.50 / 4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75.00%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0.0140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FREDKIN7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43.75%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 / 3.50 / 4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75.00%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0.0108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HALF_ADDER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47.22%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 / 3.78 / 4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62.50%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0.0219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ALL_GATES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47.73%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4 / 7.64 / 16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81.25%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0.0770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GRAYCODE6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50.00%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32 / 32.00 / 32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93.75%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0.6925</w:t>
            </w:r>
          </w:p>
        </w:tc>
      </w:tr>
      <w:tr>
        <w:trPr>
          <w:cantSplit w:val="0"/>
          <w:trHeight w:val="527.49023437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HAM7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48.05%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32/61.51/64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193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96.09%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6.527559</w:t>
            </w:r>
          </w:p>
        </w:tc>
      </w:tr>
    </w:tbl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y4z4ojv8bkhr" w:id="3"/>
      <w:bookmarkEnd w:id="3"/>
      <w:r w:rsidDel="00000000" w:rsidR="00000000" w:rsidRPr="00000000">
        <w:rPr>
          <w:rtl w:val="0"/>
        </w:rPr>
        <w:t xml:space="preserve">3. Key Baseline Findings to Report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Essential Vectors Across All Reversible Circuits:</w:t>
      </w:r>
      <w:r w:rsidDel="00000000" w:rsidR="00000000" w:rsidRPr="00000000">
        <w:rPr>
          <w:rtl w:val="0"/>
        </w:rPr>
        <w:br w:type="textWrapping"/>
        <w:t xml:space="preserve">Every evaluated circuit exhibits 0 essential vectors because the minimum fault multiplicity across all benchmarks is at least 2 (Min Multiplicity = 2 for 1- to 3-wire circuits, 4 for ALL_GATES, and 32 for GRAYCODE6). In reversible logic, gate activation conditions depend on control bits while uninvolved wires act as free variables, causing faults to be detected in even-numbered pairs or powers of two (2^k) rather than by a single unique test vector.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50.00% Matrix Density on Linear CNOT Cascades (GRAYCODE6, XOR, CNOT_GATE):</w:t>
      </w:r>
      <w:r w:rsidDel="00000000" w:rsidR="00000000" w:rsidRPr="00000000">
        <w:rPr>
          <w:rtl w:val="0"/>
        </w:rPr>
        <w:br w:type="textWrapping"/>
        <w:t xml:space="preserve">Because GRAYCODE6 consists of a 5-gate CNOT cascade, every wire state is a linear parity (XOR) function of the input bits. Consequently, all 100 UNIQUE_VALID faults (5 REMOVE, 20 CONTROL, and 75 SWAP faults) are triggered on exactly half of the 2^6 = 64 input space (Multiplicity = 32 for all 100 faults), yielding 3,200 / 6,400 = 50.00% matrix density and a 93.75% test-set reduction (4 greedy vectors cover all 100 faults).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 Equivalence &amp; Signature Class Compression: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HALF_ADDER:</w:t>
      </w:r>
      <w:r w:rsidDel="00000000" w:rsidR="00000000" w:rsidRPr="00000000">
        <w:rPr>
          <w:rtl w:val="0"/>
        </w:rPr>
        <w:t xml:space="preserve"> 9 unique valid faults compress into 7 signature classes because two fault pairs share identical detection footprints: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[CONTROL_G1_W0_TO_W2, SWAP_G1_W0_W2]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[SWAP_G0_W0_W1, SWAP_G1_W0_W1]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ALL_GATES:</w:t>
      </w:r>
      <w:r w:rsidDel="00000000" w:rsidR="00000000" w:rsidRPr="00000000">
        <w:rPr>
          <w:rtl w:val="0"/>
        </w:rPr>
        <w:t xml:space="preserve"> 33 unique valid faults compress into 22 distinct signature classes.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GRAYCODE6:</w:t>
      </w:r>
      <w:r w:rsidDel="00000000" w:rsidR="00000000" w:rsidRPr="00000000">
        <w:rPr>
          <w:rtl w:val="0"/>
        </w:rPr>
        <w:t xml:space="preserve"> 100 unique valid faults compress into 34 distinct signature classes, representing nearly a 3x reduction in distinct fault behaviors across the 64-vector input space.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Detectability Across Unique Valid Faults:</w:t>
      </w:r>
      <w:r w:rsidDel="00000000" w:rsidR="00000000" w:rsidRPr="00000000">
        <w:rPr>
          <w:rtl w:val="0"/>
        </w:rPr>
        <w:br w:type="textWrapping"/>
        <w:t xml:space="preserve">Across all primary gates, composite circuits, and external RevLib benchmarks, 100.00% of UNIQUE_VALID faults are detected by the exhaustive test suite (0 undetectable faults), while greedy test-set selection compresses the required vector count by 50.00% to 93.75%.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