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730CC" w14:textId="77A083BA" w:rsidR="00A76C4E" w:rsidRPr="00755892" w:rsidRDefault="00A76C4E" w:rsidP="00A76C4E">
      <w:pPr>
        <w:autoSpaceDE w:val="0"/>
        <w:autoSpaceDN w:val="0"/>
        <w:adjustRightInd w:val="0"/>
        <w:ind w:right="-720"/>
        <w:rPr>
          <w:color w:val="000000" w:themeColor="text1"/>
        </w:rPr>
      </w:pPr>
      <w:r w:rsidRPr="00755892">
        <w:rPr>
          <w:color w:val="000000" w:themeColor="text1"/>
        </w:rPr>
        <w:t xml:space="preserve">This metadata file describes </w:t>
      </w:r>
      <w:r w:rsidR="007C7B18" w:rsidRPr="00755892">
        <w:rPr>
          <w:color w:val="000000" w:themeColor="text1"/>
        </w:rPr>
        <w:t>seven</w:t>
      </w:r>
      <w:r w:rsidR="00B8682F" w:rsidRPr="00755892">
        <w:rPr>
          <w:color w:val="000000" w:themeColor="text1"/>
        </w:rPr>
        <w:t xml:space="preserve"> </w:t>
      </w:r>
      <w:r w:rsidRPr="00755892">
        <w:rPr>
          <w:color w:val="000000" w:themeColor="text1"/>
        </w:rPr>
        <w:t xml:space="preserve">datasets </w:t>
      </w:r>
      <w:r w:rsidR="00A0779B" w:rsidRPr="00755892">
        <w:rPr>
          <w:color w:val="000000" w:themeColor="text1"/>
        </w:rPr>
        <w:t xml:space="preserve">and </w:t>
      </w:r>
      <w:r w:rsidR="00F93328" w:rsidRPr="00755892">
        <w:rPr>
          <w:color w:val="000000" w:themeColor="text1"/>
        </w:rPr>
        <w:t>three</w:t>
      </w:r>
      <w:r w:rsidR="00A0779B" w:rsidRPr="00755892">
        <w:rPr>
          <w:color w:val="000000" w:themeColor="text1"/>
        </w:rPr>
        <w:t xml:space="preserve"> R script files </w:t>
      </w:r>
      <w:r w:rsidR="00B8682F" w:rsidRPr="00755892">
        <w:rPr>
          <w:color w:val="000000" w:themeColor="text1"/>
        </w:rPr>
        <w:t xml:space="preserve">to repeat the analyses </w:t>
      </w:r>
      <w:r w:rsidRPr="00755892">
        <w:rPr>
          <w:color w:val="000000" w:themeColor="text1"/>
        </w:rPr>
        <w:t>for the paper, “</w:t>
      </w:r>
      <w:r w:rsidR="007C7B18" w:rsidRPr="00755892">
        <w:rPr>
          <w:bCs/>
          <w:color w:val="000000" w:themeColor="text1"/>
        </w:rPr>
        <w:t>Improving rural health care reduces illegal logging and conserves carbon in a tropical forest</w:t>
      </w:r>
      <w:r w:rsidRPr="00755892">
        <w:rPr>
          <w:color w:val="000000" w:themeColor="text1"/>
        </w:rPr>
        <w:t xml:space="preserve">”, </w:t>
      </w:r>
      <w:r w:rsidR="00447F1F" w:rsidRPr="00755892">
        <w:rPr>
          <w:color w:val="000000" w:themeColor="text1"/>
        </w:rPr>
        <w:t xml:space="preserve">published in </w:t>
      </w:r>
      <w:r w:rsidR="007C7B18" w:rsidRPr="00755892">
        <w:rPr>
          <w:i/>
          <w:color w:val="000000" w:themeColor="text1"/>
        </w:rPr>
        <w:t>Proceedings of the National Academy of Sciences</w:t>
      </w:r>
      <w:r w:rsidRPr="00755892">
        <w:rPr>
          <w:color w:val="000000" w:themeColor="text1"/>
        </w:rPr>
        <w:t xml:space="preserve">. </w:t>
      </w:r>
      <w:r w:rsidR="00B8682F" w:rsidRPr="00755892">
        <w:rPr>
          <w:color w:val="000000" w:themeColor="text1"/>
        </w:rPr>
        <w:t xml:space="preserve">We conducted all analyses using R version 4.0.2 and RStudio Version </w:t>
      </w:r>
      <w:r w:rsidR="007C7B18" w:rsidRPr="00755892">
        <w:rPr>
          <w:color w:val="000000" w:themeColor="text1"/>
        </w:rPr>
        <w:t>1.2.5042</w:t>
      </w:r>
      <w:r w:rsidR="00B8682F" w:rsidRPr="00755892">
        <w:rPr>
          <w:color w:val="000000" w:themeColor="text1"/>
        </w:rPr>
        <w:t>.</w:t>
      </w:r>
    </w:p>
    <w:p w14:paraId="4EB7B50F" w14:textId="77777777" w:rsidR="00A76C4E" w:rsidRPr="00755892" w:rsidRDefault="00A76C4E" w:rsidP="00A76C4E">
      <w:pPr>
        <w:autoSpaceDE w:val="0"/>
        <w:autoSpaceDN w:val="0"/>
        <w:adjustRightInd w:val="0"/>
        <w:ind w:right="-720"/>
        <w:rPr>
          <w:color w:val="000000" w:themeColor="text1"/>
        </w:rPr>
      </w:pPr>
    </w:p>
    <w:p w14:paraId="49D4D464" w14:textId="5A5B035E" w:rsidR="007C7B18" w:rsidRPr="00755892" w:rsidRDefault="007C7B18" w:rsidP="007C7B18">
      <w:pPr>
        <w:rPr>
          <w:color w:val="000000" w:themeColor="text1"/>
          <w:vertAlign w:val="superscript"/>
        </w:rPr>
      </w:pPr>
      <w:r w:rsidRPr="00755892">
        <w:rPr>
          <w:b/>
          <w:color w:val="000000" w:themeColor="text1"/>
        </w:rPr>
        <w:t xml:space="preserve">Authors: </w:t>
      </w:r>
      <w:r w:rsidRPr="00755892">
        <w:rPr>
          <w:color w:val="000000" w:themeColor="text1"/>
        </w:rPr>
        <w:t>Isabel J. Jones</w:t>
      </w:r>
      <w:r w:rsidRPr="00755892">
        <w:rPr>
          <w:color w:val="000000" w:themeColor="text1"/>
          <w:vertAlign w:val="superscript"/>
        </w:rPr>
        <w:t>1*</w:t>
      </w:r>
      <w:r w:rsidRPr="00755892">
        <w:rPr>
          <w:color w:val="000000" w:themeColor="text1"/>
        </w:rPr>
        <w:t>, Andrew J. MacDonald</w:t>
      </w:r>
      <w:r w:rsidRPr="00755892">
        <w:rPr>
          <w:color w:val="000000" w:themeColor="text1"/>
          <w:vertAlign w:val="superscript"/>
        </w:rPr>
        <w:t>2,3,4</w:t>
      </w:r>
      <w:r w:rsidRPr="00755892">
        <w:rPr>
          <w:color w:val="000000" w:themeColor="text1"/>
        </w:rPr>
        <w:t>, Skylar R. Hopkins</w:t>
      </w:r>
      <w:r w:rsidRPr="00755892">
        <w:rPr>
          <w:color w:val="000000" w:themeColor="text1"/>
          <w:vertAlign w:val="superscript"/>
        </w:rPr>
        <w:t>5,6</w:t>
      </w:r>
      <w:r w:rsidRPr="00755892">
        <w:rPr>
          <w:color w:val="000000" w:themeColor="text1"/>
        </w:rPr>
        <w:t>, Andrea J. Lund</w:t>
      </w:r>
      <w:r w:rsidRPr="00755892">
        <w:rPr>
          <w:color w:val="000000" w:themeColor="text1"/>
          <w:vertAlign w:val="superscript"/>
        </w:rPr>
        <w:t>7</w:t>
      </w:r>
      <w:r w:rsidRPr="00755892">
        <w:rPr>
          <w:color w:val="000000" w:themeColor="text1"/>
        </w:rPr>
        <w:t>, Zac Yung-Chun Liu</w:t>
      </w:r>
      <w:r w:rsidRPr="00755892">
        <w:rPr>
          <w:color w:val="000000" w:themeColor="text1"/>
          <w:vertAlign w:val="superscript"/>
        </w:rPr>
        <w:t>1</w:t>
      </w:r>
      <w:r w:rsidRPr="00755892">
        <w:rPr>
          <w:color w:val="000000" w:themeColor="text1"/>
        </w:rPr>
        <w:t>, Nurul Ihsan Fawzi</w:t>
      </w:r>
      <w:r w:rsidRPr="00755892">
        <w:rPr>
          <w:color w:val="000000" w:themeColor="text1"/>
          <w:vertAlign w:val="superscript"/>
        </w:rPr>
        <w:t>8</w:t>
      </w:r>
      <w:r w:rsidRPr="00755892">
        <w:rPr>
          <w:color w:val="000000" w:themeColor="text1"/>
        </w:rPr>
        <w:t>, Mahardika Putra Purba</w:t>
      </w:r>
      <w:r w:rsidRPr="00755892">
        <w:rPr>
          <w:color w:val="000000" w:themeColor="text1"/>
          <w:vertAlign w:val="superscript"/>
        </w:rPr>
        <w:t>8</w:t>
      </w:r>
      <w:r w:rsidRPr="00755892">
        <w:rPr>
          <w:color w:val="000000" w:themeColor="text1"/>
        </w:rPr>
        <w:t>, Katie Fankhauser</w:t>
      </w:r>
      <w:r w:rsidRPr="00755892">
        <w:rPr>
          <w:color w:val="000000" w:themeColor="text1"/>
          <w:vertAlign w:val="superscript"/>
        </w:rPr>
        <w:t>9</w:t>
      </w:r>
      <w:r w:rsidRPr="00755892">
        <w:rPr>
          <w:color w:val="000000" w:themeColor="text1"/>
        </w:rPr>
        <w:t>, Andrew J. Chamberlin</w:t>
      </w:r>
      <w:r w:rsidRPr="00755892">
        <w:rPr>
          <w:color w:val="000000" w:themeColor="text1"/>
          <w:vertAlign w:val="superscript"/>
        </w:rPr>
        <w:t>1</w:t>
      </w:r>
      <w:r w:rsidRPr="00755892">
        <w:rPr>
          <w:color w:val="000000" w:themeColor="text1"/>
        </w:rPr>
        <w:t>, Monica Nirmala</w:t>
      </w:r>
      <w:r w:rsidRPr="00755892">
        <w:rPr>
          <w:color w:val="000000" w:themeColor="text1"/>
          <w:vertAlign w:val="superscript"/>
        </w:rPr>
        <w:t>8</w:t>
      </w:r>
      <w:r w:rsidRPr="00755892">
        <w:rPr>
          <w:color w:val="000000" w:themeColor="text1"/>
        </w:rPr>
        <w:t>, Arthur G. Blundell</w:t>
      </w:r>
      <w:r w:rsidRPr="00755892">
        <w:rPr>
          <w:color w:val="000000" w:themeColor="text1"/>
          <w:vertAlign w:val="superscript"/>
        </w:rPr>
        <w:t>10</w:t>
      </w:r>
      <w:r w:rsidRPr="00755892">
        <w:rPr>
          <w:color w:val="000000" w:themeColor="text1"/>
        </w:rPr>
        <w:t>, Ashley Emerson</w:t>
      </w:r>
      <w:r w:rsidRPr="00755892">
        <w:rPr>
          <w:color w:val="000000" w:themeColor="text1"/>
          <w:vertAlign w:val="superscript"/>
        </w:rPr>
        <w:t>11</w:t>
      </w:r>
      <w:r w:rsidRPr="00755892">
        <w:rPr>
          <w:color w:val="000000" w:themeColor="text1"/>
        </w:rPr>
        <w:t>, Jonathan Jennings</w:t>
      </w:r>
      <w:r w:rsidRPr="00755892">
        <w:rPr>
          <w:color w:val="000000" w:themeColor="text1"/>
          <w:vertAlign w:val="superscript"/>
        </w:rPr>
        <w:t>11</w:t>
      </w:r>
      <w:r w:rsidRPr="00755892">
        <w:rPr>
          <w:color w:val="000000" w:themeColor="text1"/>
        </w:rPr>
        <w:t>, Lynne Gaffikin</w:t>
      </w:r>
      <w:r w:rsidRPr="00755892">
        <w:rPr>
          <w:color w:val="000000" w:themeColor="text1"/>
          <w:vertAlign w:val="superscript"/>
        </w:rPr>
        <w:t>12</w:t>
      </w:r>
      <w:r w:rsidRPr="00755892">
        <w:rPr>
          <w:color w:val="000000" w:themeColor="text1"/>
        </w:rPr>
        <w:t>, Michele Barry</w:t>
      </w:r>
      <w:r w:rsidRPr="00755892">
        <w:rPr>
          <w:color w:val="000000" w:themeColor="text1"/>
          <w:vertAlign w:val="superscript"/>
        </w:rPr>
        <w:t>13</w:t>
      </w:r>
      <w:r w:rsidRPr="00755892">
        <w:rPr>
          <w:color w:val="000000" w:themeColor="text1"/>
        </w:rPr>
        <w:t>, David Lopez-Carr</w:t>
      </w:r>
      <w:r w:rsidRPr="00755892">
        <w:rPr>
          <w:color w:val="000000" w:themeColor="text1"/>
          <w:vertAlign w:val="superscript"/>
        </w:rPr>
        <w:t>14</w:t>
      </w:r>
      <w:r w:rsidRPr="00755892">
        <w:rPr>
          <w:color w:val="000000" w:themeColor="text1"/>
        </w:rPr>
        <w:t>, Kinari Webb</w:t>
      </w:r>
      <w:r w:rsidRPr="00755892">
        <w:rPr>
          <w:color w:val="000000" w:themeColor="text1"/>
          <w:vertAlign w:val="superscript"/>
        </w:rPr>
        <w:t>11</w:t>
      </w:r>
      <w:r w:rsidRPr="00755892">
        <w:rPr>
          <w:color w:val="000000" w:themeColor="text1"/>
        </w:rPr>
        <w:t>, Giulio A. De Leo</w:t>
      </w:r>
      <w:r w:rsidRPr="00755892">
        <w:rPr>
          <w:color w:val="000000" w:themeColor="text1"/>
          <w:vertAlign w:val="superscript"/>
        </w:rPr>
        <w:t>1,15</w:t>
      </w:r>
      <w:r w:rsidRPr="00755892">
        <w:rPr>
          <w:color w:val="000000" w:themeColor="text1"/>
        </w:rPr>
        <w:t>, Susanne H. Sokolow</w:t>
      </w:r>
      <w:r w:rsidRPr="00755892">
        <w:rPr>
          <w:color w:val="000000" w:themeColor="text1"/>
          <w:vertAlign w:val="superscript"/>
        </w:rPr>
        <w:t>1,16</w:t>
      </w:r>
    </w:p>
    <w:p w14:paraId="566663F2" w14:textId="311530C7" w:rsidR="007C7B18" w:rsidRPr="00755892" w:rsidRDefault="007C7B18" w:rsidP="007C7B18">
      <w:pPr>
        <w:rPr>
          <w:color w:val="000000" w:themeColor="text1"/>
          <w:vertAlign w:val="superscript"/>
        </w:rPr>
      </w:pPr>
    </w:p>
    <w:p w14:paraId="14FD116C" w14:textId="596BF4E2" w:rsidR="007C7B18" w:rsidRPr="00755892" w:rsidRDefault="007C7B18" w:rsidP="007C7B18">
      <w:pPr>
        <w:rPr>
          <w:b/>
          <w:color w:val="000000" w:themeColor="text1"/>
        </w:rPr>
      </w:pPr>
      <w:r w:rsidRPr="00755892">
        <w:rPr>
          <w:b/>
          <w:color w:val="000000" w:themeColor="text1"/>
        </w:rPr>
        <w:t>Affiliations:</w:t>
      </w:r>
    </w:p>
    <w:p w14:paraId="04E4E32A" w14:textId="709D1CCA" w:rsidR="007C7B18" w:rsidRPr="00755892" w:rsidRDefault="007C7B18" w:rsidP="007C7B18">
      <w:pPr>
        <w:rPr>
          <w:color w:val="000000" w:themeColor="text1"/>
          <w:vertAlign w:val="subscript"/>
        </w:rPr>
      </w:pPr>
      <w:r w:rsidRPr="00755892">
        <w:rPr>
          <w:color w:val="000000" w:themeColor="text1"/>
          <w:vertAlign w:val="superscript"/>
        </w:rPr>
        <w:t xml:space="preserve">1 </w:t>
      </w:r>
      <w:r w:rsidRPr="00755892">
        <w:rPr>
          <w:color w:val="000000" w:themeColor="text1"/>
        </w:rPr>
        <w:t>Hopkins Marine Station, Department of Biology, Stanford University, Pacific Grove, CA, USA </w:t>
      </w:r>
    </w:p>
    <w:p w14:paraId="5BEB65C6" w14:textId="77777777" w:rsidR="007C7B18" w:rsidRPr="00755892" w:rsidRDefault="007C7B18" w:rsidP="007C7B18">
      <w:pPr>
        <w:rPr>
          <w:color w:val="000000" w:themeColor="text1"/>
        </w:rPr>
      </w:pPr>
      <w:r w:rsidRPr="00755892">
        <w:rPr>
          <w:color w:val="000000" w:themeColor="text1"/>
          <w:vertAlign w:val="superscript"/>
        </w:rPr>
        <w:t xml:space="preserve">2 </w:t>
      </w:r>
      <w:r w:rsidRPr="00755892">
        <w:rPr>
          <w:color w:val="000000" w:themeColor="text1"/>
        </w:rPr>
        <w:t xml:space="preserve">Department of Biology, Stanford University, Stanford, CA, USA </w:t>
      </w:r>
    </w:p>
    <w:p w14:paraId="70AC3A83" w14:textId="77777777" w:rsidR="007C7B18" w:rsidRPr="00755892" w:rsidRDefault="007C7B18" w:rsidP="007C7B18">
      <w:pPr>
        <w:rPr>
          <w:color w:val="000000" w:themeColor="text1"/>
        </w:rPr>
      </w:pPr>
      <w:r w:rsidRPr="00755892">
        <w:rPr>
          <w:color w:val="000000" w:themeColor="text1"/>
          <w:vertAlign w:val="superscript"/>
        </w:rPr>
        <w:t>3</w:t>
      </w:r>
      <w:r w:rsidRPr="00755892">
        <w:rPr>
          <w:color w:val="000000" w:themeColor="text1"/>
        </w:rPr>
        <w:t xml:space="preserve"> Earth Research Institute, University of California, Santa Barbara, CA, USA</w:t>
      </w:r>
    </w:p>
    <w:p w14:paraId="1A4DAEC6" w14:textId="77777777" w:rsidR="007C7B18" w:rsidRPr="00755892" w:rsidRDefault="007C7B18" w:rsidP="007C7B18">
      <w:pPr>
        <w:rPr>
          <w:color w:val="000000" w:themeColor="text1"/>
        </w:rPr>
      </w:pPr>
      <w:r w:rsidRPr="00755892">
        <w:rPr>
          <w:color w:val="000000" w:themeColor="text1"/>
          <w:vertAlign w:val="superscript"/>
        </w:rPr>
        <w:t>4</w:t>
      </w:r>
      <w:r w:rsidRPr="00755892">
        <w:rPr>
          <w:color w:val="000000" w:themeColor="text1"/>
        </w:rPr>
        <w:t xml:space="preserve"> Bren School of Environmental Science &amp; Management, University of California, Santa Barbara, CA, USA</w:t>
      </w:r>
    </w:p>
    <w:p w14:paraId="3136AD16" w14:textId="77777777" w:rsidR="007C7B18" w:rsidRPr="00755892" w:rsidRDefault="007C7B18" w:rsidP="007C7B18">
      <w:pPr>
        <w:rPr>
          <w:color w:val="000000" w:themeColor="text1"/>
        </w:rPr>
      </w:pPr>
      <w:r w:rsidRPr="00755892">
        <w:rPr>
          <w:color w:val="000000" w:themeColor="text1"/>
          <w:vertAlign w:val="superscript"/>
        </w:rPr>
        <w:t>5</w:t>
      </w:r>
      <w:r w:rsidRPr="00755892">
        <w:rPr>
          <w:color w:val="000000" w:themeColor="text1"/>
        </w:rPr>
        <w:t xml:space="preserve"> National Center for Ecological Analysis and Synthesis, Santa Barbara, CA, USA</w:t>
      </w:r>
    </w:p>
    <w:p w14:paraId="199ADF97" w14:textId="77777777" w:rsidR="007C7B18" w:rsidRPr="00755892" w:rsidRDefault="007C7B18" w:rsidP="007C7B18">
      <w:pPr>
        <w:rPr>
          <w:color w:val="000000" w:themeColor="text1"/>
        </w:rPr>
      </w:pPr>
      <w:r w:rsidRPr="00755892">
        <w:rPr>
          <w:color w:val="000000" w:themeColor="text1"/>
          <w:vertAlign w:val="superscript"/>
        </w:rPr>
        <w:t>6</w:t>
      </w:r>
      <w:r w:rsidRPr="00755892">
        <w:rPr>
          <w:color w:val="000000" w:themeColor="text1"/>
        </w:rPr>
        <w:t xml:space="preserve"> Department of Applied Ecology, North Carolina State University, Raleigh, North Carolina</w:t>
      </w:r>
    </w:p>
    <w:p w14:paraId="658058FA" w14:textId="77777777" w:rsidR="007C7B18" w:rsidRPr="00755892" w:rsidRDefault="007C7B18" w:rsidP="007C7B18">
      <w:pPr>
        <w:rPr>
          <w:color w:val="000000" w:themeColor="text1"/>
        </w:rPr>
      </w:pPr>
      <w:r w:rsidRPr="00755892">
        <w:rPr>
          <w:color w:val="000000" w:themeColor="text1"/>
          <w:vertAlign w:val="superscript"/>
        </w:rPr>
        <w:t>7</w:t>
      </w:r>
      <w:r w:rsidRPr="00755892">
        <w:rPr>
          <w:color w:val="000000" w:themeColor="text1"/>
        </w:rPr>
        <w:t xml:space="preserve"> Emmett Interdisciplinary Program in Environment and Resources, Stanford University, Stanford, CA, USA</w:t>
      </w:r>
    </w:p>
    <w:p w14:paraId="07E266B6" w14:textId="77777777" w:rsidR="007C7B18" w:rsidRPr="00755892" w:rsidRDefault="007C7B18" w:rsidP="007C7B18">
      <w:pPr>
        <w:rPr>
          <w:color w:val="000000" w:themeColor="text1"/>
        </w:rPr>
      </w:pPr>
      <w:r w:rsidRPr="00755892">
        <w:rPr>
          <w:color w:val="000000" w:themeColor="text1"/>
          <w:vertAlign w:val="superscript"/>
        </w:rPr>
        <w:t>8</w:t>
      </w:r>
      <w:r w:rsidRPr="00755892">
        <w:rPr>
          <w:color w:val="000000" w:themeColor="text1"/>
        </w:rPr>
        <w:t xml:space="preserve"> Alam Sehat Lestari, Sukadana, West Kalimantan, Indonesia</w:t>
      </w:r>
    </w:p>
    <w:p w14:paraId="138AF936" w14:textId="77777777" w:rsidR="007C7B18" w:rsidRPr="00755892" w:rsidRDefault="007C7B18" w:rsidP="007C7B18">
      <w:pPr>
        <w:rPr>
          <w:color w:val="000000" w:themeColor="text1"/>
        </w:rPr>
      </w:pPr>
      <w:r w:rsidRPr="00755892">
        <w:rPr>
          <w:color w:val="000000" w:themeColor="text1"/>
          <w:vertAlign w:val="superscript"/>
        </w:rPr>
        <w:t>9</w:t>
      </w:r>
      <w:r w:rsidRPr="00755892">
        <w:rPr>
          <w:color w:val="000000" w:themeColor="text1"/>
        </w:rPr>
        <w:t xml:space="preserve"> Oregon Health and Science University, Portland, OR, USA</w:t>
      </w:r>
    </w:p>
    <w:p w14:paraId="55873CB8" w14:textId="77777777" w:rsidR="007C7B18" w:rsidRPr="00755892" w:rsidRDefault="007C7B18" w:rsidP="007C7B18">
      <w:pPr>
        <w:rPr>
          <w:color w:val="000000" w:themeColor="text1"/>
        </w:rPr>
      </w:pPr>
      <w:r w:rsidRPr="00755892">
        <w:rPr>
          <w:color w:val="000000" w:themeColor="text1"/>
          <w:vertAlign w:val="superscript"/>
        </w:rPr>
        <w:t>10</w:t>
      </w:r>
      <w:r w:rsidRPr="00755892">
        <w:rPr>
          <w:color w:val="000000" w:themeColor="text1"/>
        </w:rPr>
        <w:t xml:space="preserve"> Natural Capital Advisors, New Orleans, LA </w:t>
      </w:r>
    </w:p>
    <w:p w14:paraId="40315036" w14:textId="77777777" w:rsidR="007C7B18" w:rsidRPr="00755892" w:rsidRDefault="007C7B18" w:rsidP="007C7B18">
      <w:pPr>
        <w:rPr>
          <w:color w:val="000000" w:themeColor="text1"/>
        </w:rPr>
      </w:pPr>
      <w:r w:rsidRPr="00755892">
        <w:rPr>
          <w:color w:val="000000" w:themeColor="text1"/>
          <w:vertAlign w:val="superscript"/>
        </w:rPr>
        <w:t xml:space="preserve">11 </w:t>
      </w:r>
      <w:r w:rsidRPr="00755892">
        <w:rPr>
          <w:color w:val="000000" w:themeColor="text1"/>
        </w:rPr>
        <w:t>Health In Harmony, Portland, OR, USA</w:t>
      </w:r>
    </w:p>
    <w:p w14:paraId="3EDEFAA3" w14:textId="77777777" w:rsidR="007C7B18" w:rsidRPr="00755892" w:rsidRDefault="007C7B18" w:rsidP="007C7B18">
      <w:pPr>
        <w:rPr>
          <w:color w:val="000000" w:themeColor="text1"/>
        </w:rPr>
      </w:pPr>
      <w:r w:rsidRPr="00755892">
        <w:rPr>
          <w:color w:val="000000" w:themeColor="text1"/>
          <w:vertAlign w:val="superscript"/>
        </w:rPr>
        <w:t>12</w:t>
      </w:r>
      <w:r w:rsidRPr="00755892">
        <w:rPr>
          <w:color w:val="000000" w:themeColor="text1"/>
        </w:rPr>
        <w:t xml:space="preserve"> Department of Obstetrics and Gynecology &amp; Center for Innovation In Global Health, Stanford University, Stanford, CA, USA</w:t>
      </w:r>
    </w:p>
    <w:p w14:paraId="0B4222F3" w14:textId="77777777" w:rsidR="007C7B18" w:rsidRPr="00755892" w:rsidRDefault="007C7B18" w:rsidP="007C7B18">
      <w:pPr>
        <w:rPr>
          <w:color w:val="000000" w:themeColor="text1"/>
        </w:rPr>
      </w:pPr>
      <w:r w:rsidRPr="00755892">
        <w:rPr>
          <w:color w:val="000000" w:themeColor="text1"/>
          <w:vertAlign w:val="superscript"/>
        </w:rPr>
        <w:t>13</w:t>
      </w:r>
      <w:r w:rsidRPr="00755892">
        <w:rPr>
          <w:color w:val="000000" w:themeColor="text1"/>
        </w:rPr>
        <w:t xml:space="preserve"> Center for Innovation in Global Health, Stanford University, Stanford, CA, USA</w:t>
      </w:r>
    </w:p>
    <w:p w14:paraId="03436EB1" w14:textId="77777777" w:rsidR="007C7B18" w:rsidRPr="00755892" w:rsidRDefault="007C7B18" w:rsidP="007C7B18">
      <w:pPr>
        <w:rPr>
          <w:color w:val="000000" w:themeColor="text1"/>
          <w:lang w:val="it-IT"/>
        </w:rPr>
      </w:pPr>
      <w:r w:rsidRPr="00755892">
        <w:rPr>
          <w:color w:val="000000" w:themeColor="text1"/>
          <w:vertAlign w:val="superscript"/>
          <w:lang w:val="it-IT"/>
        </w:rPr>
        <w:t>14</w:t>
      </w:r>
      <w:r w:rsidRPr="00755892">
        <w:rPr>
          <w:color w:val="000000" w:themeColor="text1"/>
          <w:lang w:val="it-IT"/>
        </w:rPr>
        <w:t xml:space="preserve"> Department of Geography, University of California, Santa Barbara, CA, USA</w:t>
      </w:r>
    </w:p>
    <w:p w14:paraId="4CFA286F" w14:textId="77777777" w:rsidR="007C7B18" w:rsidRPr="00755892" w:rsidRDefault="007C7B18" w:rsidP="007C7B18">
      <w:pPr>
        <w:rPr>
          <w:color w:val="000000" w:themeColor="text1"/>
        </w:rPr>
      </w:pPr>
      <w:r w:rsidRPr="00755892">
        <w:rPr>
          <w:color w:val="000000" w:themeColor="text1"/>
          <w:vertAlign w:val="superscript"/>
        </w:rPr>
        <w:t>15</w:t>
      </w:r>
      <w:r w:rsidRPr="00755892">
        <w:rPr>
          <w:color w:val="000000" w:themeColor="text1"/>
        </w:rPr>
        <w:t xml:space="preserve"> Woods Institute for the Environment, Stanford University, Stanford, CA, USA</w:t>
      </w:r>
    </w:p>
    <w:p w14:paraId="33EE03A4" w14:textId="77777777" w:rsidR="007C7B18" w:rsidRPr="00755892" w:rsidRDefault="007C7B18" w:rsidP="007C7B18">
      <w:pPr>
        <w:rPr>
          <w:color w:val="000000" w:themeColor="text1"/>
          <w:lang w:val="it-IT"/>
        </w:rPr>
      </w:pPr>
      <w:r w:rsidRPr="00755892">
        <w:rPr>
          <w:color w:val="000000" w:themeColor="text1"/>
          <w:vertAlign w:val="superscript"/>
          <w:lang w:val="it-IT"/>
        </w:rPr>
        <w:t>16</w:t>
      </w:r>
      <w:r w:rsidRPr="00755892">
        <w:rPr>
          <w:color w:val="000000" w:themeColor="text1"/>
          <w:lang w:val="it-IT"/>
        </w:rPr>
        <w:t xml:space="preserve"> Marine Science </w:t>
      </w:r>
      <w:proofErr w:type="spellStart"/>
      <w:r w:rsidRPr="00755892">
        <w:rPr>
          <w:color w:val="000000" w:themeColor="text1"/>
          <w:lang w:val="it-IT"/>
        </w:rPr>
        <w:t>Institute</w:t>
      </w:r>
      <w:proofErr w:type="spellEnd"/>
      <w:r w:rsidRPr="00755892">
        <w:rPr>
          <w:color w:val="000000" w:themeColor="text1"/>
          <w:lang w:val="it-IT"/>
        </w:rPr>
        <w:t xml:space="preserve">, </w:t>
      </w:r>
      <w:proofErr w:type="spellStart"/>
      <w:r w:rsidRPr="00755892">
        <w:rPr>
          <w:color w:val="000000" w:themeColor="text1"/>
          <w:lang w:val="it-IT"/>
        </w:rPr>
        <w:t>University</w:t>
      </w:r>
      <w:proofErr w:type="spellEnd"/>
      <w:r w:rsidRPr="00755892">
        <w:rPr>
          <w:color w:val="000000" w:themeColor="text1"/>
          <w:lang w:val="it-IT"/>
        </w:rPr>
        <w:t xml:space="preserve"> of California, Santa Barbara, CA, USA</w:t>
      </w:r>
    </w:p>
    <w:p w14:paraId="6814D2F9" w14:textId="77777777" w:rsidR="00633ADC" w:rsidRPr="00755892" w:rsidRDefault="00633ADC">
      <w:pPr>
        <w:rPr>
          <w:b/>
          <w:bCs/>
          <w:color w:val="000000" w:themeColor="text1"/>
        </w:rPr>
      </w:pPr>
      <w:r w:rsidRPr="00755892">
        <w:rPr>
          <w:b/>
          <w:bCs/>
          <w:color w:val="000000" w:themeColor="text1"/>
        </w:rPr>
        <w:br w:type="page"/>
      </w:r>
    </w:p>
    <w:p w14:paraId="4DA4606E" w14:textId="39074CA9" w:rsidR="00A0779B" w:rsidRPr="00755892" w:rsidRDefault="00A0779B" w:rsidP="00A76C4E">
      <w:pPr>
        <w:autoSpaceDE w:val="0"/>
        <w:autoSpaceDN w:val="0"/>
        <w:adjustRightInd w:val="0"/>
        <w:ind w:right="-720"/>
        <w:rPr>
          <w:b/>
          <w:bCs/>
          <w:color w:val="000000" w:themeColor="text1"/>
        </w:rPr>
      </w:pPr>
      <w:r w:rsidRPr="00755892">
        <w:rPr>
          <w:b/>
          <w:bCs/>
          <w:color w:val="000000" w:themeColor="text1"/>
        </w:rPr>
        <w:lastRenderedPageBreak/>
        <w:t>STUDY DESIGN:</w:t>
      </w:r>
    </w:p>
    <w:p w14:paraId="71691F47" w14:textId="35D771FC" w:rsidR="00A0779B" w:rsidRPr="00755892" w:rsidRDefault="00A0779B" w:rsidP="00A76C4E">
      <w:pPr>
        <w:autoSpaceDE w:val="0"/>
        <w:autoSpaceDN w:val="0"/>
        <w:adjustRightInd w:val="0"/>
        <w:ind w:right="-720"/>
        <w:rPr>
          <w:b/>
          <w:bCs/>
          <w:color w:val="000000" w:themeColor="text1"/>
        </w:rPr>
      </w:pPr>
    </w:p>
    <w:p w14:paraId="40317EFE" w14:textId="77777777" w:rsidR="007C7B18" w:rsidRPr="00755892" w:rsidRDefault="007C7B18" w:rsidP="007C7B18">
      <w:pPr>
        <w:autoSpaceDE w:val="0"/>
        <w:autoSpaceDN w:val="0"/>
        <w:adjustRightInd w:val="0"/>
        <w:ind w:right="-720"/>
        <w:rPr>
          <w:rFonts w:eastAsiaTheme="minorHAnsi"/>
          <w:b/>
          <w:bCs/>
          <w:color w:val="000000" w:themeColor="text1"/>
        </w:rPr>
      </w:pPr>
      <w:r w:rsidRPr="00755892">
        <w:rPr>
          <w:rFonts w:eastAsiaTheme="minorHAnsi"/>
          <w:b/>
          <w:bCs/>
          <w:color w:val="000000" w:themeColor="text1"/>
        </w:rPr>
        <w:t>Intervention impact on forest change</w:t>
      </w:r>
    </w:p>
    <w:p w14:paraId="654BA672" w14:textId="1D9E66A8" w:rsidR="008F0B73" w:rsidRPr="00755892" w:rsidRDefault="008F0B73" w:rsidP="00633ADC">
      <w:pPr>
        <w:autoSpaceDE w:val="0"/>
        <w:autoSpaceDN w:val="0"/>
        <w:adjustRightInd w:val="0"/>
        <w:ind w:right="-720"/>
        <w:jc w:val="center"/>
        <w:rPr>
          <w:b/>
          <w:bCs/>
          <w:color w:val="000000" w:themeColor="text1"/>
        </w:rPr>
      </w:pPr>
    </w:p>
    <w:p w14:paraId="703602D4" w14:textId="199D9B9B" w:rsidR="008763AC" w:rsidRPr="00755892" w:rsidRDefault="007C7B18" w:rsidP="00A76C4E">
      <w:pPr>
        <w:autoSpaceDE w:val="0"/>
        <w:autoSpaceDN w:val="0"/>
        <w:adjustRightInd w:val="0"/>
        <w:ind w:right="-720"/>
        <w:rPr>
          <w:bCs/>
          <w:color w:val="000000" w:themeColor="text1"/>
        </w:rPr>
      </w:pPr>
      <w:r w:rsidRPr="00755892">
        <w:rPr>
          <w:bCs/>
          <w:color w:val="000000" w:themeColor="text1"/>
        </w:rPr>
        <w:t xml:space="preserve">We used a synthetic controls analysis to </w:t>
      </w:r>
      <w:r w:rsidR="008763AC" w:rsidRPr="00755892">
        <w:rPr>
          <w:bCs/>
          <w:color w:val="000000" w:themeColor="text1"/>
        </w:rPr>
        <w:t>test whether forest loss rates inside the focal national park declined after the intervention started (comparing the time periods 2001-2007, and 2008-2018), as compared to a synthetic control composed of all national parks across Indonesia. We ran the analysis using three sets of control groups, corresponding to the three datasets provided in the folder, “</w:t>
      </w:r>
      <w:proofErr w:type="spellStart"/>
      <w:r w:rsidR="008763AC" w:rsidRPr="00755892">
        <w:rPr>
          <w:bCs/>
          <w:color w:val="000000" w:themeColor="text1"/>
        </w:rPr>
        <w:t>Synthetic_controls_analysis</w:t>
      </w:r>
      <w:proofErr w:type="spellEnd"/>
      <w:r w:rsidR="008763AC" w:rsidRPr="00755892">
        <w:rPr>
          <w:bCs/>
          <w:color w:val="000000" w:themeColor="text1"/>
        </w:rPr>
        <w:t xml:space="preserve">”. One dataset includes all 52 IUCN Category II National Parks in Indonesia as potential controls. A second dataset limits potential controls to the 44 non-marine national parks. The third dataset further limits potential controls to the 32 non-marine national parks established before 2001; results from the synthetic controls analysis using this most restrictive control group was used to communicate findings and estimate the total aboveground carbon conserved and its potential monetary value. </w:t>
      </w:r>
    </w:p>
    <w:p w14:paraId="1408C0AB" w14:textId="77777777" w:rsidR="008763AC" w:rsidRPr="00755892" w:rsidRDefault="008763AC" w:rsidP="00A76C4E">
      <w:pPr>
        <w:autoSpaceDE w:val="0"/>
        <w:autoSpaceDN w:val="0"/>
        <w:adjustRightInd w:val="0"/>
        <w:ind w:right="-720"/>
        <w:rPr>
          <w:bCs/>
          <w:color w:val="000000" w:themeColor="text1"/>
        </w:rPr>
      </w:pPr>
    </w:p>
    <w:p w14:paraId="193D038A" w14:textId="69E9E023" w:rsidR="008763AC" w:rsidRPr="00755892" w:rsidRDefault="008763AC" w:rsidP="008763AC">
      <w:pPr>
        <w:autoSpaceDE w:val="0"/>
        <w:autoSpaceDN w:val="0"/>
        <w:adjustRightInd w:val="0"/>
        <w:ind w:right="-720"/>
        <w:rPr>
          <w:rFonts w:eastAsiaTheme="minorHAnsi"/>
          <w:b/>
          <w:bCs/>
          <w:color w:val="000000" w:themeColor="text1"/>
        </w:rPr>
      </w:pPr>
      <w:r w:rsidRPr="00755892">
        <w:rPr>
          <w:rFonts w:eastAsiaTheme="minorHAnsi"/>
          <w:b/>
          <w:bCs/>
          <w:color w:val="000000" w:themeColor="text1"/>
        </w:rPr>
        <w:t>Intervention impact on health care access and usage, and clinic diagnosis trends</w:t>
      </w:r>
    </w:p>
    <w:p w14:paraId="61DC25E6" w14:textId="77777777" w:rsidR="008763AC" w:rsidRPr="00755892" w:rsidRDefault="008763AC" w:rsidP="008763AC">
      <w:pPr>
        <w:autoSpaceDE w:val="0"/>
        <w:autoSpaceDN w:val="0"/>
        <w:adjustRightInd w:val="0"/>
        <w:ind w:right="-720"/>
        <w:rPr>
          <w:rFonts w:eastAsiaTheme="minorHAnsi"/>
          <w:bCs/>
          <w:color w:val="000000" w:themeColor="text1"/>
        </w:rPr>
      </w:pPr>
    </w:p>
    <w:p w14:paraId="7A5B93F8" w14:textId="7D36E56B" w:rsidR="008763AC" w:rsidRPr="00755892" w:rsidRDefault="0091791B" w:rsidP="008763AC">
      <w:pPr>
        <w:autoSpaceDE w:val="0"/>
        <w:autoSpaceDN w:val="0"/>
        <w:adjustRightInd w:val="0"/>
        <w:ind w:right="-720"/>
        <w:rPr>
          <w:rFonts w:eastAsiaTheme="minorHAnsi"/>
          <w:bCs/>
          <w:color w:val="000000" w:themeColor="text1"/>
        </w:rPr>
      </w:pPr>
      <w:r w:rsidRPr="00755892">
        <w:rPr>
          <w:rFonts w:eastAsiaTheme="minorHAnsi"/>
          <w:bCs/>
          <w:color w:val="000000" w:themeColor="text1"/>
        </w:rPr>
        <w:t xml:space="preserve">Health care access rates and frequency of visits between 2008 and 2018 was compared for </w:t>
      </w:r>
      <w:r w:rsidR="00746F19" w:rsidRPr="00755892">
        <w:rPr>
          <w:rFonts w:eastAsiaTheme="minorHAnsi"/>
          <w:bCs/>
          <w:color w:val="000000" w:themeColor="text1"/>
        </w:rPr>
        <w:t>Memoranda of Understanding (MOU)</w:t>
      </w:r>
      <w:r w:rsidRPr="00755892">
        <w:rPr>
          <w:rFonts w:eastAsiaTheme="minorHAnsi"/>
          <w:bCs/>
          <w:color w:val="000000" w:themeColor="text1"/>
        </w:rPr>
        <w:t>-signing patient populations to non-MOU-signing patient populations.</w:t>
      </w:r>
      <w:r w:rsidR="00746F19" w:rsidRPr="00755892">
        <w:rPr>
          <w:rFonts w:eastAsiaTheme="minorHAnsi"/>
          <w:bCs/>
          <w:color w:val="000000" w:themeColor="text1"/>
        </w:rPr>
        <w:t xml:space="preserve"> MOU status indicates participation in the intervention. </w:t>
      </w:r>
      <w:r w:rsidRPr="00755892">
        <w:rPr>
          <w:rFonts w:eastAsiaTheme="minorHAnsi"/>
          <w:bCs/>
          <w:color w:val="000000" w:themeColor="text1"/>
        </w:rPr>
        <w:t xml:space="preserve">Model-estimated access and usage rates, and comparisons between the two patient populations were estimated using generalized linear mixed effects models that controlled for the travel distance required for a patient to reach the clinic. </w:t>
      </w:r>
    </w:p>
    <w:p w14:paraId="65FD737C" w14:textId="6AB8B9AA" w:rsidR="008763AC" w:rsidRPr="00755892" w:rsidRDefault="008763AC" w:rsidP="008763AC">
      <w:pPr>
        <w:autoSpaceDE w:val="0"/>
        <w:autoSpaceDN w:val="0"/>
        <w:adjustRightInd w:val="0"/>
        <w:ind w:right="-720"/>
        <w:rPr>
          <w:rFonts w:eastAsiaTheme="minorHAnsi"/>
          <w:bCs/>
          <w:color w:val="000000" w:themeColor="text1"/>
        </w:rPr>
      </w:pPr>
    </w:p>
    <w:p w14:paraId="4BB7A837" w14:textId="4681DD5A" w:rsidR="0091791B" w:rsidRPr="00755892" w:rsidRDefault="0091791B" w:rsidP="008763AC">
      <w:pPr>
        <w:autoSpaceDE w:val="0"/>
        <w:autoSpaceDN w:val="0"/>
        <w:adjustRightInd w:val="0"/>
        <w:ind w:right="-720"/>
        <w:rPr>
          <w:rFonts w:eastAsiaTheme="minorHAnsi"/>
          <w:bCs/>
          <w:color w:val="000000" w:themeColor="text1"/>
        </w:rPr>
      </w:pPr>
      <w:r w:rsidRPr="00755892">
        <w:rPr>
          <w:rFonts w:eastAsiaTheme="minorHAnsi"/>
          <w:bCs/>
          <w:color w:val="000000" w:themeColor="text1"/>
        </w:rPr>
        <w:t xml:space="preserve">We assessed time trends for clinic diagnoses for 11 disease categories to understand how disease trends in MOU-signing and non-MOU-signing patient populations changed over time. The disease categories assessed include: childhood-cluster diseases, chronic obstructive pulmonary disease (COPD), dental disease, diabetes, diarrheal diseases, heart disease, liver disease, lower respiratory infections, upper respiratory infections, malaria, malnutrition, neglected tropical diseases (NTDs), trauma, and tuberculosis. We used generalized linear mixed effects models to compare the proportion of patients receiving a certain diagnosis from when the clinic started (2008-2009) to the last two years of clinic data considered (2017-2018). </w:t>
      </w:r>
    </w:p>
    <w:p w14:paraId="67383099" w14:textId="71AD41AF" w:rsidR="008763AC" w:rsidRPr="00755892" w:rsidRDefault="008763AC" w:rsidP="008763AC">
      <w:pPr>
        <w:autoSpaceDE w:val="0"/>
        <w:autoSpaceDN w:val="0"/>
        <w:adjustRightInd w:val="0"/>
        <w:ind w:right="-720"/>
        <w:rPr>
          <w:rFonts w:eastAsiaTheme="minorHAnsi"/>
          <w:b/>
          <w:bCs/>
          <w:color w:val="000000" w:themeColor="text1"/>
        </w:rPr>
      </w:pPr>
    </w:p>
    <w:p w14:paraId="720277C4" w14:textId="46A0972B" w:rsidR="008763AC" w:rsidRPr="00755892" w:rsidRDefault="008763AC" w:rsidP="008763AC">
      <w:pPr>
        <w:autoSpaceDE w:val="0"/>
        <w:autoSpaceDN w:val="0"/>
        <w:adjustRightInd w:val="0"/>
        <w:ind w:right="-720"/>
        <w:rPr>
          <w:rFonts w:eastAsiaTheme="minorHAnsi"/>
          <w:b/>
          <w:bCs/>
          <w:color w:val="000000" w:themeColor="text1"/>
        </w:rPr>
      </w:pPr>
      <w:r w:rsidRPr="00755892">
        <w:rPr>
          <w:rFonts w:eastAsiaTheme="minorHAnsi"/>
          <w:b/>
          <w:bCs/>
          <w:color w:val="000000" w:themeColor="text1"/>
        </w:rPr>
        <w:t>Dose-response of forest change to the intervention in the focal park</w:t>
      </w:r>
    </w:p>
    <w:p w14:paraId="3578ACEA" w14:textId="77777777" w:rsidR="0091791B" w:rsidRPr="00755892" w:rsidRDefault="0091791B" w:rsidP="008763AC">
      <w:pPr>
        <w:autoSpaceDE w:val="0"/>
        <w:autoSpaceDN w:val="0"/>
        <w:adjustRightInd w:val="0"/>
        <w:ind w:right="-720"/>
        <w:rPr>
          <w:rFonts w:eastAsiaTheme="minorHAnsi"/>
          <w:bCs/>
          <w:color w:val="000000" w:themeColor="text1"/>
        </w:rPr>
      </w:pPr>
    </w:p>
    <w:p w14:paraId="40C8467D" w14:textId="417F6FA5" w:rsidR="00A0779B" w:rsidRPr="00755892" w:rsidRDefault="0091791B" w:rsidP="00A76C4E">
      <w:pPr>
        <w:autoSpaceDE w:val="0"/>
        <w:autoSpaceDN w:val="0"/>
        <w:adjustRightInd w:val="0"/>
        <w:ind w:right="-720"/>
        <w:rPr>
          <w:bCs/>
          <w:color w:val="000000" w:themeColor="text1"/>
        </w:rPr>
      </w:pPr>
      <w:r w:rsidRPr="00755892">
        <w:rPr>
          <w:rFonts w:eastAsiaTheme="minorHAnsi"/>
          <w:bCs/>
          <w:color w:val="000000" w:themeColor="text1"/>
        </w:rPr>
        <w:t xml:space="preserve">We tested whether there was any evidence of a dose-response relationship </w:t>
      </w:r>
      <w:r w:rsidRPr="00755892">
        <w:rPr>
          <w:rFonts w:eastAsiaTheme="minorHAnsi"/>
          <w:bCs/>
          <w:iCs/>
          <w:color w:val="000000" w:themeColor="text1"/>
        </w:rPr>
        <w:t>within</w:t>
      </w:r>
      <w:r w:rsidRPr="00755892">
        <w:rPr>
          <w:rFonts w:eastAsiaTheme="minorHAnsi"/>
          <w:bCs/>
          <w:i/>
          <w:iCs/>
          <w:color w:val="000000" w:themeColor="text1"/>
        </w:rPr>
        <w:t xml:space="preserve"> </w:t>
      </w:r>
      <w:r w:rsidRPr="00755892">
        <w:rPr>
          <w:rFonts w:eastAsiaTheme="minorHAnsi"/>
          <w:bCs/>
          <w:iCs/>
          <w:color w:val="000000" w:themeColor="text1"/>
        </w:rPr>
        <w:t>the focal national park</w:t>
      </w:r>
      <w:r w:rsidRPr="00755892">
        <w:rPr>
          <w:rFonts w:eastAsiaTheme="minorHAnsi"/>
          <w:bCs/>
          <w:color w:val="000000" w:themeColor="text1"/>
        </w:rPr>
        <w:t>, among villages (‘dusun’) with varying levels of engagement with the intervention programs (including use of the health clinic, and other periodic program</w:t>
      </w:r>
      <w:r w:rsidR="0045047D" w:rsidRPr="00755892">
        <w:rPr>
          <w:rFonts w:eastAsiaTheme="minorHAnsi"/>
          <w:bCs/>
          <w:color w:val="000000" w:themeColor="text1"/>
        </w:rPr>
        <w:t>s</w:t>
      </w:r>
      <w:r w:rsidRPr="00755892">
        <w:rPr>
          <w:rFonts w:eastAsiaTheme="minorHAnsi"/>
          <w:bCs/>
          <w:color w:val="000000" w:themeColor="text1"/>
        </w:rPr>
        <w:t xml:space="preserve">) and forest </w:t>
      </w:r>
      <w:r w:rsidR="0045047D" w:rsidRPr="00755892">
        <w:rPr>
          <w:rFonts w:eastAsiaTheme="minorHAnsi"/>
          <w:bCs/>
          <w:color w:val="000000" w:themeColor="text1"/>
        </w:rPr>
        <w:t>change</w:t>
      </w:r>
      <w:r w:rsidRPr="00755892">
        <w:rPr>
          <w:rFonts w:eastAsiaTheme="minorHAnsi"/>
          <w:bCs/>
          <w:color w:val="000000" w:themeColor="text1"/>
        </w:rPr>
        <w:t xml:space="preserve"> rates.</w:t>
      </w:r>
      <w:r w:rsidR="0045047D" w:rsidRPr="00755892">
        <w:rPr>
          <w:rFonts w:eastAsiaTheme="minorHAnsi"/>
          <w:bCs/>
          <w:color w:val="000000" w:themeColor="text1"/>
        </w:rPr>
        <w:t xml:space="preserve"> Variation in engagement across the participating villages intersecting GPNP allowed us to test for evidence of a dose-response of intervention effort on deforestation within different access areas nearest each village around the park. Village-level access areas inside the focal park were determined by a local team that mapped the parts of each village that extended into GPNP and represented that village’s typical access area for illegal logging. We used a k-means clustering algorithm to bin village-level engagement with the intervention into “low”, “medium”, and “high” categories. Then, we used generalized linear mixed effects models to (</w:t>
      </w:r>
      <w:proofErr w:type="spellStart"/>
      <w:r w:rsidR="0045047D" w:rsidRPr="00755892">
        <w:rPr>
          <w:rFonts w:eastAsiaTheme="minorHAnsi"/>
          <w:bCs/>
          <w:color w:val="000000" w:themeColor="text1"/>
        </w:rPr>
        <w:t>i</w:t>
      </w:r>
      <w:proofErr w:type="spellEnd"/>
      <w:r w:rsidR="0045047D" w:rsidRPr="00755892">
        <w:rPr>
          <w:rFonts w:eastAsiaTheme="minorHAnsi"/>
          <w:bCs/>
          <w:color w:val="000000" w:themeColor="text1"/>
        </w:rPr>
        <w:t>) estimat</w:t>
      </w:r>
      <w:r w:rsidR="00AF0EC9" w:rsidRPr="00755892">
        <w:rPr>
          <w:rFonts w:eastAsiaTheme="minorHAnsi"/>
          <w:bCs/>
          <w:color w:val="000000" w:themeColor="text1"/>
        </w:rPr>
        <w:t>e</w:t>
      </w:r>
      <w:r w:rsidR="0045047D" w:rsidRPr="00755892">
        <w:rPr>
          <w:rFonts w:eastAsiaTheme="minorHAnsi"/>
          <w:bCs/>
          <w:color w:val="000000" w:themeColor="text1"/>
        </w:rPr>
        <w:t xml:space="preserve"> change in average annual forest loss rates over time, from before the intervention (2002 to 2006) to forest loss rates during the first 5 years (2007-2012) to the most recent 5 years (2013-2017), and (ii) estimate the probability that, in the last 5-year period of the intervention as compared to the 5-year period before the intervention, any 30 m</w:t>
      </w:r>
      <w:r w:rsidR="0045047D" w:rsidRPr="00755892">
        <w:rPr>
          <w:rFonts w:eastAsiaTheme="minorHAnsi"/>
          <w:bCs/>
          <w:color w:val="000000" w:themeColor="text1"/>
          <w:vertAlign w:val="superscript"/>
        </w:rPr>
        <w:t>2</w:t>
      </w:r>
      <w:r w:rsidR="0045047D" w:rsidRPr="00755892">
        <w:rPr>
          <w:rFonts w:eastAsiaTheme="minorHAnsi"/>
          <w:bCs/>
          <w:color w:val="000000" w:themeColor="text1"/>
        </w:rPr>
        <w:t xml:space="preserve"> forested pixel in a medium- or highly-engaged village’s access area within GPNP was lost, compared to the probability that any 30m</w:t>
      </w:r>
      <w:r w:rsidR="0045047D" w:rsidRPr="00755892">
        <w:rPr>
          <w:rFonts w:eastAsiaTheme="minorHAnsi"/>
          <w:bCs/>
          <w:color w:val="000000" w:themeColor="text1"/>
          <w:vertAlign w:val="superscript"/>
        </w:rPr>
        <w:t>2</w:t>
      </w:r>
      <w:r w:rsidR="0045047D" w:rsidRPr="00755892">
        <w:rPr>
          <w:rFonts w:eastAsiaTheme="minorHAnsi"/>
          <w:bCs/>
          <w:color w:val="000000" w:themeColor="text1"/>
        </w:rPr>
        <w:t xml:space="preserve"> forested </w:t>
      </w:r>
      <w:r w:rsidR="0045047D" w:rsidRPr="00755892">
        <w:rPr>
          <w:rFonts w:eastAsiaTheme="minorHAnsi"/>
          <w:bCs/>
          <w:color w:val="000000" w:themeColor="text1"/>
        </w:rPr>
        <w:lastRenderedPageBreak/>
        <w:t>pixel was lost in a low-engaged village’s access area. For the latter, we controlled for: proportion of forest lost within village boundaries outside of the park (as a proxy for outside logging pressure), average slope, and elevation of pixels inside the park, average distance of pixels to the nearest river, road, and park boundary.</w:t>
      </w:r>
      <w:r w:rsidR="008763AC" w:rsidRPr="00755892">
        <w:rPr>
          <w:bCs/>
          <w:color w:val="000000" w:themeColor="text1"/>
        </w:rPr>
        <w:t xml:space="preserve"> </w:t>
      </w:r>
    </w:p>
    <w:p w14:paraId="16A205B9" w14:textId="77777777" w:rsidR="0045047D" w:rsidRPr="00755892" w:rsidRDefault="0045047D" w:rsidP="0045047D">
      <w:pPr>
        <w:rPr>
          <w:b/>
          <w:bCs/>
          <w:color w:val="000000" w:themeColor="text1"/>
          <w:u w:val="single"/>
        </w:rPr>
      </w:pPr>
    </w:p>
    <w:p w14:paraId="680C1D07" w14:textId="77777777" w:rsidR="00914662" w:rsidRPr="00755892" w:rsidRDefault="00914662">
      <w:pPr>
        <w:rPr>
          <w:b/>
          <w:color w:val="000000" w:themeColor="text1"/>
          <w:u w:val="single"/>
        </w:rPr>
      </w:pPr>
      <w:r w:rsidRPr="00755892">
        <w:rPr>
          <w:b/>
          <w:color w:val="000000" w:themeColor="text1"/>
          <w:u w:val="single"/>
        </w:rPr>
        <w:br w:type="page"/>
      </w:r>
    </w:p>
    <w:p w14:paraId="150E8439" w14:textId="6AEED91D" w:rsidR="000E7AFD" w:rsidRPr="00755892" w:rsidRDefault="000E7AFD" w:rsidP="0045047D">
      <w:pPr>
        <w:jc w:val="center"/>
        <w:rPr>
          <w:b/>
          <w:bCs/>
          <w:color w:val="000000" w:themeColor="text1"/>
          <w:u w:val="single"/>
        </w:rPr>
      </w:pPr>
      <w:r w:rsidRPr="00755892">
        <w:rPr>
          <w:b/>
          <w:color w:val="000000" w:themeColor="text1"/>
          <w:u w:val="single"/>
        </w:rPr>
        <w:lastRenderedPageBreak/>
        <w:t>R Script Files</w:t>
      </w:r>
    </w:p>
    <w:p w14:paraId="4A34FB98" w14:textId="77777777" w:rsidR="000E7AFD" w:rsidRPr="00755892" w:rsidRDefault="000E7AFD" w:rsidP="000E7AFD">
      <w:pPr>
        <w:autoSpaceDE w:val="0"/>
        <w:autoSpaceDN w:val="0"/>
        <w:adjustRightInd w:val="0"/>
        <w:ind w:right="-720"/>
        <w:jc w:val="center"/>
        <w:rPr>
          <w:b/>
          <w:color w:val="000000" w:themeColor="text1"/>
        </w:rPr>
      </w:pPr>
    </w:p>
    <w:p w14:paraId="0CD82502" w14:textId="3D0098CB" w:rsidR="0045047D" w:rsidRPr="00755892" w:rsidRDefault="0045047D" w:rsidP="000E7AFD">
      <w:pPr>
        <w:autoSpaceDE w:val="0"/>
        <w:autoSpaceDN w:val="0"/>
        <w:adjustRightInd w:val="0"/>
        <w:ind w:right="-720"/>
        <w:rPr>
          <w:b/>
          <w:color w:val="000000" w:themeColor="text1"/>
        </w:rPr>
      </w:pPr>
      <w:r w:rsidRPr="00755892">
        <w:rPr>
          <w:b/>
          <w:color w:val="000000" w:themeColor="text1"/>
        </w:rPr>
        <w:t>Folder: “</w:t>
      </w:r>
      <w:proofErr w:type="spellStart"/>
      <w:r w:rsidRPr="00755892">
        <w:rPr>
          <w:b/>
          <w:color w:val="000000" w:themeColor="text1"/>
        </w:rPr>
        <w:t>Synthetic_controls_analysis</w:t>
      </w:r>
      <w:proofErr w:type="spellEnd"/>
      <w:r w:rsidRPr="00755892">
        <w:rPr>
          <w:b/>
          <w:color w:val="000000" w:themeColor="text1"/>
        </w:rPr>
        <w:t>”</w:t>
      </w:r>
    </w:p>
    <w:p w14:paraId="70E1B604" w14:textId="77777777" w:rsidR="0045047D" w:rsidRPr="00755892" w:rsidRDefault="0045047D" w:rsidP="00B84848">
      <w:pPr>
        <w:autoSpaceDE w:val="0"/>
        <w:autoSpaceDN w:val="0"/>
        <w:adjustRightInd w:val="0"/>
        <w:ind w:right="-720"/>
        <w:rPr>
          <w:b/>
          <w:color w:val="000000" w:themeColor="text1"/>
        </w:rPr>
      </w:pPr>
      <w:proofErr w:type="spellStart"/>
      <w:r w:rsidRPr="00755892">
        <w:rPr>
          <w:b/>
          <w:color w:val="000000" w:themeColor="text1"/>
        </w:rPr>
        <w:t>GPNP_syntheticControls.R</w:t>
      </w:r>
      <w:proofErr w:type="spellEnd"/>
    </w:p>
    <w:p w14:paraId="7F66ADC3" w14:textId="53C6135D" w:rsidR="00B84848" w:rsidRPr="00755892" w:rsidRDefault="00B84848" w:rsidP="00B84848">
      <w:pPr>
        <w:autoSpaceDE w:val="0"/>
        <w:autoSpaceDN w:val="0"/>
        <w:adjustRightInd w:val="0"/>
        <w:ind w:right="-720"/>
        <w:rPr>
          <w:color w:val="000000" w:themeColor="text1"/>
        </w:rPr>
      </w:pPr>
      <w:r w:rsidRPr="00755892">
        <w:rPr>
          <w:color w:val="000000" w:themeColor="text1"/>
        </w:rPr>
        <w:t>This R script loads three data files:</w:t>
      </w:r>
    </w:p>
    <w:p w14:paraId="78F4F418" w14:textId="77777777" w:rsidR="0045047D" w:rsidRPr="00755892" w:rsidRDefault="0045047D" w:rsidP="00AC793F">
      <w:pPr>
        <w:pStyle w:val="ListParagraph"/>
        <w:numPr>
          <w:ilvl w:val="0"/>
          <w:numId w:val="3"/>
        </w:numPr>
        <w:autoSpaceDE w:val="0"/>
        <w:autoSpaceDN w:val="0"/>
        <w:adjustRightInd w:val="0"/>
        <w:ind w:right="-720"/>
        <w:rPr>
          <w:rFonts w:ascii="Times New Roman" w:hAnsi="Times New Roman" w:cs="Times New Roman"/>
          <w:color w:val="000000" w:themeColor="text1"/>
        </w:rPr>
      </w:pPr>
      <w:r w:rsidRPr="00755892">
        <w:rPr>
          <w:rFonts w:ascii="Times New Roman" w:hAnsi="Times New Roman" w:cs="Times New Roman"/>
          <w:color w:val="000000" w:themeColor="text1"/>
        </w:rPr>
        <w:t>52 IUCN Category II National Parks of Indonesia</w:t>
      </w:r>
      <w:r w:rsidR="00B84848" w:rsidRPr="00755892">
        <w:rPr>
          <w:rFonts w:ascii="Times New Roman" w:hAnsi="Times New Roman" w:cs="Times New Roman"/>
          <w:color w:val="000000" w:themeColor="text1"/>
        </w:rPr>
        <w:t xml:space="preserve">: </w:t>
      </w:r>
      <w:r w:rsidRPr="00755892">
        <w:rPr>
          <w:rFonts w:ascii="Times New Roman" w:hAnsi="Times New Roman" w:cs="Times New Roman"/>
          <w:b/>
          <w:bCs/>
          <w:color w:val="000000" w:themeColor="text1"/>
        </w:rPr>
        <w:t>Synthetic_controls_allParks.csv</w:t>
      </w:r>
    </w:p>
    <w:p w14:paraId="19EABEF2" w14:textId="77777777" w:rsidR="0045047D" w:rsidRPr="00755892" w:rsidRDefault="0045047D" w:rsidP="00AC793F">
      <w:pPr>
        <w:pStyle w:val="ListParagraph"/>
        <w:numPr>
          <w:ilvl w:val="0"/>
          <w:numId w:val="3"/>
        </w:numPr>
        <w:autoSpaceDE w:val="0"/>
        <w:autoSpaceDN w:val="0"/>
        <w:adjustRightInd w:val="0"/>
        <w:ind w:right="-720"/>
        <w:rPr>
          <w:rFonts w:ascii="Times New Roman" w:hAnsi="Times New Roman" w:cs="Times New Roman"/>
          <w:color w:val="000000" w:themeColor="text1"/>
        </w:rPr>
      </w:pPr>
      <w:r w:rsidRPr="00755892">
        <w:rPr>
          <w:rFonts w:ascii="Times New Roman" w:hAnsi="Times New Roman" w:cs="Times New Roman"/>
          <w:color w:val="000000" w:themeColor="text1"/>
        </w:rPr>
        <w:t>44 non-marine IUCN Category II National Parks of Indonesia</w:t>
      </w:r>
      <w:r w:rsidR="00B84848" w:rsidRPr="00755892">
        <w:rPr>
          <w:rFonts w:ascii="Times New Roman" w:hAnsi="Times New Roman" w:cs="Times New Roman"/>
          <w:color w:val="000000" w:themeColor="text1"/>
        </w:rPr>
        <w:t xml:space="preserve">: </w:t>
      </w:r>
      <w:r w:rsidRPr="00755892">
        <w:rPr>
          <w:rFonts w:ascii="Times New Roman" w:hAnsi="Times New Roman" w:cs="Times New Roman"/>
          <w:b/>
          <w:bCs/>
          <w:color w:val="000000" w:themeColor="text1"/>
        </w:rPr>
        <w:t>Synthetic_controls_noMarineParks.csv</w:t>
      </w:r>
    </w:p>
    <w:p w14:paraId="662D91BA" w14:textId="704787EA" w:rsidR="00BF2616" w:rsidRPr="00755892" w:rsidRDefault="0045047D" w:rsidP="000E7AFD">
      <w:pPr>
        <w:pStyle w:val="ListParagraph"/>
        <w:numPr>
          <w:ilvl w:val="0"/>
          <w:numId w:val="3"/>
        </w:numPr>
        <w:autoSpaceDE w:val="0"/>
        <w:autoSpaceDN w:val="0"/>
        <w:adjustRightInd w:val="0"/>
        <w:ind w:right="-720"/>
        <w:rPr>
          <w:rFonts w:ascii="Times New Roman" w:hAnsi="Times New Roman" w:cs="Times New Roman"/>
          <w:color w:val="000000" w:themeColor="text1"/>
        </w:rPr>
      </w:pPr>
      <w:r w:rsidRPr="00755892">
        <w:rPr>
          <w:rFonts w:ascii="Times New Roman" w:hAnsi="Times New Roman" w:cs="Times New Roman"/>
          <w:color w:val="000000" w:themeColor="text1"/>
        </w:rPr>
        <w:t>32 non-marine IUCN Category II National Parks of Indonesia established before 2001</w:t>
      </w:r>
      <w:r w:rsidR="00B84848" w:rsidRPr="00755892">
        <w:rPr>
          <w:rFonts w:ascii="Times New Roman" w:hAnsi="Times New Roman" w:cs="Times New Roman"/>
          <w:color w:val="000000" w:themeColor="text1"/>
        </w:rPr>
        <w:t xml:space="preserve">: </w:t>
      </w:r>
      <w:r w:rsidRPr="00755892">
        <w:rPr>
          <w:rFonts w:ascii="Times New Roman" w:hAnsi="Times New Roman" w:cs="Times New Roman"/>
          <w:b/>
          <w:bCs/>
          <w:color w:val="000000" w:themeColor="text1"/>
        </w:rPr>
        <w:t>Synthetic_controls_noMarineParksOld.csv</w:t>
      </w:r>
      <w:r w:rsidR="00253149" w:rsidRPr="00755892">
        <w:rPr>
          <w:rFonts w:ascii="Times New Roman" w:hAnsi="Times New Roman" w:cs="Times New Roman"/>
          <w:bCs/>
          <w:color w:val="000000" w:themeColor="text1"/>
        </w:rPr>
        <w:t xml:space="preserve"> </w:t>
      </w:r>
    </w:p>
    <w:p w14:paraId="73C89E12" w14:textId="57BF620D" w:rsidR="006468B8" w:rsidRPr="00755892" w:rsidRDefault="006468B8" w:rsidP="006468B8">
      <w:pPr>
        <w:rPr>
          <w:color w:val="000000" w:themeColor="text1"/>
        </w:rPr>
      </w:pPr>
      <w:r w:rsidRPr="00755892">
        <w:rPr>
          <w:bCs/>
          <w:color w:val="000000" w:themeColor="text1"/>
        </w:rPr>
        <w:t xml:space="preserve">Using these data, the script runs the synthetic controls analysis evaluating the intervention’s impact on forest change rates inside the focal national park, </w:t>
      </w:r>
      <w:proofErr w:type="spellStart"/>
      <w:r w:rsidRPr="00755892">
        <w:rPr>
          <w:bCs/>
          <w:color w:val="000000" w:themeColor="text1"/>
        </w:rPr>
        <w:t>Gunung</w:t>
      </w:r>
      <w:proofErr w:type="spellEnd"/>
      <w:r w:rsidRPr="00755892">
        <w:rPr>
          <w:bCs/>
          <w:color w:val="000000" w:themeColor="text1"/>
        </w:rPr>
        <w:t xml:space="preserve"> </w:t>
      </w:r>
      <w:proofErr w:type="spellStart"/>
      <w:r w:rsidRPr="00755892">
        <w:rPr>
          <w:bCs/>
          <w:color w:val="000000" w:themeColor="text1"/>
        </w:rPr>
        <w:t>Palung</w:t>
      </w:r>
      <w:proofErr w:type="spellEnd"/>
      <w:r w:rsidRPr="00755892">
        <w:rPr>
          <w:bCs/>
          <w:color w:val="000000" w:themeColor="text1"/>
        </w:rPr>
        <w:t xml:space="preserve"> National Park. The syn</w:t>
      </w:r>
      <w:r w:rsidR="00AF0EC9" w:rsidRPr="00755892">
        <w:rPr>
          <w:bCs/>
          <w:color w:val="000000" w:themeColor="text1"/>
        </w:rPr>
        <w:t>th</w:t>
      </w:r>
      <w:r w:rsidRPr="00755892">
        <w:rPr>
          <w:bCs/>
          <w:color w:val="000000" w:themeColor="text1"/>
        </w:rPr>
        <w:t>etic controls analysis was run using the ‘</w:t>
      </w:r>
      <w:proofErr w:type="spellStart"/>
      <w:r w:rsidRPr="00755892">
        <w:rPr>
          <w:bCs/>
          <w:color w:val="000000" w:themeColor="text1"/>
        </w:rPr>
        <w:t>microsynth</w:t>
      </w:r>
      <w:proofErr w:type="spellEnd"/>
      <w:r w:rsidRPr="00755892">
        <w:rPr>
          <w:bCs/>
          <w:color w:val="000000" w:themeColor="text1"/>
        </w:rPr>
        <w:t>’ package in R (</w:t>
      </w:r>
      <w:r w:rsidRPr="00755892">
        <w:rPr>
          <w:color w:val="000000" w:themeColor="text1"/>
          <w:shd w:val="clear" w:color="auto" w:fill="FFFFFF"/>
        </w:rPr>
        <w:t>https://github.com/ssdavenport/microsynth</w:t>
      </w:r>
      <w:r w:rsidRPr="00755892">
        <w:rPr>
          <w:bCs/>
          <w:color w:val="000000" w:themeColor="text1"/>
        </w:rPr>
        <w:t>). The analysis was run using the three data files listed above, which differ only in the group of national parks included for analysis. Results from the synthetic control analysis using the 32 non-</w:t>
      </w:r>
      <w:r w:rsidRPr="00755892">
        <w:rPr>
          <w:bCs/>
          <w:color w:val="000000" w:themeColor="text1"/>
        </w:rPr>
        <w:t xml:space="preserve">marine IUCN Category II National Parks of Indonesia </w:t>
      </w:r>
      <w:r w:rsidR="00397BA1" w:rsidRPr="00755892">
        <w:rPr>
          <w:bCs/>
          <w:color w:val="000000" w:themeColor="text1"/>
        </w:rPr>
        <w:t xml:space="preserve">established before 2001 </w:t>
      </w:r>
      <w:r w:rsidRPr="00755892">
        <w:rPr>
          <w:bCs/>
          <w:color w:val="000000" w:themeColor="text1"/>
        </w:rPr>
        <w:t xml:space="preserve">as controls were used for communication </w:t>
      </w:r>
      <w:r w:rsidRPr="00755892">
        <w:rPr>
          <w:bCs/>
          <w:color w:val="000000" w:themeColor="text1"/>
        </w:rPr>
        <w:t xml:space="preserve">and visualization of the intervention impact, and for estimating forest carbon conserved inside the national park and its potential monetary value. </w:t>
      </w:r>
    </w:p>
    <w:p w14:paraId="03361DDD" w14:textId="77777777" w:rsidR="006468B8" w:rsidRPr="00755892" w:rsidRDefault="006468B8" w:rsidP="006468B8">
      <w:pPr>
        <w:autoSpaceDE w:val="0"/>
        <w:autoSpaceDN w:val="0"/>
        <w:adjustRightInd w:val="0"/>
        <w:ind w:right="-720"/>
        <w:rPr>
          <w:color w:val="000000" w:themeColor="text1"/>
        </w:rPr>
      </w:pPr>
    </w:p>
    <w:p w14:paraId="1B38CFD4" w14:textId="71FB8790" w:rsidR="00753906" w:rsidRPr="00755892" w:rsidRDefault="00753906" w:rsidP="00753906">
      <w:pPr>
        <w:autoSpaceDE w:val="0"/>
        <w:autoSpaceDN w:val="0"/>
        <w:adjustRightInd w:val="0"/>
        <w:ind w:right="-720"/>
        <w:rPr>
          <w:b/>
          <w:color w:val="000000" w:themeColor="text1"/>
        </w:rPr>
      </w:pPr>
      <w:r w:rsidRPr="00755892">
        <w:rPr>
          <w:b/>
          <w:color w:val="000000" w:themeColor="text1"/>
        </w:rPr>
        <w:t>Folder: “</w:t>
      </w:r>
      <w:proofErr w:type="spellStart"/>
      <w:r w:rsidR="00892D4F" w:rsidRPr="00755892">
        <w:rPr>
          <w:b/>
          <w:color w:val="000000" w:themeColor="text1"/>
        </w:rPr>
        <w:t>Clinic_data_analysis</w:t>
      </w:r>
      <w:proofErr w:type="spellEnd"/>
      <w:r w:rsidRPr="00755892">
        <w:rPr>
          <w:b/>
          <w:color w:val="000000" w:themeColor="text1"/>
        </w:rPr>
        <w:t>”</w:t>
      </w:r>
    </w:p>
    <w:p w14:paraId="6D89A592" w14:textId="39C34D2D" w:rsidR="00753906" w:rsidRPr="00755892" w:rsidRDefault="00892D4F" w:rsidP="00753906">
      <w:pPr>
        <w:autoSpaceDE w:val="0"/>
        <w:autoSpaceDN w:val="0"/>
        <w:adjustRightInd w:val="0"/>
        <w:ind w:right="-720"/>
        <w:rPr>
          <w:b/>
          <w:color w:val="000000" w:themeColor="text1"/>
        </w:rPr>
      </w:pPr>
      <w:r w:rsidRPr="00755892">
        <w:rPr>
          <w:b/>
          <w:color w:val="000000" w:themeColor="text1"/>
        </w:rPr>
        <w:t>usage_&amp;_</w:t>
      </w:r>
      <w:proofErr w:type="spellStart"/>
      <w:proofErr w:type="gramStart"/>
      <w:r w:rsidRPr="00755892">
        <w:rPr>
          <w:b/>
          <w:color w:val="000000" w:themeColor="text1"/>
        </w:rPr>
        <w:t>diagnoses</w:t>
      </w:r>
      <w:r w:rsidR="00753906" w:rsidRPr="00755892">
        <w:rPr>
          <w:b/>
          <w:color w:val="000000" w:themeColor="text1"/>
        </w:rPr>
        <w:t>.R</w:t>
      </w:r>
      <w:proofErr w:type="spellEnd"/>
      <w:proofErr w:type="gramEnd"/>
    </w:p>
    <w:p w14:paraId="54A1BCA9" w14:textId="77777777" w:rsidR="00753906" w:rsidRPr="00755892" w:rsidRDefault="00753906" w:rsidP="00753906">
      <w:pPr>
        <w:autoSpaceDE w:val="0"/>
        <w:autoSpaceDN w:val="0"/>
        <w:adjustRightInd w:val="0"/>
        <w:ind w:right="-720"/>
        <w:rPr>
          <w:color w:val="000000" w:themeColor="text1"/>
        </w:rPr>
      </w:pPr>
      <w:r w:rsidRPr="00755892">
        <w:rPr>
          <w:color w:val="000000" w:themeColor="text1"/>
        </w:rPr>
        <w:t>This R script loads three data files:</w:t>
      </w:r>
    </w:p>
    <w:p w14:paraId="5BCF8B84" w14:textId="45063506" w:rsidR="00753906" w:rsidRPr="00755892" w:rsidRDefault="00892D4F" w:rsidP="00753906">
      <w:pPr>
        <w:pStyle w:val="ListParagraph"/>
        <w:numPr>
          <w:ilvl w:val="0"/>
          <w:numId w:val="3"/>
        </w:numPr>
        <w:autoSpaceDE w:val="0"/>
        <w:autoSpaceDN w:val="0"/>
        <w:adjustRightInd w:val="0"/>
        <w:ind w:right="-720"/>
        <w:rPr>
          <w:rFonts w:ascii="Times New Roman" w:hAnsi="Times New Roman" w:cs="Times New Roman"/>
          <w:color w:val="000000" w:themeColor="text1"/>
        </w:rPr>
      </w:pPr>
      <w:r w:rsidRPr="00755892">
        <w:rPr>
          <w:rFonts w:ascii="Times New Roman" w:hAnsi="Times New Roman" w:cs="Times New Roman"/>
          <w:color w:val="000000" w:themeColor="text1"/>
        </w:rPr>
        <w:t>Data on the proportion of a district’s population that accessed the clinic at least once, district distance to the clinic, and MOU status</w:t>
      </w:r>
      <w:r w:rsidR="00753906" w:rsidRPr="00755892">
        <w:rPr>
          <w:rFonts w:ascii="Times New Roman" w:hAnsi="Times New Roman" w:cs="Times New Roman"/>
          <w:color w:val="000000" w:themeColor="text1"/>
        </w:rPr>
        <w:t xml:space="preserve">: </w:t>
      </w:r>
      <w:r w:rsidRPr="00755892">
        <w:rPr>
          <w:rFonts w:ascii="Times New Roman" w:hAnsi="Times New Roman" w:cs="Times New Roman"/>
          <w:b/>
          <w:bCs/>
          <w:color w:val="000000" w:themeColor="text1"/>
        </w:rPr>
        <w:t>ClinicPopData</w:t>
      </w:r>
      <w:r w:rsidR="00753906" w:rsidRPr="00755892">
        <w:rPr>
          <w:rFonts w:ascii="Times New Roman" w:hAnsi="Times New Roman" w:cs="Times New Roman"/>
          <w:b/>
          <w:bCs/>
          <w:color w:val="000000" w:themeColor="text1"/>
        </w:rPr>
        <w:t>.csv</w:t>
      </w:r>
    </w:p>
    <w:p w14:paraId="442824EA" w14:textId="51A350AB" w:rsidR="00753906" w:rsidRPr="00755892" w:rsidRDefault="00892D4F" w:rsidP="00753906">
      <w:pPr>
        <w:pStyle w:val="ListParagraph"/>
        <w:numPr>
          <w:ilvl w:val="0"/>
          <w:numId w:val="3"/>
        </w:numPr>
        <w:autoSpaceDE w:val="0"/>
        <w:autoSpaceDN w:val="0"/>
        <w:adjustRightInd w:val="0"/>
        <w:ind w:right="-720"/>
        <w:rPr>
          <w:rFonts w:ascii="Times New Roman" w:hAnsi="Times New Roman" w:cs="Times New Roman"/>
          <w:color w:val="000000" w:themeColor="text1"/>
        </w:rPr>
      </w:pPr>
      <w:r w:rsidRPr="00755892">
        <w:rPr>
          <w:rFonts w:ascii="Times New Roman" w:hAnsi="Times New Roman" w:cs="Times New Roman"/>
          <w:color w:val="000000" w:themeColor="text1"/>
        </w:rPr>
        <w:t>Data on the frequency that each unique patient accessed the clinic, district distance to the clinic, and MOU status</w:t>
      </w:r>
      <w:r w:rsidR="00753906" w:rsidRPr="00755892">
        <w:rPr>
          <w:rFonts w:ascii="Times New Roman" w:hAnsi="Times New Roman" w:cs="Times New Roman"/>
          <w:color w:val="000000" w:themeColor="text1"/>
        </w:rPr>
        <w:t xml:space="preserve">: </w:t>
      </w:r>
      <w:r w:rsidRPr="00755892">
        <w:rPr>
          <w:rFonts w:ascii="Times New Roman" w:hAnsi="Times New Roman" w:cs="Times New Roman"/>
          <w:b/>
          <w:bCs/>
          <w:color w:val="000000" w:themeColor="text1"/>
        </w:rPr>
        <w:t>ClinicPatientData</w:t>
      </w:r>
      <w:r w:rsidR="00753906" w:rsidRPr="00755892">
        <w:rPr>
          <w:rFonts w:ascii="Times New Roman" w:hAnsi="Times New Roman" w:cs="Times New Roman"/>
          <w:b/>
          <w:bCs/>
          <w:color w:val="000000" w:themeColor="text1"/>
        </w:rPr>
        <w:t>.csv</w:t>
      </w:r>
    </w:p>
    <w:p w14:paraId="531CF64E" w14:textId="649D5832" w:rsidR="00753906" w:rsidRPr="00755892" w:rsidRDefault="00892D4F" w:rsidP="00753906">
      <w:pPr>
        <w:pStyle w:val="ListParagraph"/>
        <w:numPr>
          <w:ilvl w:val="0"/>
          <w:numId w:val="3"/>
        </w:numPr>
        <w:autoSpaceDE w:val="0"/>
        <w:autoSpaceDN w:val="0"/>
        <w:adjustRightInd w:val="0"/>
        <w:ind w:right="-720"/>
        <w:rPr>
          <w:rFonts w:ascii="Times New Roman" w:hAnsi="Times New Roman" w:cs="Times New Roman"/>
          <w:color w:val="000000" w:themeColor="text1"/>
        </w:rPr>
      </w:pPr>
      <w:r w:rsidRPr="00755892">
        <w:rPr>
          <w:rFonts w:ascii="Times New Roman" w:hAnsi="Times New Roman" w:cs="Times New Roman"/>
          <w:color w:val="000000" w:themeColor="text1"/>
        </w:rPr>
        <w:t xml:space="preserve">Data on the number of patients diagnosed with a particular disease category (group of specific </w:t>
      </w:r>
      <w:r w:rsidR="00746F19" w:rsidRPr="00755892">
        <w:rPr>
          <w:rFonts w:ascii="Times New Roman" w:hAnsi="Times New Roman" w:cs="Times New Roman"/>
          <w:color w:val="000000" w:themeColor="text1"/>
        </w:rPr>
        <w:t>International Classification of Diseases</w:t>
      </w:r>
      <w:r w:rsidR="00746F19" w:rsidRPr="00755892">
        <w:rPr>
          <w:rFonts w:ascii="Times New Roman" w:hAnsi="Times New Roman" w:cs="Times New Roman"/>
          <w:color w:val="000000" w:themeColor="text1"/>
        </w:rPr>
        <w:t>, Revision 10 (</w:t>
      </w:r>
      <w:r w:rsidRPr="00755892">
        <w:rPr>
          <w:rFonts w:ascii="Times New Roman" w:hAnsi="Times New Roman" w:cs="Times New Roman"/>
          <w:color w:val="000000" w:themeColor="text1"/>
        </w:rPr>
        <w:t>ICD10</w:t>
      </w:r>
      <w:r w:rsidR="00746F19" w:rsidRPr="00755892">
        <w:rPr>
          <w:rFonts w:ascii="Times New Roman" w:hAnsi="Times New Roman" w:cs="Times New Roman"/>
          <w:color w:val="000000" w:themeColor="text1"/>
        </w:rPr>
        <w:t>)</w:t>
      </w:r>
      <w:r w:rsidRPr="00755892">
        <w:rPr>
          <w:rFonts w:ascii="Times New Roman" w:hAnsi="Times New Roman" w:cs="Times New Roman"/>
          <w:color w:val="000000" w:themeColor="text1"/>
        </w:rPr>
        <w:t xml:space="preserve"> codes) per district, per year. Data also includes district distance to the clinic and MOU status</w:t>
      </w:r>
      <w:r w:rsidR="00753906" w:rsidRPr="00755892">
        <w:rPr>
          <w:rFonts w:ascii="Times New Roman" w:hAnsi="Times New Roman" w:cs="Times New Roman"/>
          <w:color w:val="000000" w:themeColor="text1"/>
        </w:rPr>
        <w:t xml:space="preserve">: </w:t>
      </w:r>
      <w:r w:rsidRPr="00755892">
        <w:rPr>
          <w:rFonts w:ascii="Times New Roman" w:hAnsi="Times New Roman" w:cs="Times New Roman"/>
          <w:b/>
          <w:bCs/>
          <w:color w:val="000000" w:themeColor="text1"/>
        </w:rPr>
        <w:t>ClinicDiagnosisData</w:t>
      </w:r>
      <w:r w:rsidR="00753906" w:rsidRPr="00755892">
        <w:rPr>
          <w:rFonts w:ascii="Times New Roman" w:hAnsi="Times New Roman" w:cs="Times New Roman"/>
          <w:b/>
          <w:bCs/>
          <w:color w:val="000000" w:themeColor="text1"/>
        </w:rPr>
        <w:t>.csv</w:t>
      </w:r>
      <w:r w:rsidR="00753906" w:rsidRPr="00755892">
        <w:rPr>
          <w:rFonts w:ascii="Times New Roman" w:hAnsi="Times New Roman" w:cs="Times New Roman"/>
          <w:bCs/>
          <w:color w:val="000000" w:themeColor="text1"/>
        </w:rPr>
        <w:t xml:space="preserve"> </w:t>
      </w:r>
    </w:p>
    <w:p w14:paraId="2C02B120" w14:textId="2587720C" w:rsidR="00B84848" w:rsidRPr="00755892" w:rsidRDefault="00753906" w:rsidP="00892D4F">
      <w:pPr>
        <w:rPr>
          <w:b/>
          <w:color w:val="000000" w:themeColor="text1"/>
        </w:rPr>
      </w:pPr>
      <w:r w:rsidRPr="00755892">
        <w:rPr>
          <w:bCs/>
          <w:color w:val="000000" w:themeColor="text1"/>
        </w:rPr>
        <w:t xml:space="preserve">Using these data, the script runs </w:t>
      </w:r>
      <w:r w:rsidR="00892D4F" w:rsidRPr="00755892">
        <w:rPr>
          <w:bCs/>
          <w:color w:val="000000" w:themeColor="text1"/>
        </w:rPr>
        <w:t>three sets of analyses: (</w:t>
      </w:r>
      <w:proofErr w:type="spellStart"/>
      <w:r w:rsidR="00892D4F" w:rsidRPr="00755892">
        <w:rPr>
          <w:bCs/>
          <w:color w:val="000000" w:themeColor="text1"/>
        </w:rPr>
        <w:t>i</w:t>
      </w:r>
      <w:proofErr w:type="spellEnd"/>
      <w:r w:rsidR="00892D4F" w:rsidRPr="00755892">
        <w:rPr>
          <w:bCs/>
          <w:color w:val="000000" w:themeColor="text1"/>
        </w:rPr>
        <w:t>) statistical test (</w:t>
      </w:r>
      <w:proofErr w:type="spellStart"/>
      <w:r w:rsidR="00892D4F" w:rsidRPr="00755892">
        <w:rPr>
          <w:bCs/>
          <w:color w:val="000000" w:themeColor="text1"/>
        </w:rPr>
        <w:t>poisson</w:t>
      </w:r>
      <w:proofErr w:type="spellEnd"/>
      <w:r w:rsidR="00892D4F" w:rsidRPr="00755892">
        <w:rPr>
          <w:bCs/>
          <w:color w:val="000000" w:themeColor="text1"/>
        </w:rPr>
        <w:t xml:space="preserve"> mixed effects model with a population offset) on the MOU effect on the proportion of a district’s population accessing clinic at least once, controlling for each district's distance to the clinic; (ii) statistical test (negative binomial mixed effects model) on the effect of MOU on the frequency that a unique patient visited the clinic, controlling for patient's distance to the clinic</w:t>
      </w:r>
      <w:r w:rsidR="00BC499E" w:rsidRPr="00755892">
        <w:rPr>
          <w:bCs/>
          <w:color w:val="000000" w:themeColor="text1"/>
        </w:rPr>
        <w:t xml:space="preserve">; and, (ii) statistical test (binomial mixed effects model) on the change in diagnosis trends over time (first two years vs. last two years), for MOU-signing patients and non-MOU-signing patients, for ICD10 diagnosis categories of interest. </w:t>
      </w:r>
    </w:p>
    <w:p w14:paraId="446871D5" w14:textId="77777777" w:rsidR="00DE6046" w:rsidRPr="00755892" w:rsidRDefault="00DE6046">
      <w:pPr>
        <w:rPr>
          <w:b/>
          <w:bCs/>
          <w:color w:val="000000" w:themeColor="text1"/>
          <w:u w:val="single"/>
        </w:rPr>
      </w:pPr>
    </w:p>
    <w:p w14:paraId="75E3DDAE" w14:textId="693411A1" w:rsidR="00DE6046" w:rsidRPr="00755892" w:rsidRDefault="00DE6046" w:rsidP="00DE6046">
      <w:pPr>
        <w:autoSpaceDE w:val="0"/>
        <w:autoSpaceDN w:val="0"/>
        <w:adjustRightInd w:val="0"/>
        <w:ind w:right="-720"/>
        <w:rPr>
          <w:b/>
          <w:color w:val="000000" w:themeColor="text1"/>
        </w:rPr>
      </w:pPr>
      <w:r w:rsidRPr="00755892">
        <w:rPr>
          <w:b/>
          <w:color w:val="000000" w:themeColor="text1"/>
        </w:rPr>
        <w:t>Folder: “</w:t>
      </w:r>
      <w:r w:rsidR="001116E0" w:rsidRPr="00755892">
        <w:rPr>
          <w:b/>
          <w:color w:val="000000" w:themeColor="text1"/>
        </w:rPr>
        <w:t>Forest_loss_dose_response_analysis</w:t>
      </w:r>
      <w:r w:rsidRPr="00755892">
        <w:rPr>
          <w:b/>
          <w:color w:val="000000" w:themeColor="text1"/>
        </w:rPr>
        <w:t>”</w:t>
      </w:r>
    </w:p>
    <w:p w14:paraId="41BC4C3B" w14:textId="682CBD83" w:rsidR="00DE6046" w:rsidRPr="00755892" w:rsidRDefault="001116E0" w:rsidP="00DE6046">
      <w:pPr>
        <w:autoSpaceDE w:val="0"/>
        <w:autoSpaceDN w:val="0"/>
        <w:adjustRightInd w:val="0"/>
        <w:ind w:right="-720"/>
        <w:rPr>
          <w:b/>
          <w:color w:val="000000" w:themeColor="text1"/>
        </w:rPr>
      </w:pPr>
      <w:proofErr w:type="spellStart"/>
      <w:r w:rsidRPr="00755892">
        <w:rPr>
          <w:b/>
          <w:color w:val="000000" w:themeColor="text1"/>
        </w:rPr>
        <w:t>Forest_loss_dose_response_</w:t>
      </w:r>
      <w:proofErr w:type="gramStart"/>
      <w:r w:rsidRPr="00755892">
        <w:rPr>
          <w:b/>
          <w:color w:val="000000" w:themeColor="text1"/>
        </w:rPr>
        <w:t>analysis</w:t>
      </w:r>
      <w:r w:rsidR="00DE6046" w:rsidRPr="00755892">
        <w:rPr>
          <w:b/>
          <w:color w:val="000000" w:themeColor="text1"/>
        </w:rPr>
        <w:t>.R</w:t>
      </w:r>
      <w:proofErr w:type="spellEnd"/>
      <w:proofErr w:type="gramEnd"/>
    </w:p>
    <w:p w14:paraId="6FC53C30" w14:textId="31DBD375" w:rsidR="00DE6046" w:rsidRPr="00755892" w:rsidRDefault="00DE6046" w:rsidP="00DE6046">
      <w:pPr>
        <w:autoSpaceDE w:val="0"/>
        <w:autoSpaceDN w:val="0"/>
        <w:adjustRightInd w:val="0"/>
        <w:ind w:right="-720"/>
        <w:rPr>
          <w:color w:val="000000" w:themeColor="text1"/>
        </w:rPr>
      </w:pPr>
      <w:r w:rsidRPr="00755892">
        <w:rPr>
          <w:color w:val="000000" w:themeColor="text1"/>
        </w:rPr>
        <w:t xml:space="preserve">This R script loads </w:t>
      </w:r>
      <w:r w:rsidR="001116E0" w:rsidRPr="00755892">
        <w:rPr>
          <w:color w:val="000000" w:themeColor="text1"/>
        </w:rPr>
        <w:t>one</w:t>
      </w:r>
      <w:r w:rsidRPr="00755892">
        <w:rPr>
          <w:color w:val="000000" w:themeColor="text1"/>
        </w:rPr>
        <w:t xml:space="preserve"> data file:</w:t>
      </w:r>
    </w:p>
    <w:p w14:paraId="3E0D8071" w14:textId="5C52D588" w:rsidR="001116E0" w:rsidRPr="00755892" w:rsidRDefault="001116E0" w:rsidP="00DE6046">
      <w:pPr>
        <w:pStyle w:val="ListParagraph"/>
        <w:numPr>
          <w:ilvl w:val="0"/>
          <w:numId w:val="5"/>
        </w:numPr>
        <w:autoSpaceDE w:val="0"/>
        <w:autoSpaceDN w:val="0"/>
        <w:adjustRightInd w:val="0"/>
        <w:ind w:right="-720"/>
        <w:rPr>
          <w:rFonts w:ascii="Times New Roman" w:hAnsi="Times New Roman" w:cs="Times New Roman"/>
          <w:color w:val="000000" w:themeColor="text1"/>
        </w:rPr>
      </w:pPr>
      <w:r w:rsidRPr="00755892">
        <w:rPr>
          <w:rFonts w:ascii="Times New Roman" w:hAnsi="Times New Roman" w:cs="Times New Roman"/>
          <w:color w:val="000000" w:themeColor="text1"/>
        </w:rPr>
        <w:t xml:space="preserve">Data on forest change rates in village areas bordering the focal national park, both within and outside the national park, and estimates of each village’s engagement with the </w:t>
      </w:r>
      <w:proofErr w:type="spellStart"/>
      <w:r w:rsidRPr="00755892">
        <w:rPr>
          <w:rFonts w:ascii="Times New Roman" w:hAnsi="Times New Roman" w:cs="Times New Roman"/>
          <w:color w:val="000000" w:themeColor="text1"/>
        </w:rPr>
        <w:t>interveintion</w:t>
      </w:r>
      <w:proofErr w:type="spellEnd"/>
      <w:r w:rsidRPr="00755892">
        <w:rPr>
          <w:rFonts w:ascii="Times New Roman" w:hAnsi="Times New Roman" w:cs="Times New Roman"/>
          <w:color w:val="000000" w:themeColor="text1"/>
        </w:rPr>
        <w:t xml:space="preserve"> over time: </w:t>
      </w:r>
      <w:r w:rsidRPr="00755892">
        <w:rPr>
          <w:rFonts w:ascii="Times New Roman" w:hAnsi="Times New Roman" w:cs="Times New Roman"/>
          <w:b/>
          <w:color w:val="000000" w:themeColor="text1"/>
        </w:rPr>
        <w:t>dose_response_data.csv</w:t>
      </w:r>
    </w:p>
    <w:p w14:paraId="5F5391DB" w14:textId="05DC1A63" w:rsidR="001116E0" w:rsidRPr="00755892" w:rsidRDefault="00DE6046" w:rsidP="001116E0">
      <w:pPr>
        <w:autoSpaceDE w:val="0"/>
        <w:autoSpaceDN w:val="0"/>
        <w:adjustRightInd w:val="0"/>
        <w:ind w:right="-720"/>
        <w:rPr>
          <w:bCs/>
          <w:color w:val="000000" w:themeColor="text1"/>
        </w:rPr>
      </w:pPr>
      <w:r w:rsidRPr="00755892">
        <w:rPr>
          <w:bCs/>
          <w:color w:val="000000" w:themeColor="text1"/>
        </w:rPr>
        <w:t xml:space="preserve">Using these data, the script runs </w:t>
      </w:r>
      <w:r w:rsidR="001116E0" w:rsidRPr="00755892">
        <w:rPr>
          <w:bCs/>
          <w:color w:val="000000" w:themeColor="text1"/>
        </w:rPr>
        <w:t>two</w:t>
      </w:r>
      <w:r w:rsidRPr="00755892">
        <w:rPr>
          <w:bCs/>
          <w:color w:val="000000" w:themeColor="text1"/>
        </w:rPr>
        <w:t xml:space="preserve"> analyses: </w:t>
      </w:r>
      <w:r w:rsidR="001116E0" w:rsidRPr="00755892">
        <w:rPr>
          <w:rFonts w:eastAsiaTheme="minorHAnsi"/>
          <w:bCs/>
          <w:color w:val="000000" w:themeColor="text1"/>
        </w:rPr>
        <w:t>(</w:t>
      </w:r>
      <w:proofErr w:type="spellStart"/>
      <w:r w:rsidR="001116E0" w:rsidRPr="00755892">
        <w:rPr>
          <w:rFonts w:eastAsiaTheme="minorHAnsi"/>
          <w:bCs/>
          <w:color w:val="000000" w:themeColor="text1"/>
        </w:rPr>
        <w:t>i</w:t>
      </w:r>
      <w:proofErr w:type="spellEnd"/>
      <w:r w:rsidR="001116E0" w:rsidRPr="00755892">
        <w:rPr>
          <w:rFonts w:eastAsiaTheme="minorHAnsi"/>
          <w:bCs/>
          <w:color w:val="000000" w:themeColor="text1"/>
        </w:rPr>
        <w:t xml:space="preserve">) </w:t>
      </w:r>
      <w:r w:rsidR="001116E0" w:rsidRPr="00755892">
        <w:rPr>
          <w:rFonts w:eastAsiaTheme="minorHAnsi"/>
          <w:bCs/>
          <w:color w:val="000000" w:themeColor="text1"/>
        </w:rPr>
        <w:t xml:space="preserve">a linear regression to </w:t>
      </w:r>
      <w:r w:rsidR="001116E0" w:rsidRPr="00755892">
        <w:rPr>
          <w:rFonts w:eastAsiaTheme="minorHAnsi"/>
          <w:bCs/>
          <w:color w:val="000000" w:themeColor="text1"/>
        </w:rPr>
        <w:t xml:space="preserve">estimate change in average annual forest loss rates over time, from before the intervention (2002 to 2006) </w:t>
      </w:r>
      <w:r w:rsidR="001116E0" w:rsidRPr="00755892">
        <w:rPr>
          <w:rFonts w:eastAsiaTheme="minorHAnsi"/>
          <w:bCs/>
          <w:color w:val="000000" w:themeColor="text1"/>
        </w:rPr>
        <w:t xml:space="preserve">to </w:t>
      </w:r>
      <w:r w:rsidR="001116E0" w:rsidRPr="00755892">
        <w:rPr>
          <w:rFonts w:eastAsiaTheme="minorHAnsi"/>
          <w:bCs/>
          <w:color w:val="000000" w:themeColor="text1"/>
        </w:rPr>
        <w:t>during the first 5 years (2007-2012)</w:t>
      </w:r>
      <w:r w:rsidR="001116E0" w:rsidRPr="00755892">
        <w:rPr>
          <w:rFonts w:eastAsiaTheme="minorHAnsi"/>
          <w:bCs/>
          <w:color w:val="000000" w:themeColor="text1"/>
        </w:rPr>
        <w:t xml:space="preserve"> of the intervention</w:t>
      </w:r>
      <w:r w:rsidR="001116E0" w:rsidRPr="00755892">
        <w:rPr>
          <w:rFonts w:eastAsiaTheme="minorHAnsi"/>
          <w:bCs/>
          <w:color w:val="000000" w:themeColor="text1"/>
        </w:rPr>
        <w:t xml:space="preserve"> to the most recent 5 years (2013-2017</w:t>
      </w:r>
      <w:r w:rsidR="001116E0" w:rsidRPr="00755892">
        <w:rPr>
          <w:rFonts w:eastAsiaTheme="minorHAnsi"/>
          <w:bCs/>
          <w:color w:val="000000" w:themeColor="text1"/>
        </w:rPr>
        <w:t xml:space="preserve">) of the intervention, separately for </w:t>
      </w:r>
      <w:r w:rsidR="001116E0" w:rsidRPr="00755892">
        <w:rPr>
          <w:rFonts w:eastAsiaTheme="minorHAnsi"/>
          <w:bCs/>
          <w:color w:val="000000" w:themeColor="text1"/>
        </w:rPr>
        <w:lastRenderedPageBreak/>
        <w:t>low-, medium-, and highly-engaged villages</w:t>
      </w:r>
      <w:r w:rsidR="001116E0" w:rsidRPr="00755892">
        <w:rPr>
          <w:rFonts w:eastAsiaTheme="minorHAnsi"/>
          <w:bCs/>
          <w:color w:val="000000" w:themeColor="text1"/>
        </w:rPr>
        <w:t>, and (ii) estimate the probability that, in the last 5-year period of the intervention as compared to the 5-year period before the intervention, any 30 m</w:t>
      </w:r>
      <w:r w:rsidR="001116E0" w:rsidRPr="00755892">
        <w:rPr>
          <w:rFonts w:eastAsiaTheme="minorHAnsi"/>
          <w:bCs/>
          <w:color w:val="000000" w:themeColor="text1"/>
          <w:vertAlign w:val="superscript"/>
        </w:rPr>
        <w:t>2</w:t>
      </w:r>
      <w:r w:rsidR="001116E0" w:rsidRPr="00755892">
        <w:rPr>
          <w:rFonts w:eastAsiaTheme="minorHAnsi"/>
          <w:bCs/>
          <w:color w:val="000000" w:themeColor="text1"/>
        </w:rPr>
        <w:t xml:space="preserve"> forested pixel in a medium- or highly-engaged village’s access area within GPNP was lost, compared to the probability that any 30m</w:t>
      </w:r>
      <w:r w:rsidR="001116E0" w:rsidRPr="00755892">
        <w:rPr>
          <w:rFonts w:eastAsiaTheme="minorHAnsi"/>
          <w:bCs/>
          <w:color w:val="000000" w:themeColor="text1"/>
          <w:vertAlign w:val="superscript"/>
        </w:rPr>
        <w:t>2</w:t>
      </w:r>
      <w:r w:rsidR="001116E0" w:rsidRPr="00755892">
        <w:rPr>
          <w:rFonts w:eastAsiaTheme="minorHAnsi"/>
          <w:bCs/>
          <w:color w:val="000000" w:themeColor="text1"/>
        </w:rPr>
        <w:t xml:space="preserve"> forested pixel was lost in a low-engaged village’s access area. For the latter, we controlled for: proportion of forest lost within village boundaries outside of the park (as a proxy for outside logging pressure), average slope, and elevation of pixels inside the park, average distance of pixels to the nearest river, road, and park boundary.</w:t>
      </w:r>
      <w:r w:rsidR="001116E0" w:rsidRPr="00755892">
        <w:rPr>
          <w:bCs/>
          <w:color w:val="000000" w:themeColor="text1"/>
        </w:rPr>
        <w:t xml:space="preserve"> </w:t>
      </w:r>
    </w:p>
    <w:p w14:paraId="521C66D1" w14:textId="7CAEF756" w:rsidR="00DE6046" w:rsidRPr="00755892" w:rsidRDefault="00084D1E" w:rsidP="001116E0">
      <w:pPr>
        <w:autoSpaceDE w:val="0"/>
        <w:autoSpaceDN w:val="0"/>
        <w:adjustRightInd w:val="0"/>
        <w:ind w:right="-720"/>
        <w:rPr>
          <w:b/>
          <w:bCs/>
          <w:color w:val="000000" w:themeColor="text1"/>
          <w:u w:val="single"/>
        </w:rPr>
      </w:pPr>
      <w:r w:rsidRPr="00755892">
        <w:rPr>
          <w:b/>
          <w:bCs/>
          <w:color w:val="000000" w:themeColor="text1"/>
          <w:u w:val="single"/>
        </w:rPr>
        <w:br w:type="page"/>
      </w:r>
    </w:p>
    <w:p w14:paraId="68EB08CE" w14:textId="6600FBA9" w:rsidR="000E7AFD" w:rsidRPr="00755892" w:rsidRDefault="000E7AFD" w:rsidP="000E7AFD">
      <w:pPr>
        <w:autoSpaceDE w:val="0"/>
        <w:autoSpaceDN w:val="0"/>
        <w:adjustRightInd w:val="0"/>
        <w:ind w:right="-720"/>
        <w:jc w:val="center"/>
        <w:rPr>
          <w:b/>
          <w:bCs/>
          <w:color w:val="000000" w:themeColor="text1"/>
          <w:u w:val="single"/>
        </w:rPr>
      </w:pPr>
      <w:r w:rsidRPr="00755892">
        <w:rPr>
          <w:b/>
          <w:bCs/>
          <w:color w:val="000000" w:themeColor="text1"/>
          <w:u w:val="single"/>
        </w:rPr>
        <w:lastRenderedPageBreak/>
        <w:t>Data Files</w:t>
      </w:r>
    </w:p>
    <w:p w14:paraId="595EA9C1" w14:textId="77777777" w:rsidR="000E7AFD" w:rsidRPr="00755892" w:rsidRDefault="000E7AFD" w:rsidP="00A76C4E">
      <w:pPr>
        <w:autoSpaceDE w:val="0"/>
        <w:autoSpaceDN w:val="0"/>
        <w:adjustRightInd w:val="0"/>
        <w:ind w:right="-720"/>
        <w:rPr>
          <w:b/>
          <w:bCs/>
          <w:color w:val="000000" w:themeColor="text1"/>
        </w:rPr>
      </w:pPr>
    </w:p>
    <w:p w14:paraId="78E4266B" w14:textId="77777777" w:rsidR="00122048" w:rsidRPr="00755892" w:rsidRDefault="00122048" w:rsidP="00122048">
      <w:pPr>
        <w:autoSpaceDE w:val="0"/>
        <w:autoSpaceDN w:val="0"/>
        <w:adjustRightInd w:val="0"/>
        <w:ind w:right="-720"/>
        <w:rPr>
          <w:b/>
          <w:color w:val="000000" w:themeColor="text1"/>
        </w:rPr>
      </w:pPr>
      <w:r w:rsidRPr="00755892">
        <w:rPr>
          <w:b/>
          <w:color w:val="000000" w:themeColor="text1"/>
        </w:rPr>
        <w:t>Folder: “</w:t>
      </w:r>
      <w:proofErr w:type="spellStart"/>
      <w:r w:rsidRPr="00755892">
        <w:rPr>
          <w:b/>
          <w:color w:val="000000" w:themeColor="text1"/>
        </w:rPr>
        <w:t>Synthetic_controls_analysis</w:t>
      </w:r>
      <w:proofErr w:type="spellEnd"/>
      <w:r w:rsidRPr="00755892">
        <w:rPr>
          <w:b/>
          <w:color w:val="000000" w:themeColor="text1"/>
        </w:rPr>
        <w:t>”</w:t>
      </w:r>
    </w:p>
    <w:p w14:paraId="013228D5" w14:textId="77777777" w:rsidR="00122048" w:rsidRPr="00755892" w:rsidRDefault="00122048" w:rsidP="00122048">
      <w:pPr>
        <w:autoSpaceDE w:val="0"/>
        <w:autoSpaceDN w:val="0"/>
        <w:adjustRightInd w:val="0"/>
        <w:ind w:right="-720"/>
        <w:rPr>
          <w:b/>
          <w:color w:val="000000" w:themeColor="text1"/>
        </w:rPr>
      </w:pPr>
    </w:p>
    <w:p w14:paraId="752273B0" w14:textId="1B12B7D2" w:rsidR="00122048" w:rsidRPr="00755892" w:rsidRDefault="00BC499E" w:rsidP="00122048">
      <w:pPr>
        <w:autoSpaceDE w:val="0"/>
        <w:autoSpaceDN w:val="0"/>
        <w:adjustRightInd w:val="0"/>
        <w:ind w:right="-720"/>
        <w:rPr>
          <w:color w:val="000000" w:themeColor="text1"/>
        </w:rPr>
      </w:pPr>
      <w:r w:rsidRPr="00755892">
        <w:rPr>
          <w:color w:val="000000" w:themeColor="text1"/>
        </w:rPr>
        <w:t>The</w:t>
      </w:r>
      <w:r w:rsidR="00122048" w:rsidRPr="00755892">
        <w:rPr>
          <w:color w:val="000000" w:themeColor="text1"/>
        </w:rPr>
        <w:t xml:space="preserve"> “</w:t>
      </w:r>
      <w:proofErr w:type="spellStart"/>
      <w:r w:rsidR="00122048" w:rsidRPr="00755892">
        <w:rPr>
          <w:color w:val="000000" w:themeColor="text1"/>
        </w:rPr>
        <w:t>GPNP_syntheticControls.R</w:t>
      </w:r>
      <w:proofErr w:type="spellEnd"/>
      <w:r w:rsidR="00122048" w:rsidRPr="00755892">
        <w:rPr>
          <w:color w:val="000000" w:themeColor="text1"/>
        </w:rPr>
        <w:t>” script loads three data files with identical column headers, different only in the number of potential IUCN Category II National Parks included for analysis:</w:t>
      </w:r>
    </w:p>
    <w:p w14:paraId="101C3A65" w14:textId="77777777" w:rsidR="00122048" w:rsidRPr="00755892" w:rsidRDefault="00122048" w:rsidP="00122048">
      <w:pPr>
        <w:autoSpaceDE w:val="0"/>
        <w:autoSpaceDN w:val="0"/>
        <w:adjustRightInd w:val="0"/>
        <w:ind w:right="-720"/>
        <w:rPr>
          <w:color w:val="000000" w:themeColor="text1"/>
        </w:rPr>
      </w:pPr>
    </w:p>
    <w:p w14:paraId="7A6A7501" w14:textId="1A65B6AD" w:rsidR="00122048" w:rsidRPr="00755892" w:rsidRDefault="00A76C4E" w:rsidP="00A76C4E">
      <w:pPr>
        <w:autoSpaceDE w:val="0"/>
        <w:autoSpaceDN w:val="0"/>
        <w:adjustRightInd w:val="0"/>
        <w:ind w:right="-720"/>
        <w:rPr>
          <w:color w:val="000000" w:themeColor="text1"/>
        </w:rPr>
      </w:pPr>
      <w:r w:rsidRPr="00755892">
        <w:rPr>
          <w:i/>
          <w:iCs/>
          <w:color w:val="000000" w:themeColor="text1"/>
        </w:rPr>
        <w:t xml:space="preserve">Overview: </w:t>
      </w:r>
      <w:r w:rsidR="00122048" w:rsidRPr="00755892">
        <w:rPr>
          <w:color w:val="000000" w:themeColor="text1"/>
        </w:rPr>
        <w:t>Each</w:t>
      </w:r>
      <w:r w:rsidR="005A449B" w:rsidRPr="00755892">
        <w:rPr>
          <w:color w:val="000000" w:themeColor="text1"/>
        </w:rPr>
        <w:t xml:space="preserve"> CSV file contains cleaned </w:t>
      </w:r>
      <w:r w:rsidR="00122048" w:rsidRPr="00755892">
        <w:rPr>
          <w:color w:val="000000" w:themeColor="text1"/>
        </w:rPr>
        <w:t xml:space="preserve">forest change data for the focal park and all potential control parks included in the synthetic </w:t>
      </w:r>
      <w:proofErr w:type="gramStart"/>
      <w:r w:rsidR="00122048" w:rsidRPr="00755892">
        <w:rPr>
          <w:color w:val="000000" w:themeColor="text1"/>
        </w:rPr>
        <w:t>controls</w:t>
      </w:r>
      <w:proofErr w:type="gramEnd"/>
      <w:r w:rsidR="00122048" w:rsidRPr="00755892">
        <w:rPr>
          <w:color w:val="000000" w:themeColor="text1"/>
        </w:rPr>
        <w:t xml:space="preserve"> analysis. Forest change data was obtained from the publicly available Hansen Global Forest Change dataset (version 1.6, 2000-2018, 30m pixel resolution; </w:t>
      </w:r>
      <w:hyperlink r:id="rId5" w:history="1">
        <w:r w:rsidR="00BE7D19" w:rsidRPr="003116C3">
          <w:rPr>
            <w:rStyle w:val="Hyperlink"/>
          </w:rPr>
          <w:t>http://earthenginepartners.appspot.com/science-2013-global-forest</w:t>
        </w:r>
      </w:hyperlink>
      <w:r w:rsidR="00122048" w:rsidRPr="00755892">
        <w:rPr>
          <w:color w:val="000000" w:themeColor="text1"/>
        </w:rPr>
        <w:t>).</w:t>
      </w:r>
      <w:r w:rsidR="00BE7D19">
        <w:rPr>
          <w:color w:val="000000" w:themeColor="text1"/>
        </w:rPr>
        <w:t xml:space="preserve"> Each row in this dataset is one district</w:t>
      </w:r>
      <w:r w:rsidR="001C2595">
        <w:rPr>
          <w:color w:val="000000" w:themeColor="text1"/>
        </w:rPr>
        <w:t xml:space="preserve"> </w:t>
      </w:r>
      <w:r w:rsidR="00BE7D19">
        <w:rPr>
          <w:color w:val="000000" w:themeColor="text1"/>
        </w:rPr>
        <w:t xml:space="preserve">intersecting </w:t>
      </w:r>
      <w:r w:rsidR="001C2595">
        <w:rPr>
          <w:color w:val="000000" w:themeColor="text1"/>
        </w:rPr>
        <w:t>the</w:t>
      </w:r>
      <w:r w:rsidR="00BE7D19">
        <w:rPr>
          <w:color w:val="000000" w:themeColor="text1"/>
        </w:rPr>
        <w:t xml:space="preserve"> focal or control park, </w:t>
      </w:r>
      <w:proofErr w:type="gramStart"/>
      <w:r w:rsidR="00BE7D19">
        <w:rPr>
          <w:color w:val="000000" w:themeColor="text1"/>
        </w:rPr>
        <w:t>during</w:t>
      </w:r>
      <w:proofErr w:type="gramEnd"/>
      <w:r w:rsidR="00BE7D19">
        <w:rPr>
          <w:color w:val="000000" w:themeColor="text1"/>
        </w:rPr>
        <w:t xml:space="preserve"> one year. </w:t>
      </w:r>
    </w:p>
    <w:p w14:paraId="06C8F699" w14:textId="6C61AE59" w:rsidR="005A75D2" w:rsidRPr="00755892" w:rsidRDefault="00122048" w:rsidP="00A76C4E">
      <w:pPr>
        <w:autoSpaceDE w:val="0"/>
        <w:autoSpaceDN w:val="0"/>
        <w:adjustRightInd w:val="0"/>
        <w:ind w:right="-720"/>
        <w:rPr>
          <w:color w:val="000000" w:themeColor="text1"/>
        </w:rPr>
      </w:pPr>
      <w:r w:rsidRPr="00755892">
        <w:rPr>
          <w:color w:val="000000" w:themeColor="text1"/>
        </w:rPr>
        <w:t xml:space="preserve"> </w:t>
      </w:r>
    </w:p>
    <w:p w14:paraId="64BF3976" w14:textId="77777777" w:rsidR="00A76C4E" w:rsidRPr="00755892" w:rsidRDefault="00A76C4E" w:rsidP="00A76C4E">
      <w:pPr>
        <w:autoSpaceDE w:val="0"/>
        <w:autoSpaceDN w:val="0"/>
        <w:adjustRightInd w:val="0"/>
        <w:ind w:right="-720"/>
        <w:rPr>
          <w:i/>
          <w:iCs/>
          <w:color w:val="000000" w:themeColor="text1"/>
        </w:rPr>
      </w:pPr>
      <w:r w:rsidRPr="00755892">
        <w:rPr>
          <w:i/>
          <w:iCs/>
          <w:color w:val="000000" w:themeColor="text1"/>
        </w:rPr>
        <w:t>Description of columns:</w:t>
      </w:r>
    </w:p>
    <w:p w14:paraId="7DBB8471" w14:textId="57911BCE" w:rsidR="0093236C" w:rsidRPr="00755892" w:rsidRDefault="00122048" w:rsidP="00A76C4E">
      <w:pPr>
        <w:autoSpaceDE w:val="0"/>
        <w:autoSpaceDN w:val="0"/>
        <w:adjustRightInd w:val="0"/>
        <w:ind w:right="-720"/>
        <w:rPr>
          <w:color w:val="000000" w:themeColor="text1"/>
        </w:rPr>
      </w:pPr>
      <w:r w:rsidRPr="00755892">
        <w:rPr>
          <w:i/>
          <w:color w:val="000000" w:themeColor="text1"/>
        </w:rPr>
        <w:t>DESA_CODE</w:t>
      </w:r>
      <w:r w:rsidR="003A1E94" w:rsidRPr="00755892">
        <w:rPr>
          <w:color w:val="000000" w:themeColor="text1"/>
        </w:rPr>
        <w:t xml:space="preserve">: </w:t>
      </w:r>
      <w:r w:rsidRPr="00755892">
        <w:rPr>
          <w:color w:val="000000" w:themeColor="text1"/>
        </w:rPr>
        <w:t xml:space="preserve">Unique identifier for each </w:t>
      </w:r>
      <w:r w:rsidR="00AF0EC9" w:rsidRPr="00755892">
        <w:rPr>
          <w:color w:val="000000" w:themeColor="text1"/>
        </w:rPr>
        <w:t>‘</w:t>
      </w:r>
      <w:r w:rsidRPr="00755892">
        <w:rPr>
          <w:color w:val="000000" w:themeColor="text1"/>
        </w:rPr>
        <w:t>desa</w:t>
      </w:r>
      <w:r w:rsidR="00AF0EC9" w:rsidRPr="00755892">
        <w:rPr>
          <w:color w:val="000000" w:themeColor="text1"/>
        </w:rPr>
        <w:t>’</w:t>
      </w:r>
      <w:r w:rsidR="002020C2" w:rsidRPr="00755892">
        <w:rPr>
          <w:color w:val="000000" w:themeColor="text1"/>
        </w:rPr>
        <w:t xml:space="preserve"> (termed </w:t>
      </w:r>
      <w:r w:rsidR="00AF0EC9" w:rsidRPr="00755892">
        <w:rPr>
          <w:color w:val="000000" w:themeColor="text1"/>
        </w:rPr>
        <w:t>‘</w:t>
      </w:r>
      <w:r w:rsidR="002020C2" w:rsidRPr="00755892">
        <w:rPr>
          <w:color w:val="000000" w:themeColor="text1"/>
        </w:rPr>
        <w:t>district</w:t>
      </w:r>
      <w:r w:rsidR="00AF0EC9" w:rsidRPr="00755892">
        <w:rPr>
          <w:color w:val="000000" w:themeColor="text1"/>
        </w:rPr>
        <w:t>’</w:t>
      </w:r>
      <w:r w:rsidR="002020C2" w:rsidRPr="00755892">
        <w:rPr>
          <w:color w:val="000000" w:themeColor="text1"/>
        </w:rPr>
        <w:t xml:space="preserve"> in the manuscript)</w:t>
      </w:r>
      <w:r w:rsidRPr="00755892">
        <w:rPr>
          <w:color w:val="000000" w:themeColor="text1"/>
        </w:rPr>
        <w:t xml:space="preserve"> administrative unit considered, at which level forest change data and other covariate data (i.e., population) was collected</w:t>
      </w:r>
      <w:r w:rsidR="00525725" w:rsidRPr="00755892">
        <w:rPr>
          <w:color w:val="000000" w:themeColor="text1"/>
        </w:rPr>
        <w:t xml:space="preserve"> and the synthetic controls analysis was run</w:t>
      </w:r>
      <w:r w:rsidR="003A1E94" w:rsidRPr="00755892">
        <w:rPr>
          <w:color w:val="000000" w:themeColor="text1"/>
        </w:rPr>
        <w:t>.</w:t>
      </w:r>
      <w:r w:rsidRPr="00755892">
        <w:rPr>
          <w:color w:val="000000" w:themeColor="text1"/>
        </w:rPr>
        <w:t xml:space="preserve"> All desa in the dataset </w:t>
      </w:r>
      <w:r w:rsidR="00397BA1" w:rsidRPr="00755892">
        <w:rPr>
          <w:color w:val="000000" w:themeColor="text1"/>
        </w:rPr>
        <w:t xml:space="preserve">either intersect </w:t>
      </w:r>
      <w:r w:rsidR="002020C2" w:rsidRPr="00755892">
        <w:rPr>
          <w:color w:val="000000" w:themeColor="text1"/>
        </w:rPr>
        <w:t>the focal park or the IUCN Category II National Parks included as controls.</w:t>
      </w:r>
    </w:p>
    <w:p w14:paraId="6CDD250B" w14:textId="77777777" w:rsidR="003A1E94" w:rsidRPr="00755892" w:rsidRDefault="003A1E94" w:rsidP="00A76C4E">
      <w:pPr>
        <w:autoSpaceDE w:val="0"/>
        <w:autoSpaceDN w:val="0"/>
        <w:adjustRightInd w:val="0"/>
        <w:ind w:right="-720"/>
        <w:rPr>
          <w:color w:val="000000" w:themeColor="text1"/>
        </w:rPr>
      </w:pPr>
    </w:p>
    <w:p w14:paraId="74069C65" w14:textId="4402A7C5" w:rsidR="003A1E94" w:rsidRPr="00755892" w:rsidRDefault="00122048" w:rsidP="00A76C4E">
      <w:pPr>
        <w:autoSpaceDE w:val="0"/>
        <w:autoSpaceDN w:val="0"/>
        <w:adjustRightInd w:val="0"/>
        <w:ind w:right="-720"/>
        <w:rPr>
          <w:color w:val="000000" w:themeColor="text1"/>
        </w:rPr>
      </w:pPr>
      <w:r w:rsidRPr="00755892">
        <w:rPr>
          <w:i/>
          <w:color w:val="000000" w:themeColor="text1"/>
        </w:rPr>
        <w:t>Year</w:t>
      </w:r>
      <w:r w:rsidRPr="00755892">
        <w:rPr>
          <w:color w:val="000000" w:themeColor="text1"/>
        </w:rPr>
        <w:t>: The year for which forest change data and other covariate data is summarized.</w:t>
      </w:r>
    </w:p>
    <w:p w14:paraId="53663419" w14:textId="77777777" w:rsidR="00122048" w:rsidRPr="00755892" w:rsidRDefault="00122048" w:rsidP="00A76C4E">
      <w:pPr>
        <w:autoSpaceDE w:val="0"/>
        <w:autoSpaceDN w:val="0"/>
        <w:adjustRightInd w:val="0"/>
        <w:ind w:right="-720"/>
        <w:rPr>
          <w:color w:val="000000" w:themeColor="text1"/>
        </w:rPr>
      </w:pPr>
    </w:p>
    <w:p w14:paraId="5B355B54" w14:textId="64F4FA96" w:rsidR="0093236C" w:rsidRPr="00755892" w:rsidRDefault="00122048" w:rsidP="00A76C4E">
      <w:pPr>
        <w:autoSpaceDE w:val="0"/>
        <w:autoSpaceDN w:val="0"/>
        <w:adjustRightInd w:val="0"/>
        <w:ind w:right="-720"/>
        <w:rPr>
          <w:color w:val="000000" w:themeColor="text1"/>
        </w:rPr>
      </w:pPr>
      <w:proofErr w:type="spellStart"/>
      <w:r w:rsidRPr="00755892">
        <w:rPr>
          <w:i/>
          <w:color w:val="000000" w:themeColor="text1"/>
        </w:rPr>
        <w:t>Forest_Lost_In</w:t>
      </w:r>
      <w:proofErr w:type="spellEnd"/>
      <w:r w:rsidR="00645549" w:rsidRPr="00755892">
        <w:rPr>
          <w:color w:val="000000" w:themeColor="text1"/>
        </w:rPr>
        <w:t xml:space="preserve">: </w:t>
      </w:r>
      <w:r w:rsidR="002075C6" w:rsidRPr="00755892">
        <w:rPr>
          <w:color w:val="000000" w:themeColor="text1"/>
        </w:rPr>
        <w:t>The area of forest lost in a desa area</w:t>
      </w:r>
      <w:r w:rsidRPr="00755892">
        <w:rPr>
          <w:color w:val="000000" w:themeColor="text1"/>
        </w:rPr>
        <w:t xml:space="preserve"> </w:t>
      </w:r>
      <w:r w:rsidRPr="00755892">
        <w:rPr>
          <w:i/>
          <w:color w:val="000000" w:themeColor="text1"/>
        </w:rPr>
        <w:t>inside</w:t>
      </w:r>
      <w:r w:rsidRPr="00755892">
        <w:rPr>
          <w:color w:val="000000" w:themeColor="text1"/>
        </w:rPr>
        <w:t xml:space="preserve"> </w:t>
      </w:r>
      <w:r w:rsidR="002075C6" w:rsidRPr="00755892">
        <w:rPr>
          <w:color w:val="000000" w:themeColor="text1"/>
        </w:rPr>
        <w:t>the</w:t>
      </w:r>
      <w:r w:rsidR="002020C2" w:rsidRPr="00755892">
        <w:rPr>
          <w:color w:val="000000" w:themeColor="text1"/>
        </w:rPr>
        <w:t xml:space="preserve"> national park</w:t>
      </w:r>
      <w:r w:rsidR="002075C6" w:rsidRPr="00755892">
        <w:rPr>
          <w:color w:val="000000" w:themeColor="text1"/>
        </w:rPr>
        <w:t xml:space="preserve"> that it overlaps</w:t>
      </w:r>
      <w:r w:rsidRPr="00755892">
        <w:rPr>
          <w:color w:val="000000" w:themeColor="text1"/>
        </w:rPr>
        <w:t>.</w:t>
      </w:r>
    </w:p>
    <w:p w14:paraId="5E0E8063" w14:textId="77777777" w:rsidR="00645549" w:rsidRPr="00755892" w:rsidRDefault="00645549" w:rsidP="00A76C4E">
      <w:pPr>
        <w:autoSpaceDE w:val="0"/>
        <w:autoSpaceDN w:val="0"/>
        <w:adjustRightInd w:val="0"/>
        <w:ind w:right="-720"/>
        <w:rPr>
          <w:color w:val="000000" w:themeColor="text1"/>
        </w:rPr>
      </w:pPr>
    </w:p>
    <w:p w14:paraId="3AE14AA2" w14:textId="611145D8" w:rsidR="0093236C" w:rsidRPr="00755892" w:rsidRDefault="002020C2" w:rsidP="002020C2">
      <w:pPr>
        <w:rPr>
          <w:color w:val="000000" w:themeColor="text1"/>
        </w:rPr>
      </w:pPr>
      <w:proofErr w:type="spellStart"/>
      <w:r w:rsidRPr="00755892">
        <w:rPr>
          <w:i/>
          <w:color w:val="000000" w:themeColor="text1"/>
        </w:rPr>
        <w:t>Total_Forest_In</w:t>
      </w:r>
      <w:proofErr w:type="spellEnd"/>
      <w:r w:rsidR="00645549" w:rsidRPr="00755892">
        <w:rPr>
          <w:color w:val="000000" w:themeColor="text1"/>
        </w:rPr>
        <w:t xml:space="preserve">: </w:t>
      </w:r>
      <w:r w:rsidRPr="00755892">
        <w:rPr>
          <w:color w:val="000000" w:themeColor="text1"/>
        </w:rPr>
        <w:t xml:space="preserve">The total forested area </w:t>
      </w:r>
      <w:r w:rsidR="002075C6" w:rsidRPr="00755892">
        <w:rPr>
          <w:color w:val="000000" w:themeColor="text1"/>
        </w:rPr>
        <w:t xml:space="preserve">of a </w:t>
      </w:r>
      <w:r w:rsidRPr="00755892">
        <w:rPr>
          <w:color w:val="000000" w:themeColor="text1"/>
        </w:rPr>
        <w:t xml:space="preserve">desa </w:t>
      </w:r>
      <w:r w:rsidR="002075C6" w:rsidRPr="00755892">
        <w:rPr>
          <w:i/>
          <w:color w:val="000000" w:themeColor="text1"/>
        </w:rPr>
        <w:t>inside</w:t>
      </w:r>
      <w:r w:rsidR="002075C6" w:rsidRPr="00755892">
        <w:rPr>
          <w:color w:val="000000" w:themeColor="text1"/>
        </w:rPr>
        <w:t xml:space="preserve"> the </w:t>
      </w:r>
      <w:r w:rsidRPr="00755892">
        <w:rPr>
          <w:color w:val="000000" w:themeColor="text1"/>
        </w:rPr>
        <w:t>national park</w:t>
      </w:r>
      <w:r w:rsidR="002075C6" w:rsidRPr="00755892">
        <w:rPr>
          <w:color w:val="000000" w:themeColor="text1"/>
        </w:rPr>
        <w:t xml:space="preserve"> that it overlaps, representing the total forested area available to log</w:t>
      </w:r>
      <w:r w:rsidRPr="00755892">
        <w:rPr>
          <w:color w:val="000000" w:themeColor="text1"/>
        </w:rPr>
        <w:t>.</w:t>
      </w:r>
    </w:p>
    <w:p w14:paraId="216F5CF9" w14:textId="77777777" w:rsidR="00645549" w:rsidRPr="00755892" w:rsidRDefault="00645549" w:rsidP="00A76C4E">
      <w:pPr>
        <w:autoSpaceDE w:val="0"/>
        <w:autoSpaceDN w:val="0"/>
        <w:adjustRightInd w:val="0"/>
        <w:ind w:right="-720"/>
        <w:rPr>
          <w:color w:val="000000" w:themeColor="text1"/>
        </w:rPr>
      </w:pPr>
    </w:p>
    <w:p w14:paraId="47787CE6" w14:textId="0CCCAAB9" w:rsidR="005B2A14" w:rsidRPr="00755892" w:rsidRDefault="002020C2" w:rsidP="002020C2">
      <w:pPr>
        <w:rPr>
          <w:color w:val="000000" w:themeColor="text1"/>
        </w:rPr>
      </w:pPr>
      <w:proofErr w:type="spellStart"/>
      <w:r w:rsidRPr="00755892">
        <w:rPr>
          <w:i/>
          <w:color w:val="000000" w:themeColor="text1"/>
        </w:rPr>
        <w:t>Desa_areaKm_In</w:t>
      </w:r>
      <w:proofErr w:type="spellEnd"/>
      <w:r w:rsidR="005B2A14" w:rsidRPr="00755892">
        <w:rPr>
          <w:i/>
          <w:color w:val="000000" w:themeColor="text1"/>
        </w:rPr>
        <w:t xml:space="preserve">: </w:t>
      </w:r>
      <w:r w:rsidRPr="00755892">
        <w:rPr>
          <w:color w:val="000000" w:themeColor="text1"/>
        </w:rPr>
        <w:t xml:space="preserve">The total area (forested or not) </w:t>
      </w:r>
      <w:r w:rsidR="002075C6" w:rsidRPr="00755892">
        <w:rPr>
          <w:color w:val="000000" w:themeColor="text1"/>
        </w:rPr>
        <w:t xml:space="preserve">of a desa </w:t>
      </w:r>
      <w:r w:rsidR="002075C6" w:rsidRPr="00755892">
        <w:rPr>
          <w:i/>
          <w:color w:val="000000" w:themeColor="text1"/>
        </w:rPr>
        <w:t>inside</w:t>
      </w:r>
      <w:r w:rsidR="002075C6" w:rsidRPr="00755892">
        <w:rPr>
          <w:color w:val="000000" w:themeColor="text1"/>
        </w:rPr>
        <w:t xml:space="preserve"> the</w:t>
      </w:r>
      <w:r w:rsidRPr="00755892">
        <w:rPr>
          <w:color w:val="000000" w:themeColor="text1"/>
        </w:rPr>
        <w:t xml:space="preserve"> national park</w:t>
      </w:r>
      <w:r w:rsidR="002075C6" w:rsidRPr="00755892">
        <w:rPr>
          <w:color w:val="000000" w:themeColor="text1"/>
        </w:rPr>
        <w:t xml:space="preserve"> that it overlaps</w:t>
      </w:r>
      <w:r w:rsidRPr="00755892">
        <w:rPr>
          <w:color w:val="000000" w:themeColor="text1"/>
        </w:rPr>
        <w:t>.</w:t>
      </w:r>
    </w:p>
    <w:p w14:paraId="04E573DF" w14:textId="0D2C8A62" w:rsidR="005B2A14" w:rsidRPr="00755892" w:rsidRDefault="005B2A14" w:rsidP="00A76C4E">
      <w:pPr>
        <w:autoSpaceDE w:val="0"/>
        <w:autoSpaceDN w:val="0"/>
        <w:adjustRightInd w:val="0"/>
        <w:ind w:right="-720"/>
        <w:rPr>
          <w:i/>
          <w:color w:val="000000" w:themeColor="text1"/>
        </w:rPr>
      </w:pPr>
      <w:r w:rsidRPr="00755892">
        <w:rPr>
          <w:i/>
          <w:color w:val="000000" w:themeColor="text1"/>
        </w:rPr>
        <w:t xml:space="preserve"> </w:t>
      </w:r>
    </w:p>
    <w:p w14:paraId="1D2FE88C" w14:textId="553EE825" w:rsidR="0093236C" w:rsidRPr="00755892" w:rsidRDefault="002020C2" w:rsidP="002020C2">
      <w:pPr>
        <w:rPr>
          <w:color w:val="000000" w:themeColor="text1"/>
        </w:rPr>
      </w:pPr>
      <w:proofErr w:type="spellStart"/>
      <w:r w:rsidRPr="00755892">
        <w:rPr>
          <w:i/>
          <w:color w:val="000000" w:themeColor="text1"/>
        </w:rPr>
        <w:t>Fires_In</w:t>
      </w:r>
      <w:proofErr w:type="spellEnd"/>
      <w:r w:rsidR="005B2A14" w:rsidRPr="00755892">
        <w:rPr>
          <w:color w:val="000000" w:themeColor="text1"/>
        </w:rPr>
        <w:t xml:space="preserve">: </w:t>
      </w:r>
      <w:r w:rsidRPr="00755892">
        <w:rPr>
          <w:color w:val="000000" w:themeColor="text1"/>
        </w:rPr>
        <w:t xml:space="preserve">The total </w:t>
      </w:r>
      <w:r w:rsidR="002075C6" w:rsidRPr="00755892">
        <w:rPr>
          <w:color w:val="000000" w:themeColor="text1"/>
        </w:rPr>
        <w:t xml:space="preserve">area of a desa </w:t>
      </w:r>
      <w:r w:rsidR="002075C6" w:rsidRPr="00755892">
        <w:rPr>
          <w:i/>
          <w:color w:val="000000" w:themeColor="text1"/>
        </w:rPr>
        <w:t xml:space="preserve">inside </w:t>
      </w:r>
      <w:r w:rsidR="002075C6" w:rsidRPr="00755892">
        <w:rPr>
          <w:color w:val="000000" w:themeColor="text1"/>
        </w:rPr>
        <w:t>the national park that it overlaps</w:t>
      </w:r>
      <w:r w:rsidRPr="00755892">
        <w:rPr>
          <w:color w:val="000000" w:themeColor="text1"/>
        </w:rPr>
        <w:t xml:space="preserve"> affected by forest fire. Forest fire data is publicly available through the MODIS Burned Area Monthly Global data product (500m), which provides the burn status of each 500m pixel at a monthly resolution (http://modis-fire.umd.edu/). </w:t>
      </w:r>
    </w:p>
    <w:p w14:paraId="0B5A868A" w14:textId="77777777" w:rsidR="005B2A14" w:rsidRPr="00755892" w:rsidRDefault="005B2A14" w:rsidP="00A76C4E">
      <w:pPr>
        <w:autoSpaceDE w:val="0"/>
        <w:autoSpaceDN w:val="0"/>
        <w:adjustRightInd w:val="0"/>
        <w:ind w:right="-720"/>
        <w:rPr>
          <w:color w:val="000000" w:themeColor="text1"/>
        </w:rPr>
      </w:pPr>
    </w:p>
    <w:p w14:paraId="25271446" w14:textId="0ACBD95A" w:rsidR="005B2A14" w:rsidRPr="00755892" w:rsidRDefault="002020C2" w:rsidP="00A76C4E">
      <w:pPr>
        <w:autoSpaceDE w:val="0"/>
        <w:autoSpaceDN w:val="0"/>
        <w:adjustRightInd w:val="0"/>
        <w:ind w:right="-720"/>
        <w:rPr>
          <w:color w:val="000000" w:themeColor="text1"/>
        </w:rPr>
      </w:pPr>
      <w:proofErr w:type="spellStart"/>
      <w:r w:rsidRPr="00755892">
        <w:rPr>
          <w:i/>
          <w:color w:val="000000" w:themeColor="text1"/>
        </w:rPr>
        <w:t>Population_In</w:t>
      </w:r>
      <w:proofErr w:type="spellEnd"/>
      <w:r w:rsidR="005B2A14" w:rsidRPr="00755892">
        <w:rPr>
          <w:color w:val="000000" w:themeColor="text1"/>
        </w:rPr>
        <w:t xml:space="preserve">: </w:t>
      </w:r>
      <w:r w:rsidRPr="00755892">
        <w:rPr>
          <w:color w:val="000000" w:themeColor="text1"/>
        </w:rPr>
        <w:t xml:space="preserve">Population density </w:t>
      </w:r>
      <w:r w:rsidR="002075C6" w:rsidRPr="00755892">
        <w:rPr>
          <w:color w:val="000000" w:themeColor="text1"/>
        </w:rPr>
        <w:t>in</w:t>
      </w:r>
      <w:r w:rsidRPr="00755892">
        <w:rPr>
          <w:color w:val="000000" w:themeColor="text1"/>
        </w:rPr>
        <w:t xml:space="preserve"> the desa </w:t>
      </w:r>
      <w:r w:rsidR="002075C6" w:rsidRPr="00755892">
        <w:rPr>
          <w:color w:val="000000" w:themeColor="text1"/>
        </w:rPr>
        <w:t>area</w:t>
      </w:r>
      <w:r w:rsidRPr="00755892">
        <w:rPr>
          <w:color w:val="000000" w:themeColor="text1"/>
        </w:rPr>
        <w:t xml:space="preserve"> </w:t>
      </w:r>
      <w:r w:rsidR="002075C6" w:rsidRPr="00755892">
        <w:rPr>
          <w:i/>
          <w:color w:val="000000" w:themeColor="text1"/>
        </w:rPr>
        <w:t>inside</w:t>
      </w:r>
      <w:r w:rsidRPr="00755892">
        <w:rPr>
          <w:i/>
          <w:color w:val="000000" w:themeColor="text1"/>
        </w:rPr>
        <w:t xml:space="preserve"> </w:t>
      </w:r>
      <w:r w:rsidRPr="00755892">
        <w:rPr>
          <w:color w:val="000000" w:themeColor="text1"/>
        </w:rPr>
        <w:t>the national park</w:t>
      </w:r>
      <w:r w:rsidR="002075C6" w:rsidRPr="00755892">
        <w:rPr>
          <w:color w:val="000000" w:themeColor="text1"/>
        </w:rPr>
        <w:t xml:space="preserve"> it overlaps</w:t>
      </w:r>
      <w:r w:rsidRPr="00755892">
        <w:rPr>
          <w:color w:val="000000" w:themeColor="text1"/>
        </w:rPr>
        <w:t>. Population density estimates were extracted from WorldPop (www.worldpop.org) by desa and year from 2000-2018</w:t>
      </w:r>
      <w:r w:rsidR="00260F0A" w:rsidRPr="00755892">
        <w:rPr>
          <w:color w:val="000000" w:themeColor="text1"/>
        </w:rPr>
        <w:t>.</w:t>
      </w:r>
    </w:p>
    <w:p w14:paraId="744B7ACC" w14:textId="77777777" w:rsidR="00260F0A" w:rsidRPr="00755892" w:rsidRDefault="00260F0A" w:rsidP="00A76C4E">
      <w:pPr>
        <w:autoSpaceDE w:val="0"/>
        <w:autoSpaceDN w:val="0"/>
        <w:adjustRightInd w:val="0"/>
        <w:ind w:right="-720"/>
        <w:rPr>
          <w:color w:val="000000" w:themeColor="text1"/>
        </w:rPr>
      </w:pPr>
    </w:p>
    <w:p w14:paraId="5ADFF09A" w14:textId="05053FD1" w:rsidR="00260F0A" w:rsidRPr="00755892" w:rsidRDefault="002020C2" w:rsidP="002020C2">
      <w:pPr>
        <w:rPr>
          <w:color w:val="000000" w:themeColor="text1"/>
        </w:rPr>
      </w:pPr>
      <w:r w:rsidRPr="00755892">
        <w:rPr>
          <w:i/>
          <w:color w:val="000000" w:themeColor="text1"/>
        </w:rPr>
        <w:t>did</w:t>
      </w:r>
      <w:r w:rsidR="00260F0A" w:rsidRPr="00755892">
        <w:rPr>
          <w:color w:val="000000" w:themeColor="text1"/>
        </w:rPr>
        <w:t>:</w:t>
      </w:r>
      <w:r w:rsidR="002075C6" w:rsidRPr="00755892">
        <w:rPr>
          <w:color w:val="000000" w:themeColor="text1"/>
        </w:rPr>
        <w:t xml:space="preserve"> Binary (0,1) </w:t>
      </w:r>
      <w:r w:rsidR="00FD0E13" w:rsidRPr="00755892">
        <w:rPr>
          <w:color w:val="000000" w:themeColor="text1"/>
        </w:rPr>
        <w:t xml:space="preserve">indicator variable </w:t>
      </w:r>
      <w:r w:rsidR="002075C6" w:rsidRPr="00755892">
        <w:rPr>
          <w:color w:val="000000" w:themeColor="text1"/>
        </w:rPr>
        <w:t>describing intervention status</w:t>
      </w:r>
      <w:r w:rsidR="00FD0E13" w:rsidRPr="00755892">
        <w:rPr>
          <w:color w:val="000000" w:themeColor="text1"/>
        </w:rPr>
        <w:t>,</w:t>
      </w:r>
      <w:r w:rsidR="002075C6" w:rsidRPr="00755892">
        <w:rPr>
          <w:color w:val="000000" w:themeColor="text1"/>
        </w:rPr>
        <w:t xml:space="preserve"> </w:t>
      </w:r>
      <w:r w:rsidR="00FD0E13" w:rsidRPr="00755892">
        <w:rPr>
          <w:color w:val="000000" w:themeColor="text1"/>
        </w:rPr>
        <w:t xml:space="preserve">taking a value of ‘1’ for desa in </w:t>
      </w:r>
      <w:r w:rsidR="002075C6" w:rsidRPr="00755892">
        <w:rPr>
          <w:color w:val="000000" w:themeColor="text1"/>
        </w:rPr>
        <w:t>the focal park</w:t>
      </w:r>
      <w:r w:rsidR="00FD0E13" w:rsidRPr="00755892">
        <w:rPr>
          <w:color w:val="000000" w:themeColor="text1"/>
        </w:rPr>
        <w:t>, post-intervention,</w:t>
      </w:r>
      <w:r w:rsidR="002075C6" w:rsidRPr="00755892">
        <w:rPr>
          <w:color w:val="000000" w:themeColor="text1"/>
        </w:rPr>
        <w:t xml:space="preserve"> and </w:t>
      </w:r>
      <w:r w:rsidR="00FD0E13" w:rsidRPr="00755892">
        <w:rPr>
          <w:color w:val="000000" w:themeColor="text1"/>
        </w:rPr>
        <w:t xml:space="preserve">a value of ‘0’ for </w:t>
      </w:r>
      <w:r w:rsidR="002075C6" w:rsidRPr="00755892">
        <w:rPr>
          <w:color w:val="000000" w:themeColor="text1"/>
        </w:rPr>
        <w:t xml:space="preserve">the control </w:t>
      </w:r>
      <w:r w:rsidR="00FD0E13" w:rsidRPr="00755892">
        <w:rPr>
          <w:color w:val="000000" w:themeColor="text1"/>
        </w:rPr>
        <w:t xml:space="preserve">desa </w:t>
      </w:r>
      <w:r w:rsidR="00630C7A" w:rsidRPr="00755892">
        <w:rPr>
          <w:color w:val="000000" w:themeColor="text1"/>
        </w:rPr>
        <w:t xml:space="preserve">in all years, </w:t>
      </w:r>
      <w:r w:rsidR="00FD0E13" w:rsidRPr="00755892">
        <w:rPr>
          <w:color w:val="000000" w:themeColor="text1"/>
        </w:rPr>
        <w:t>as well as the intervention desa, pre-intervention</w:t>
      </w:r>
      <w:r w:rsidR="002075C6" w:rsidRPr="00755892">
        <w:rPr>
          <w:color w:val="000000" w:themeColor="text1"/>
        </w:rPr>
        <w:t>.</w:t>
      </w:r>
    </w:p>
    <w:p w14:paraId="09AA361F" w14:textId="4A813BCC" w:rsidR="0093236C" w:rsidRPr="00755892" w:rsidRDefault="00260F0A" w:rsidP="00A76C4E">
      <w:pPr>
        <w:autoSpaceDE w:val="0"/>
        <w:autoSpaceDN w:val="0"/>
        <w:adjustRightInd w:val="0"/>
        <w:ind w:right="-720"/>
        <w:rPr>
          <w:color w:val="000000" w:themeColor="text1"/>
        </w:rPr>
      </w:pPr>
      <w:r w:rsidRPr="00755892">
        <w:rPr>
          <w:color w:val="000000" w:themeColor="text1"/>
        </w:rPr>
        <w:t xml:space="preserve"> </w:t>
      </w:r>
    </w:p>
    <w:p w14:paraId="764048FE" w14:textId="356DF6DD" w:rsidR="00260F0A" w:rsidRPr="00755892" w:rsidRDefault="002075C6" w:rsidP="002075C6">
      <w:pPr>
        <w:rPr>
          <w:color w:val="000000" w:themeColor="text1"/>
        </w:rPr>
      </w:pPr>
      <w:r w:rsidRPr="00755892">
        <w:rPr>
          <w:i/>
          <w:color w:val="000000" w:themeColor="text1"/>
        </w:rPr>
        <w:t>GIS_M_AREA</w:t>
      </w:r>
      <w:r w:rsidR="00260F0A" w:rsidRPr="00755892">
        <w:rPr>
          <w:color w:val="000000" w:themeColor="text1"/>
        </w:rPr>
        <w:t xml:space="preserve">: </w:t>
      </w:r>
      <w:r w:rsidR="001172EE" w:rsidRPr="00755892">
        <w:rPr>
          <w:color w:val="000000" w:themeColor="text1"/>
        </w:rPr>
        <w:t>Total marine area of the focal park (to capture information indicating a coast adjacent or a primarily marine park).</w:t>
      </w:r>
    </w:p>
    <w:p w14:paraId="4D218747" w14:textId="77777777" w:rsidR="002075C6" w:rsidRPr="00755892" w:rsidRDefault="002075C6" w:rsidP="002075C6">
      <w:pPr>
        <w:rPr>
          <w:color w:val="000000" w:themeColor="text1"/>
        </w:rPr>
      </w:pPr>
    </w:p>
    <w:p w14:paraId="25CAD2E5" w14:textId="56A45021" w:rsidR="0093236C" w:rsidRPr="00755892" w:rsidRDefault="002075C6" w:rsidP="00A76C4E">
      <w:pPr>
        <w:autoSpaceDE w:val="0"/>
        <w:autoSpaceDN w:val="0"/>
        <w:adjustRightInd w:val="0"/>
        <w:ind w:right="-720"/>
        <w:rPr>
          <w:color w:val="000000" w:themeColor="text1"/>
        </w:rPr>
      </w:pPr>
      <w:r w:rsidRPr="00755892">
        <w:rPr>
          <w:i/>
          <w:color w:val="000000" w:themeColor="text1"/>
        </w:rPr>
        <w:t>GIS_AREA</w:t>
      </w:r>
      <w:r w:rsidR="00260F0A" w:rsidRPr="00755892">
        <w:rPr>
          <w:color w:val="000000" w:themeColor="text1"/>
        </w:rPr>
        <w:t xml:space="preserve">: </w:t>
      </w:r>
      <w:r w:rsidR="001172EE" w:rsidRPr="00755892">
        <w:rPr>
          <w:color w:val="000000" w:themeColor="text1"/>
        </w:rPr>
        <w:t>Total area of the park.</w:t>
      </w:r>
    </w:p>
    <w:p w14:paraId="4EF14B7F" w14:textId="77777777" w:rsidR="00260F0A" w:rsidRPr="00755892" w:rsidRDefault="00260F0A" w:rsidP="00A76C4E">
      <w:pPr>
        <w:autoSpaceDE w:val="0"/>
        <w:autoSpaceDN w:val="0"/>
        <w:adjustRightInd w:val="0"/>
        <w:ind w:right="-720"/>
        <w:rPr>
          <w:color w:val="000000" w:themeColor="text1"/>
        </w:rPr>
      </w:pPr>
    </w:p>
    <w:p w14:paraId="1BBF8AEA" w14:textId="3FCD4AFE" w:rsidR="0093236C" w:rsidRPr="00755892" w:rsidRDefault="002075C6" w:rsidP="002075C6">
      <w:pPr>
        <w:rPr>
          <w:color w:val="000000" w:themeColor="text1"/>
        </w:rPr>
      </w:pPr>
      <w:r w:rsidRPr="00755892">
        <w:rPr>
          <w:i/>
          <w:color w:val="000000" w:themeColor="text1"/>
        </w:rPr>
        <w:t>avg_ParkSlope</w:t>
      </w:r>
      <w:r w:rsidR="00260F0A" w:rsidRPr="00755892">
        <w:rPr>
          <w:color w:val="000000" w:themeColor="text1"/>
        </w:rPr>
        <w:t xml:space="preserve">: </w:t>
      </w:r>
      <w:r w:rsidRPr="00755892">
        <w:rPr>
          <w:color w:val="000000" w:themeColor="text1"/>
        </w:rPr>
        <w:t>Average pixel slope within a park (to capture ease of logging access).</w:t>
      </w:r>
    </w:p>
    <w:p w14:paraId="3EF606BF" w14:textId="77777777" w:rsidR="00260F0A" w:rsidRPr="00755892" w:rsidRDefault="00260F0A" w:rsidP="00A76C4E">
      <w:pPr>
        <w:autoSpaceDE w:val="0"/>
        <w:autoSpaceDN w:val="0"/>
        <w:adjustRightInd w:val="0"/>
        <w:ind w:right="-720"/>
        <w:rPr>
          <w:color w:val="000000" w:themeColor="text1"/>
        </w:rPr>
      </w:pPr>
    </w:p>
    <w:p w14:paraId="15634CA2" w14:textId="5F32DA14" w:rsidR="002075C6" w:rsidRPr="00755892" w:rsidRDefault="002075C6" w:rsidP="002075C6">
      <w:pPr>
        <w:rPr>
          <w:color w:val="000000" w:themeColor="text1"/>
        </w:rPr>
      </w:pPr>
      <w:r w:rsidRPr="00755892">
        <w:rPr>
          <w:i/>
          <w:color w:val="000000" w:themeColor="text1"/>
        </w:rPr>
        <w:t>Forest_Lost_Out</w:t>
      </w:r>
      <w:r w:rsidR="00260F0A" w:rsidRPr="00755892">
        <w:rPr>
          <w:color w:val="000000" w:themeColor="text1"/>
        </w:rPr>
        <w:t xml:space="preserve">: </w:t>
      </w:r>
      <w:r w:rsidR="00F46613" w:rsidRPr="00755892">
        <w:rPr>
          <w:color w:val="000000" w:themeColor="text1"/>
        </w:rPr>
        <w:t xml:space="preserve">The area of forest lost in a desa area </w:t>
      </w:r>
      <w:r w:rsidR="00F46613" w:rsidRPr="00755892">
        <w:rPr>
          <w:i/>
          <w:color w:val="000000" w:themeColor="text1"/>
        </w:rPr>
        <w:t>outside</w:t>
      </w:r>
      <w:r w:rsidR="00F46613" w:rsidRPr="00755892">
        <w:rPr>
          <w:color w:val="000000" w:themeColor="text1"/>
        </w:rPr>
        <w:t xml:space="preserve"> the national park that it overlaps, capturing logging pressure adjacent to park boundaries.</w:t>
      </w:r>
    </w:p>
    <w:p w14:paraId="46181F43" w14:textId="77777777" w:rsidR="002075C6" w:rsidRPr="00755892" w:rsidRDefault="002075C6" w:rsidP="002075C6">
      <w:pPr>
        <w:rPr>
          <w:color w:val="000000" w:themeColor="text1"/>
        </w:rPr>
      </w:pPr>
    </w:p>
    <w:p w14:paraId="7C278096" w14:textId="4EE2DC09" w:rsidR="0093236C" w:rsidRPr="00755892" w:rsidRDefault="002075C6" w:rsidP="002075C6">
      <w:pPr>
        <w:rPr>
          <w:color w:val="000000" w:themeColor="text1"/>
        </w:rPr>
      </w:pPr>
      <w:r w:rsidRPr="00755892">
        <w:rPr>
          <w:i/>
          <w:color w:val="000000" w:themeColor="text1"/>
        </w:rPr>
        <w:t>Total_Forest_Out</w:t>
      </w:r>
      <w:r w:rsidR="00AE5089" w:rsidRPr="00755892">
        <w:rPr>
          <w:i/>
          <w:color w:val="000000" w:themeColor="text1"/>
        </w:rPr>
        <w:t xml:space="preserve">: </w:t>
      </w:r>
      <w:r w:rsidRPr="00755892">
        <w:rPr>
          <w:color w:val="000000" w:themeColor="text1"/>
        </w:rPr>
        <w:t xml:space="preserve">The total forested area of a desa </w:t>
      </w:r>
      <w:r w:rsidRPr="00755892">
        <w:rPr>
          <w:i/>
          <w:color w:val="000000" w:themeColor="text1"/>
        </w:rPr>
        <w:t>outside</w:t>
      </w:r>
      <w:r w:rsidRPr="00755892">
        <w:rPr>
          <w:color w:val="000000" w:themeColor="text1"/>
        </w:rPr>
        <w:t xml:space="preserve"> the national park that it overlaps, representing the total forested area available to log.</w:t>
      </w:r>
    </w:p>
    <w:p w14:paraId="75160BFB" w14:textId="77777777" w:rsidR="00AE5089" w:rsidRPr="00755892" w:rsidRDefault="00AE5089" w:rsidP="00A76C4E">
      <w:pPr>
        <w:autoSpaceDE w:val="0"/>
        <w:autoSpaceDN w:val="0"/>
        <w:adjustRightInd w:val="0"/>
        <w:ind w:right="-720"/>
        <w:rPr>
          <w:i/>
          <w:color w:val="000000" w:themeColor="text1"/>
        </w:rPr>
      </w:pPr>
    </w:p>
    <w:p w14:paraId="52DBA4F3" w14:textId="299F58A5" w:rsidR="00AE5089" w:rsidRPr="00755892" w:rsidRDefault="002075C6" w:rsidP="00AE5089">
      <w:pPr>
        <w:autoSpaceDE w:val="0"/>
        <w:autoSpaceDN w:val="0"/>
        <w:adjustRightInd w:val="0"/>
        <w:ind w:right="-720"/>
        <w:rPr>
          <w:i/>
          <w:color w:val="000000" w:themeColor="text1"/>
        </w:rPr>
      </w:pPr>
      <w:r w:rsidRPr="00755892">
        <w:rPr>
          <w:i/>
          <w:color w:val="000000" w:themeColor="text1"/>
        </w:rPr>
        <w:t>Desa_areaKm_Out</w:t>
      </w:r>
      <w:r w:rsidR="00AE5089" w:rsidRPr="00755892">
        <w:rPr>
          <w:color w:val="000000" w:themeColor="text1"/>
        </w:rPr>
        <w:t xml:space="preserve">: </w:t>
      </w:r>
      <w:r w:rsidRPr="00755892">
        <w:rPr>
          <w:color w:val="000000" w:themeColor="text1"/>
        </w:rPr>
        <w:t xml:space="preserve">The total area (forested or not) of a desa </w:t>
      </w:r>
      <w:r w:rsidRPr="00755892">
        <w:rPr>
          <w:i/>
          <w:color w:val="000000" w:themeColor="text1"/>
        </w:rPr>
        <w:t>outside</w:t>
      </w:r>
      <w:r w:rsidRPr="00755892">
        <w:rPr>
          <w:color w:val="000000" w:themeColor="text1"/>
        </w:rPr>
        <w:t xml:space="preserve"> the national park that it overlaps.</w:t>
      </w:r>
    </w:p>
    <w:p w14:paraId="6A3FE804" w14:textId="77777777" w:rsidR="00AE5089" w:rsidRPr="00755892" w:rsidRDefault="00AE5089" w:rsidP="00A76C4E">
      <w:pPr>
        <w:autoSpaceDE w:val="0"/>
        <w:autoSpaceDN w:val="0"/>
        <w:adjustRightInd w:val="0"/>
        <w:ind w:right="-720"/>
        <w:rPr>
          <w:color w:val="000000" w:themeColor="text1"/>
        </w:rPr>
      </w:pPr>
    </w:p>
    <w:p w14:paraId="673B84D0" w14:textId="365D56BB" w:rsidR="00AE5089" w:rsidRPr="00755892" w:rsidRDefault="002075C6" w:rsidP="00A76C4E">
      <w:pPr>
        <w:autoSpaceDE w:val="0"/>
        <w:autoSpaceDN w:val="0"/>
        <w:adjustRightInd w:val="0"/>
        <w:ind w:right="-720"/>
        <w:rPr>
          <w:color w:val="000000" w:themeColor="text1"/>
        </w:rPr>
      </w:pPr>
      <w:r w:rsidRPr="00755892">
        <w:rPr>
          <w:i/>
          <w:color w:val="000000" w:themeColor="text1"/>
        </w:rPr>
        <w:t>Fires_Out</w:t>
      </w:r>
      <w:r w:rsidR="00AE5089" w:rsidRPr="00755892">
        <w:rPr>
          <w:color w:val="000000" w:themeColor="text1"/>
        </w:rPr>
        <w:t xml:space="preserve">: </w:t>
      </w:r>
      <w:r w:rsidRPr="00755892">
        <w:rPr>
          <w:color w:val="000000" w:themeColor="text1"/>
        </w:rPr>
        <w:t xml:space="preserve">The total area of a desa </w:t>
      </w:r>
      <w:r w:rsidRPr="00755892">
        <w:rPr>
          <w:i/>
          <w:color w:val="000000" w:themeColor="text1"/>
        </w:rPr>
        <w:t xml:space="preserve">outside </w:t>
      </w:r>
      <w:r w:rsidRPr="00755892">
        <w:rPr>
          <w:color w:val="000000" w:themeColor="text1"/>
        </w:rPr>
        <w:t>the national park that it overlaps affected by forest fire. Forest fire data is publicly available through the MODIS Burned Area Monthly Global data product (500m), which provides the burn status of each 500m pixel at a monthly resolution (</w:t>
      </w:r>
      <w:hyperlink r:id="rId6" w:history="1">
        <w:r w:rsidRPr="00755892">
          <w:rPr>
            <w:rStyle w:val="Hyperlink"/>
            <w:color w:val="000000" w:themeColor="text1"/>
          </w:rPr>
          <w:t>http://modis-fire.umd.edu/</w:t>
        </w:r>
      </w:hyperlink>
      <w:r w:rsidRPr="00755892">
        <w:rPr>
          <w:color w:val="000000" w:themeColor="text1"/>
        </w:rPr>
        <w:t>).</w:t>
      </w:r>
    </w:p>
    <w:p w14:paraId="01643FC3" w14:textId="77777777" w:rsidR="002075C6" w:rsidRPr="00755892" w:rsidRDefault="002075C6" w:rsidP="00A76C4E">
      <w:pPr>
        <w:autoSpaceDE w:val="0"/>
        <w:autoSpaceDN w:val="0"/>
        <w:adjustRightInd w:val="0"/>
        <w:ind w:right="-720"/>
        <w:rPr>
          <w:color w:val="000000" w:themeColor="text1"/>
        </w:rPr>
      </w:pPr>
    </w:p>
    <w:p w14:paraId="1A9B82CC" w14:textId="0FD4A046" w:rsidR="002075C6" w:rsidRPr="00755892" w:rsidRDefault="002075C6" w:rsidP="002075C6">
      <w:pPr>
        <w:autoSpaceDE w:val="0"/>
        <w:autoSpaceDN w:val="0"/>
        <w:adjustRightInd w:val="0"/>
        <w:ind w:right="-720"/>
        <w:rPr>
          <w:color w:val="000000" w:themeColor="text1"/>
        </w:rPr>
      </w:pPr>
      <w:r w:rsidRPr="00755892">
        <w:rPr>
          <w:i/>
          <w:color w:val="000000" w:themeColor="text1"/>
        </w:rPr>
        <w:t>Population_Out</w:t>
      </w:r>
      <w:r w:rsidR="00AE5089" w:rsidRPr="00755892">
        <w:rPr>
          <w:color w:val="000000" w:themeColor="text1"/>
        </w:rPr>
        <w:t xml:space="preserve">: </w:t>
      </w:r>
      <w:r w:rsidRPr="00755892">
        <w:rPr>
          <w:color w:val="000000" w:themeColor="text1"/>
        </w:rPr>
        <w:t xml:space="preserve">Population density in the desa area </w:t>
      </w:r>
      <w:r w:rsidRPr="00755892">
        <w:rPr>
          <w:i/>
          <w:color w:val="000000" w:themeColor="text1"/>
        </w:rPr>
        <w:t xml:space="preserve">outside </w:t>
      </w:r>
      <w:r w:rsidRPr="00755892">
        <w:rPr>
          <w:color w:val="000000" w:themeColor="text1"/>
        </w:rPr>
        <w:t>the national park it overlaps. Population density estimates were extracted from WorldPop (www.worldpop.org) by desa and year from 2000-2018.</w:t>
      </w:r>
    </w:p>
    <w:p w14:paraId="1BCD1742" w14:textId="14A860F0" w:rsidR="00AE5089" w:rsidRPr="00755892" w:rsidRDefault="00AE5089" w:rsidP="00A76C4E">
      <w:pPr>
        <w:autoSpaceDE w:val="0"/>
        <w:autoSpaceDN w:val="0"/>
        <w:adjustRightInd w:val="0"/>
        <w:ind w:right="-720"/>
        <w:rPr>
          <w:color w:val="000000" w:themeColor="text1"/>
        </w:rPr>
      </w:pPr>
      <w:r w:rsidRPr="00755892">
        <w:rPr>
          <w:color w:val="000000" w:themeColor="text1"/>
        </w:rPr>
        <w:t xml:space="preserve">  </w:t>
      </w:r>
    </w:p>
    <w:p w14:paraId="53A93706" w14:textId="6925A77B" w:rsidR="005A75D2" w:rsidRPr="00755892" w:rsidRDefault="002075C6" w:rsidP="00A76C4E">
      <w:pPr>
        <w:autoSpaceDE w:val="0"/>
        <w:autoSpaceDN w:val="0"/>
        <w:adjustRightInd w:val="0"/>
        <w:ind w:right="-720"/>
        <w:rPr>
          <w:i/>
          <w:color w:val="000000" w:themeColor="text1"/>
        </w:rPr>
      </w:pPr>
      <w:r w:rsidRPr="00755892">
        <w:rPr>
          <w:i/>
          <w:color w:val="000000" w:themeColor="text1"/>
        </w:rPr>
        <w:t>STATUS_YR_2</w:t>
      </w:r>
      <w:r w:rsidR="00AE5089" w:rsidRPr="00755892">
        <w:rPr>
          <w:color w:val="000000" w:themeColor="text1"/>
        </w:rPr>
        <w:t xml:space="preserve">: </w:t>
      </w:r>
      <w:r w:rsidRPr="00755892">
        <w:rPr>
          <w:color w:val="000000" w:themeColor="text1"/>
        </w:rPr>
        <w:t xml:space="preserve">The year that the national park </w:t>
      </w:r>
      <w:r w:rsidR="000F1475" w:rsidRPr="00755892">
        <w:rPr>
          <w:color w:val="000000" w:themeColor="text1"/>
        </w:rPr>
        <w:t xml:space="preserve">that the desa overlaps </w:t>
      </w:r>
      <w:r w:rsidRPr="00755892">
        <w:rPr>
          <w:color w:val="000000" w:themeColor="text1"/>
        </w:rPr>
        <w:t xml:space="preserve">was established. </w:t>
      </w:r>
    </w:p>
    <w:p w14:paraId="211A53F2" w14:textId="77777777" w:rsidR="005A75D2" w:rsidRPr="00755892" w:rsidRDefault="005A75D2" w:rsidP="00A76C4E">
      <w:pPr>
        <w:autoSpaceDE w:val="0"/>
        <w:autoSpaceDN w:val="0"/>
        <w:adjustRightInd w:val="0"/>
        <w:ind w:right="-720"/>
        <w:rPr>
          <w:color w:val="000000" w:themeColor="text1"/>
        </w:rPr>
      </w:pPr>
    </w:p>
    <w:p w14:paraId="05CF06C4" w14:textId="7243537C" w:rsidR="00BC499E" w:rsidRPr="00755892" w:rsidRDefault="00551613">
      <w:pPr>
        <w:rPr>
          <w:b/>
          <w:color w:val="000000" w:themeColor="text1"/>
        </w:rPr>
      </w:pPr>
      <w:r w:rsidRPr="00755892">
        <w:rPr>
          <w:b/>
          <w:color w:val="000000" w:themeColor="text1"/>
        </w:rPr>
        <w:br w:type="page"/>
      </w:r>
    </w:p>
    <w:p w14:paraId="1BE6A46D" w14:textId="4294B1C8" w:rsidR="00BC499E" w:rsidRPr="00755892" w:rsidRDefault="00BC499E" w:rsidP="00BC499E">
      <w:pPr>
        <w:autoSpaceDE w:val="0"/>
        <w:autoSpaceDN w:val="0"/>
        <w:adjustRightInd w:val="0"/>
        <w:ind w:right="-720"/>
        <w:rPr>
          <w:b/>
          <w:color w:val="000000" w:themeColor="text1"/>
        </w:rPr>
      </w:pPr>
      <w:r w:rsidRPr="00755892">
        <w:rPr>
          <w:b/>
          <w:color w:val="000000" w:themeColor="text1"/>
        </w:rPr>
        <w:lastRenderedPageBreak/>
        <w:t>Folder: “</w:t>
      </w:r>
      <w:r w:rsidR="00C11A7D" w:rsidRPr="00755892">
        <w:rPr>
          <w:b/>
          <w:color w:val="000000" w:themeColor="text1"/>
        </w:rPr>
        <w:t>Clinic_data</w:t>
      </w:r>
      <w:r w:rsidRPr="00755892">
        <w:rPr>
          <w:b/>
          <w:color w:val="000000" w:themeColor="text1"/>
        </w:rPr>
        <w:t>_analysis”</w:t>
      </w:r>
    </w:p>
    <w:p w14:paraId="0C2EF647" w14:textId="77777777" w:rsidR="00BC499E" w:rsidRPr="00755892" w:rsidRDefault="00BC499E" w:rsidP="00BC499E">
      <w:pPr>
        <w:autoSpaceDE w:val="0"/>
        <w:autoSpaceDN w:val="0"/>
        <w:adjustRightInd w:val="0"/>
        <w:ind w:right="-720"/>
        <w:rPr>
          <w:b/>
          <w:color w:val="000000" w:themeColor="text1"/>
        </w:rPr>
      </w:pPr>
    </w:p>
    <w:p w14:paraId="22FBB243" w14:textId="103D0F7B" w:rsidR="00BC499E" w:rsidRPr="00755892" w:rsidRDefault="00BC499E" w:rsidP="00BC499E">
      <w:pPr>
        <w:autoSpaceDE w:val="0"/>
        <w:autoSpaceDN w:val="0"/>
        <w:adjustRightInd w:val="0"/>
        <w:ind w:right="-720"/>
        <w:rPr>
          <w:b/>
          <w:color w:val="000000" w:themeColor="text1"/>
        </w:rPr>
      </w:pPr>
      <w:r w:rsidRPr="00755892">
        <w:rPr>
          <w:b/>
          <w:color w:val="000000" w:themeColor="text1"/>
        </w:rPr>
        <w:t>File: “ClinicPopData.csv”</w:t>
      </w:r>
    </w:p>
    <w:p w14:paraId="2CF287D0" w14:textId="7083058B" w:rsidR="00BC499E" w:rsidRPr="00755892" w:rsidRDefault="00BC499E" w:rsidP="00BC499E">
      <w:pPr>
        <w:autoSpaceDE w:val="0"/>
        <w:autoSpaceDN w:val="0"/>
        <w:adjustRightInd w:val="0"/>
        <w:ind w:right="-720"/>
        <w:rPr>
          <w:color w:val="000000" w:themeColor="text1"/>
        </w:rPr>
      </w:pPr>
      <w:r w:rsidRPr="00755892">
        <w:rPr>
          <w:i/>
          <w:iCs/>
          <w:color w:val="000000" w:themeColor="text1"/>
        </w:rPr>
        <w:t xml:space="preserve">Overview: </w:t>
      </w:r>
      <w:r w:rsidRPr="00755892">
        <w:rPr>
          <w:iCs/>
          <w:color w:val="000000" w:themeColor="text1"/>
        </w:rPr>
        <w:t xml:space="preserve">This data includes </w:t>
      </w:r>
      <w:r w:rsidRPr="00755892">
        <w:rPr>
          <w:color w:val="000000" w:themeColor="text1"/>
        </w:rPr>
        <w:t>the proportion of a district’s population that accessed the clinic at least once, district distance to the clinic, and MOU status. It is used to test for an MOU effect on the proportion of a district’s population that accessed the clinic at least once between 2008 and 2018.</w:t>
      </w:r>
      <w:r w:rsidR="0081758D">
        <w:rPr>
          <w:color w:val="000000" w:themeColor="text1"/>
        </w:rPr>
        <w:t xml:space="preserve"> Each row in this dataset is </w:t>
      </w:r>
      <w:r w:rsidR="001C2595">
        <w:rPr>
          <w:color w:val="000000" w:themeColor="text1"/>
        </w:rPr>
        <w:t>one</w:t>
      </w:r>
      <w:r w:rsidR="0081758D">
        <w:rPr>
          <w:color w:val="000000" w:themeColor="text1"/>
        </w:rPr>
        <w:t xml:space="preserve"> district (‘desa’).</w:t>
      </w:r>
    </w:p>
    <w:p w14:paraId="6F50F75F" w14:textId="77777777" w:rsidR="00BC499E" w:rsidRPr="00755892" w:rsidRDefault="00BC499E" w:rsidP="00BC499E">
      <w:pPr>
        <w:autoSpaceDE w:val="0"/>
        <w:autoSpaceDN w:val="0"/>
        <w:adjustRightInd w:val="0"/>
        <w:ind w:right="-720"/>
        <w:rPr>
          <w:color w:val="000000" w:themeColor="text1"/>
        </w:rPr>
      </w:pPr>
      <w:r w:rsidRPr="00755892">
        <w:rPr>
          <w:color w:val="000000" w:themeColor="text1"/>
        </w:rPr>
        <w:t xml:space="preserve"> </w:t>
      </w:r>
    </w:p>
    <w:p w14:paraId="102EFC4A" w14:textId="5BD7744A" w:rsidR="00BC499E" w:rsidRPr="00755892" w:rsidRDefault="00BC499E" w:rsidP="00BC499E">
      <w:pPr>
        <w:autoSpaceDE w:val="0"/>
        <w:autoSpaceDN w:val="0"/>
        <w:adjustRightInd w:val="0"/>
        <w:ind w:right="-720"/>
        <w:rPr>
          <w:i/>
          <w:iCs/>
          <w:color w:val="000000" w:themeColor="text1"/>
        </w:rPr>
      </w:pPr>
      <w:r w:rsidRPr="00755892">
        <w:rPr>
          <w:i/>
          <w:iCs/>
          <w:color w:val="000000" w:themeColor="text1"/>
        </w:rPr>
        <w:t>Description of columns:</w:t>
      </w:r>
    </w:p>
    <w:p w14:paraId="145E01D8" w14:textId="79850F52" w:rsidR="00BC499E" w:rsidRPr="00755892" w:rsidRDefault="00BC499E" w:rsidP="00BC499E">
      <w:pPr>
        <w:autoSpaceDE w:val="0"/>
        <w:autoSpaceDN w:val="0"/>
        <w:adjustRightInd w:val="0"/>
        <w:ind w:right="-720"/>
        <w:rPr>
          <w:i/>
          <w:iCs/>
          <w:color w:val="000000" w:themeColor="text1"/>
        </w:rPr>
      </w:pPr>
      <w:r w:rsidRPr="00755892">
        <w:rPr>
          <w:i/>
          <w:iCs/>
          <w:color w:val="000000" w:themeColor="text1"/>
        </w:rPr>
        <w:t xml:space="preserve">Desa: </w:t>
      </w:r>
      <w:r w:rsidRPr="00755892">
        <w:rPr>
          <w:iCs/>
          <w:color w:val="000000" w:themeColor="text1"/>
        </w:rPr>
        <w:t xml:space="preserve">Name of </w:t>
      </w:r>
      <w:r w:rsidR="00AF0EC9" w:rsidRPr="00755892">
        <w:rPr>
          <w:iCs/>
          <w:color w:val="000000" w:themeColor="text1"/>
        </w:rPr>
        <w:t xml:space="preserve">each </w:t>
      </w:r>
      <w:r w:rsidR="00AF0EC9" w:rsidRPr="00755892">
        <w:rPr>
          <w:color w:val="000000" w:themeColor="text1"/>
        </w:rPr>
        <w:t xml:space="preserve">‘desa’ (termed ‘district’ in the manuscript) </w:t>
      </w:r>
      <w:r w:rsidRPr="00755892">
        <w:rPr>
          <w:iCs/>
          <w:color w:val="000000" w:themeColor="text1"/>
        </w:rPr>
        <w:t>in the region of the focal park included in analysis.</w:t>
      </w:r>
      <w:r w:rsidRPr="00755892">
        <w:rPr>
          <w:i/>
          <w:iCs/>
          <w:color w:val="000000" w:themeColor="text1"/>
        </w:rPr>
        <w:tab/>
      </w:r>
    </w:p>
    <w:p w14:paraId="12FF7C7D" w14:textId="77777777" w:rsidR="00BC499E" w:rsidRPr="00755892" w:rsidRDefault="00BC499E" w:rsidP="00BC499E">
      <w:pPr>
        <w:autoSpaceDE w:val="0"/>
        <w:autoSpaceDN w:val="0"/>
        <w:adjustRightInd w:val="0"/>
        <w:ind w:right="-720"/>
        <w:rPr>
          <w:i/>
          <w:iCs/>
          <w:color w:val="000000" w:themeColor="text1"/>
        </w:rPr>
      </w:pPr>
    </w:p>
    <w:p w14:paraId="2DC18040" w14:textId="77777777" w:rsidR="00BC499E" w:rsidRPr="00755892" w:rsidRDefault="00BC499E" w:rsidP="00BC499E">
      <w:pPr>
        <w:autoSpaceDE w:val="0"/>
        <w:autoSpaceDN w:val="0"/>
        <w:adjustRightInd w:val="0"/>
        <w:ind w:right="-720"/>
        <w:rPr>
          <w:iCs/>
          <w:color w:val="000000" w:themeColor="text1"/>
        </w:rPr>
      </w:pPr>
      <w:r w:rsidRPr="00755892">
        <w:rPr>
          <w:i/>
          <w:iCs/>
          <w:color w:val="000000" w:themeColor="text1"/>
        </w:rPr>
        <w:t xml:space="preserve">MOUYN: </w:t>
      </w:r>
      <w:r w:rsidRPr="00755892">
        <w:rPr>
          <w:iCs/>
          <w:color w:val="000000" w:themeColor="text1"/>
        </w:rPr>
        <w:t xml:space="preserve">Binary (0,1) variable indicating whether or not an MOU was signed between the intervention program and the desa leaders. </w:t>
      </w:r>
    </w:p>
    <w:p w14:paraId="517F0A9B" w14:textId="6E577F74" w:rsidR="00BC499E" w:rsidRPr="00755892" w:rsidRDefault="00BC499E" w:rsidP="00BC499E">
      <w:pPr>
        <w:autoSpaceDE w:val="0"/>
        <w:autoSpaceDN w:val="0"/>
        <w:adjustRightInd w:val="0"/>
        <w:ind w:right="-720"/>
        <w:rPr>
          <w:i/>
          <w:iCs/>
          <w:color w:val="000000" w:themeColor="text1"/>
        </w:rPr>
      </w:pPr>
      <w:r w:rsidRPr="00755892">
        <w:rPr>
          <w:i/>
          <w:iCs/>
          <w:color w:val="000000" w:themeColor="text1"/>
        </w:rPr>
        <w:tab/>
      </w:r>
    </w:p>
    <w:p w14:paraId="12B639E8" w14:textId="00AAB293" w:rsidR="00BC499E" w:rsidRPr="00755892" w:rsidRDefault="00BC499E" w:rsidP="00BC499E">
      <w:pPr>
        <w:autoSpaceDE w:val="0"/>
        <w:autoSpaceDN w:val="0"/>
        <w:adjustRightInd w:val="0"/>
        <w:ind w:right="-720"/>
        <w:rPr>
          <w:i/>
          <w:iCs/>
          <w:color w:val="000000" w:themeColor="text1"/>
        </w:rPr>
      </w:pPr>
      <w:r w:rsidRPr="00755892">
        <w:rPr>
          <w:i/>
          <w:iCs/>
          <w:color w:val="000000" w:themeColor="text1"/>
        </w:rPr>
        <w:t xml:space="preserve">GIS_time: </w:t>
      </w:r>
      <w:r w:rsidRPr="00755892">
        <w:rPr>
          <w:iCs/>
          <w:color w:val="000000" w:themeColor="text1"/>
        </w:rPr>
        <w:t xml:space="preserve">Estimated travel time (minutes) between the desa and the clinic. Methods to determine average distance are described in the manuscript’s Supplementary Materials. </w:t>
      </w:r>
      <w:r w:rsidRPr="00755892">
        <w:rPr>
          <w:i/>
          <w:iCs/>
          <w:color w:val="000000" w:themeColor="text1"/>
        </w:rPr>
        <w:tab/>
      </w:r>
    </w:p>
    <w:p w14:paraId="2F916E65" w14:textId="77777777" w:rsidR="00BC499E" w:rsidRPr="00755892" w:rsidRDefault="00BC499E" w:rsidP="00BC499E">
      <w:pPr>
        <w:autoSpaceDE w:val="0"/>
        <w:autoSpaceDN w:val="0"/>
        <w:adjustRightInd w:val="0"/>
        <w:ind w:right="-720"/>
        <w:rPr>
          <w:i/>
          <w:iCs/>
          <w:color w:val="000000" w:themeColor="text1"/>
        </w:rPr>
      </w:pPr>
    </w:p>
    <w:p w14:paraId="47E65864" w14:textId="7944ECFC" w:rsidR="00BC499E" w:rsidRPr="00755892" w:rsidRDefault="00BC499E" w:rsidP="00BC499E">
      <w:pPr>
        <w:autoSpaceDE w:val="0"/>
        <w:autoSpaceDN w:val="0"/>
        <w:adjustRightInd w:val="0"/>
        <w:ind w:right="-720"/>
        <w:rPr>
          <w:i/>
          <w:iCs/>
          <w:color w:val="000000" w:themeColor="text1"/>
        </w:rPr>
      </w:pPr>
      <w:r w:rsidRPr="00755892">
        <w:rPr>
          <w:i/>
          <w:iCs/>
          <w:color w:val="000000" w:themeColor="text1"/>
        </w:rPr>
        <w:t xml:space="preserve">Desa_pop_2018: </w:t>
      </w:r>
      <w:r w:rsidRPr="00755892">
        <w:rPr>
          <w:iCs/>
          <w:color w:val="000000" w:themeColor="text1"/>
        </w:rPr>
        <w:t xml:space="preserve">Desa population as of 2018. Estimates were </w:t>
      </w:r>
      <w:r w:rsidRPr="00755892">
        <w:rPr>
          <w:color w:val="000000" w:themeColor="text1"/>
        </w:rPr>
        <w:t>extracted from WorldPop (www.worldpop.org).</w:t>
      </w:r>
      <w:r w:rsidRPr="00755892">
        <w:rPr>
          <w:iCs/>
          <w:color w:val="000000" w:themeColor="text1"/>
        </w:rPr>
        <w:t xml:space="preserve"> </w:t>
      </w:r>
      <w:r w:rsidRPr="00755892">
        <w:rPr>
          <w:i/>
          <w:iCs/>
          <w:color w:val="000000" w:themeColor="text1"/>
        </w:rPr>
        <w:tab/>
      </w:r>
    </w:p>
    <w:p w14:paraId="64447226" w14:textId="77777777" w:rsidR="00BC499E" w:rsidRPr="00755892" w:rsidRDefault="00BC499E" w:rsidP="00BC499E">
      <w:pPr>
        <w:autoSpaceDE w:val="0"/>
        <w:autoSpaceDN w:val="0"/>
        <w:adjustRightInd w:val="0"/>
        <w:ind w:right="-720"/>
        <w:rPr>
          <w:i/>
          <w:iCs/>
          <w:color w:val="000000" w:themeColor="text1"/>
        </w:rPr>
      </w:pPr>
    </w:p>
    <w:p w14:paraId="73952FD8" w14:textId="2C066C7F" w:rsidR="00BC499E" w:rsidRPr="00755892" w:rsidRDefault="00BC499E" w:rsidP="00BC499E">
      <w:pPr>
        <w:autoSpaceDE w:val="0"/>
        <w:autoSpaceDN w:val="0"/>
        <w:adjustRightInd w:val="0"/>
        <w:ind w:right="-720"/>
        <w:rPr>
          <w:iCs/>
          <w:color w:val="000000" w:themeColor="text1"/>
        </w:rPr>
      </w:pPr>
      <w:r w:rsidRPr="00755892">
        <w:rPr>
          <w:i/>
          <w:iCs/>
          <w:color w:val="000000" w:themeColor="text1"/>
        </w:rPr>
        <w:t xml:space="preserve">UniquePatients: </w:t>
      </w:r>
      <w:r w:rsidRPr="00755892">
        <w:rPr>
          <w:iCs/>
          <w:color w:val="000000" w:themeColor="text1"/>
        </w:rPr>
        <w:t>Total number of unique patients that accessed the clinic between 2008 and 2018.</w:t>
      </w:r>
    </w:p>
    <w:p w14:paraId="77C7E4D0" w14:textId="44738BF6" w:rsidR="005F50EA" w:rsidRPr="00755892" w:rsidRDefault="005F50EA">
      <w:pPr>
        <w:rPr>
          <w:color w:val="000000" w:themeColor="text1"/>
        </w:rPr>
      </w:pPr>
    </w:p>
    <w:p w14:paraId="3B1A127E" w14:textId="4DCEE89F" w:rsidR="00BC499E" w:rsidRPr="00755892" w:rsidRDefault="00BC499E" w:rsidP="00BC499E">
      <w:pPr>
        <w:autoSpaceDE w:val="0"/>
        <w:autoSpaceDN w:val="0"/>
        <w:adjustRightInd w:val="0"/>
        <w:ind w:right="-720"/>
        <w:rPr>
          <w:b/>
          <w:color w:val="000000" w:themeColor="text1"/>
        </w:rPr>
      </w:pPr>
      <w:r w:rsidRPr="00755892">
        <w:rPr>
          <w:b/>
          <w:color w:val="000000" w:themeColor="text1"/>
        </w:rPr>
        <w:t>File: “ClinicPatientData.csv”</w:t>
      </w:r>
    </w:p>
    <w:p w14:paraId="6140DBCC" w14:textId="7DFA3DF5" w:rsidR="00BC499E" w:rsidRPr="00755892" w:rsidRDefault="00BC499E" w:rsidP="00BC499E">
      <w:pPr>
        <w:autoSpaceDE w:val="0"/>
        <w:autoSpaceDN w:val="0"/>
        <w:adjustRightInd w:val="0"/>
        <w:ind w:right="-720"/>
        <w:rPr>
          <w:b/>
          <w:color w:val="000000" w:themeColor="text1"/>
        </w:rPr>
      </w:pPr>
      <w:r w:rsidRPr="00755892">
        <w:rPr>
          <w:i/>
          <w:color w:val="000000" w:themeColor="text1"/>
        </w:rPr>
        <w:t xml:space="preserve">Overview: </w:t>
      </w:r>
      <w:r w:rsidRPr="00755892">
        <w:rPr>
          <w:iCs/>
          <w:color w:val="000000" w:themeColor="text1"/>
        </w:rPr>
        <w:t xml:space="preserve">This data includes </w:t>
      </w:r>
      <w:r w:rsidRPr="00755892">
        <w:rPr>
          <w:color w:val="000000" w:themeColor="text1"/>
        </w:rPr>
        <w:t>the number of times that each unique patient accessed the clinic between 2008 and 2018, district distance to the clinic, and MOU status. It is used to test for an MOU effect on the frequency that each unique patient accessed the clinic.</w:t>
      </w:r>
      <w:r w:rsidR="0081758D">
        <w:rPr>
          <w:color w:val="000000" w:themeColor="text1"/>
        </w:rPr>
        <w:t xml:space="preserve"> Each row in this dataset is one unique patient. </w:t>
      </w:r>
    </w:p>
    <w:p w14:paraId="672CC3DB" w14:textId="4470D161" w:rsidR="00BC499E" w:rsidRPr="00755892" w:rsidRDefault="00BC499E" w:rsidP="00BC499E">
      <w:pPr>
        <w:autoSpaceDE w:val="0"/>
        <w:autoSpaceDN w:val="0"/>
        <w:adjustRightInd w:val="0"/>
        <w:ind w:right="-720"/>
        <w:rPr>
          <w:b/>
          <w:color w:val="000000" w:themeColor="text1"/>
        </w:rPr>
      </w:pPr>
    </w:p>
    <w:p w14:paraId="371D3F5F" w14:textId="538CF2F5" w:rsidR="00BC499E" w:rsidRPr="00755892" w:rsidRDefault="00BC499E" w:rsidP="00BC499E">
      <w:pPr>
        <w:autoSpaceDE w:val="0"/>
        <w:autoSpaceDN w:val="0"/>
        <w:adjustRightInd w:val="0"/>
        <w:ind w:right="-720"/>
        <w:rPr>
          <w:i/>
          <w:iCs/>
          <w:color w:val="000000" w:themeColor="text1"/>
        </w:rPr>
      </w:pPr>
      <w:r w:rsidRPr="00755892">
        <w:rPr>
          <w:i/>
          <w:iCs/>
          <w:color w:val="000000" w:themeColor="text1"/>
        </w:rPr>
        <w:t>Description of columns:</w:t>
      </w:r>
    </w:p>
    <w:p w14:paraId="3D7714F8" w14:textId="75ABD135" w:rsidR="00BC499E" w:rsidRPr="00755892" w:rsidRDefault="00BC499E" w:rsidP="00BC499E">
      <w:pPr>
        <w:autoSpaceDE w:val="0"/>
        <w:autoSpaceDN w:val="0"/>
        <w:adjustRightInd w:val="0"/>
        <w:ind w:right="-720"/>
        <w:rPr>
          <w:i/>
          <w:color w:val="000000" w:themeColor="text1"/>
        </w:rPr>
      </w:pPr>
      <w:r w:rsidRPr="00755892">
        <w:rPr>
          <w:i/>
          <w:color w:val="000000" w:themeColor="text1"/>
        </w:rPr>
        <w:t xml:space="preserve">PatientID: </w:t>
      </w:r>
      <w:r w:rsidRPr="00755892">
        <w:rPr>
          <w:color w:val="000000" w:themeColor="text1"/>
        </w:rPr>
        <w:t>Unique identifier for each patient that visited the clinic at least one time.</w:t>
      </w:r>
      <w:r w:rsidRPr="00755892">
        <w:rPr>
          <w:i/>
          <w:color w:val="000000" w:themeColor="text1"/>
        </w:rPr>
        <w:tab/>
      </w:r>
    </w:p>
    <w:p w14:paraId="7D86F63B" w14:textId="77777777" w:rsidR="00BC499E" w:rsidRPr="00755892" w:rsidRDefault="00BC499E" w:rsidP="00BC499E">
      <w:pPr>
        <w:autoSpaceDE w:val="0"/>
        <w:autoSpaceDN w:val="0"/>
        <w:adjustRightInd w:val="0"/>
        <w:ind w:right="-720"/>
        <w:rPr>
          <w:i/>
          <w:color w:val="000000" w:themeColor="text1"/>
        </w:rPr>
      </w:pPr>
    </w:p>
    <w:p w14:paraId="77137877" w14:textId="5C4B59D9" w:rsidR="00BC499E" w:rsidRPr="00755892" w:rsidRDefault="00BC499E" w:rsidP="00BC499E">
      <w:pPr>
        <w:autoSpaceDE w:val="0"/>
        <w:autoSpaceDN w:val="0"/>
        <w:adjustRightInd w:val="0"/>
        <w:ind w:right="-720"/>
        <w:rPr>
          <w:i/>
          <w:iCs/>
          <w:color w:val="000000" w:themeColor="text1"/>
        </w:rPr>
      </w:pPr>
      <w:r w:rsidRPr="00755892">
        <w:rPr>
          <w:i/>
          <w:color w:val="000000" w:themeColor="text1"/>
        </w:rPr>
        <w:t>Desa</w:t>
      </w:r>
      <w:r w:rsidR="00140875" w:rsidRPr="00755892">
        <w:rPr>
          <w:i/>
          <w:color w:val="000000" w:themeColor="text1"/>
        </w:rPr>
        <w:t>:</w:t>
      </w:r>
      <w:r w:rsidRPr="00755892">
        <w:rPr>
          <w:iCs/>
          <w:color w:val="000000" w:themeColor="text1"/>
        </w:rPr>
        <w:t xml:space="preserve"> Name of </w:t>
      </w:r>
      <w:r w:rsidR="00AF0EC9" w:rsidRPr="00755892">
        <w:rPr>
          <w:iCs/>
          <w:color w:val="000000" w:themeColor="text1"/>
        </w:rPr>
        <w:t xml:space="preserve">each </w:t>
      </w:r>
      <w:r w:rsidR="00AF0EC9" w:rsidRPr="00755892">
        <w:rPr>
          <w:color w:val="000000" w:themeColor="text1"/>
        </w:rPr>
        <w:t>‘desa’ (termed ‘district’ in the manuscript)</w:t>
      </w:r>
      <w:r w:rsidR="00AF0EC9" w:rsidRPr="00755892">
        <w:rPr>
          <w:color w:val="000000" w:themeColor="text1"/>
        </w:rPr>
        <w:t xml:space="preserve"> </w:t>
      </w:r>
      <w:r w:rsidRPr="00755892">
        <w:rPr>
          <w:iCs/>
          <w:color w:val="000000" w:themeColor="text1"/>
        </w:rPr>
        <w:t>in the region of the focal park included in analysis.</w:t>
      </w:r>
      <w:r w:rsidRPr="00755892">
        <w:rPr>
          <w:i/>
          <w:iCs/>
          <w:color w:val="000000" w:themeColor="text1"/>
        </w:rPr>
        <w:tab/>
      </w:r>
    </w:p>
    <w:p w14:paraId="41016F28" w14:textId="77777777" w:rsidR="00BC499E" w:rsidRPr="00755892" w:rsidRDefault="00BC499E" w:rsidP="00BC499E">
      <w:pPr>
        <w:autoSpaceDE w:val="0"/>
        <w:autoSpaceDN w:val="0"/>
        <w:adjustRightInd w:val="0"/>
        <w:ind w:right="-720"/>
        <w:rPr>
          <w:i/>
          <w:iCs/>
          <w:color w:val="000000" w:themeColor="text1"/>
        </w:rPr>
      </w:pPr>
    </w:p>
    <w:p w14:paraId="6F122A2B" w14:textId="77777777" w:rsidR="00BC499E" w:rsidRPr="00755892" w:rsidRDefault="00BC499E" w:rsidP="00BC499E">
      <w:pPr>
        <w:autoSpaceDE w:val="0"/>
        <w:autoSpaceDN w:val="0"/>
        <w:adjustRightInd w:val="0"/>
        <w:ind w:right="-720"/>
        <w:rPr>
          <w:iCs/>
          <w:color w:val="000000" w:themeColor="text1"/>
        </w:rPr>
      </w:pPr>
      <w:r w:rsidRPr="00755892">
        <w:rPr>
          <w:i/>
          <w:iCs/>
          <w:color w:val="000000" w:themeColor="text1"/>
        </w:rPr>
        <w:t xml:space="preserve">MOUYN: </w:t>
      </w:r>
      <w:r w:rsidRPr="00755892">
        <w:rPr>
          <w:iCs/>
          <w:color w:val="000000" w:themeColor="text1"/>
        </w:rPr>
        <w:t xml:space="preserve">Binary (0,1) variable indicating whether or not an MOU was signed between the intervention program and the desa leaders. </w:t>
      </w:r>
    </w:p>
    <w:p w14:paraId="26E8AF41" w14:textId="77777777" w:rsidR="00BC499E" w:rsidRPr="00755892" w:rsidRDefault="00BC499E" w:rsidP="00BC499E">
      <w:pPr>
        <w:autoSpaceDE w:val="0"/>
        <w:autoSpaceDN w:val="0"/>
        <w:adjustRightInd w:val="0"/>
        <w:ind w:right="-720"/>
        <w:rPr>
          <w:i/>
          <w:iCs/>
          <w:color w:val="000000" w:themeColor="text1"/>
        </w:rPr>
      </w:pPr>
      <w:r w:rsidRPr="00755892">
        <w:rPr>
          <w:i/>
          <w:iCs/>
          <w:color w:val="000000" w:themeColor="text1"/>
        </w:rPr>
        <w:tab/>
      </w:r>
    </w:p>
    <w:p w14:paraId="00688303" w14:textId="308A5DA9" w:rsidR="00BC499E" w:rsidRPr="00755892" w:rsidRDefault="00BC499E" w:rsidP="00BC499E">
      <w:pPr>
        <w:autoSpaceDE w:val="0"/>
        <w:autoSpaceDN w:val="0"/>
        <w:adjustRightInd w:val="0"/>
        <w:ind w:right="-720"/>
        <w:rPr>
          <w:i/>
          <w:color w:val="000000" w:themeColor="text1"/>
        </w:rPr>
      </w:pPr>
      <w:r w:rsidRPr="00755892">
        <w:rPr>
          <w:i/>
          <w:iCs/>
          <w:color w:val="000000" w:themeColor="text1"/>
        </w:rPr>
        <w:t xml:space="preserve">GIS_time: </w:t>
      </w:r>
      <w:r w:rsidRPr="00755892">
        <w:rPr>
          <w:iCs/>
          <w:color w:val="000000" w:themeColor="text1"/>
        </w:rPr>
        <w:t xml:space="preserve">Estimated travel time (minutes) between the desa and the clinic. Methods to determine average distance are described in the manuscript’s </w:t>
      </w:r>
      <w:r w:rsidR="00140875" w:rsidRPr="00755892">
        <w:rPr>
          <w:iCs/>
          <w:color w:val="000000" w:themeColor="text1"/>
        </w:rPr>
        <w:t>SI Appendix</w:t>
      </w:r>
      <w:r w:rsidRPr="00755892">
        <w:rPr>
          <w:iCs/>
          <w:color w:val="000000" w:themeColor="text1"/>
        </w:rPr>
        <w:t>.</w:t>
      </w:r>
      <w:r w:rsidRPr="00755892">
        <w:rPr>
          <w:i/>
          <w:color w:val="000000" w:themeColor="text1"/>
        </w:rPr>
        <w:tab/>
      </w:r>
    </w:p>
    <w:p w14:paraId="1B644911" w14:textId="77777777" w:rsidR="00BC499E" w:rsidRPr="00755892" w:rsidRDefault="00BC499E" w:rsidP="00BC499E">
      <w:pPr>
        <w:autoSpaceDE w:val="0"/>
        <w:autoSpaceDN w:val="0"/>
        <w:adjustRightInd w:val="0"/>
        <w:ind w:right="-720"/>
        <w:rPr>
          <w:i/>
          <w:color w:val="000000" w:themeColor="text1"/>
        </w:rPr>
      </w:pPr>
    </w:p>
    <w:p w14:paraId="4E7BE5DA" w14:textId="65E39130" w:rsidR="00BC499E" w:rsidRPr="00755892" w:rsidRDefault="00BC499E" w:rsidP="00BC499E">
      <w:pPr>
        <w:autoSpaceDE w:val="0"/>
        <w:autoSpaceDN w:val="0"/>
        <w:adjustRightInd w:val="0"/>
        <w:ind w:right="-720"/>
        <w:rPr>
          <w:color w:val="000000" w:themeColor="text1"/>
        </w:rPr>
      </w:pPr>
      <w:r w:rsidRPr="00755892">
        <w:rPr>
          <w:i/>
          <w:color w:val="000000" w:themeColor="text1"/>
        </w:rPr>
        <w:t xml:space="preserve">NumMonths: </w:t>
      </w:r>
      <w:r w:rsidRPr="00755892">
        <w:rPr>
          <w:color w:val="000000" w:themeColor="text1"/>
        </w:rPr>
        <w:t>The total number of months that a unique patient accessed the clinic. This excludes multiple visits per month, which were often necessary for follow-up doctor visits, to make a payment, or to pick up prescriptions</w:t>
      </w:r>
      <w:r w:rsidR="00140875" w:rsidRPr="00755892">
        <w:rPr>
          <w:color w:val="000000" w:themeColor="text1"/>
        </w:rPr>
        <w:t xml:space="preserve">. </w:t>
      </w:r>
    </w:p>
    <w:p w14:paraId="48116ABB" w14:textId="0FFDC986" w:rsidR="000E5036" w:rsidRPr="00755892" w:rsidRDefault="000E5036" w:rsidP="000E7AFD">
      <w:pPr>
        <w:rPr>
          <w:b/>
          <w:color w:val="000000" w:themeColor="text1"/>
        </w:rPr>
      </w:pPr>
    </w:p>
    <w:p w14:paraId="374A7E15" w14:textId="0F6BEBC3" w:rsidR="00140875" w:rsidRPr="00755892" w:rsidRDefault="00140875" w:rsidP="00140875">
      <w:pPr>
        <w:autoSpaceDE w:val="0"/>
        <w:autoSpaceDN w:val="0"/>
        <w:adjustRightInd w:val="0"/>
        <w:ind w:right="-720"/>
        <w:rPr>
          <w:b/>
          <w:color w:val="000000" w:themeColor="text1"/>
        </w:rPr>
      </w:pPr>
      <w:r w:rsidRPr="00755892">
        <w:rPr>
          <w:b/>
          <w:color w:val="000000" w:themeColor="text1"/>
        </w:rPr>
        <w:t>File: “Clinic</w:t>
      </w:r>
      <w:r w:rsidR="00755892">
        <w:rPr>
          <w:b/>
          <w:color w:val="000000" w:themeColor="text1"/>
        </w:rPr>
        <w:t>Diagnosis</w:t>
      </w:r>
      <w:r w:rsidRPr="00755892">
        <w:rPr>
          <w:b/>
          <w:color w:val="000000" w:themeColor="text1"/>
        </w:rPr>
        <w:t>Data.csv”</w:t>
      </w:r>
    </w:p>
    <w:p w14:paraId="3FD3BBE1" w14:textId="59294AD0" w:rsidR="00140875" w:rsidRPr="00755892" w:rsidRDefault="00140875" w:rsidP="00140875">
      <w:pPr>
        <w:autoSpaceDE w:val="0"/>
        <w:autoSpaceDN w:val="0"/>
        <w:adjustRightInd w:val="0"/>
        <w:ind w:right="-720"/>
        <w:rPr>
          <w:b/>
          <w:color w:val="000000" w:themeColor="text1"/>
        </w:rPr>
      </w:pPr>
      <w:r w:rsidRPr="00755892">
        <w:rPr>
          <w:i/>
          <w:color w:val="000000" w:themeColor="text1"/>
        </w:rPr>
        <w:t xml:space="preserve">Overview: </w:t>
      </w:r>
      <w:r w:rsidRPr="00755892">
        <w:rPr>
          <w:iCs/>
          <w:color w:val="000000" w:themeColor="text1"/>
        </w:rPr>
        <w:t xml:space="preserve">This data includes </w:t>
      </w:r>
      <w:r w:rsidRPr="00755892">
        <w:rPr>
          <w:color w:val="000000" w:themeColor="text1"/>
        </w:rPr>
        <w:t xml:space="preserve">the number of times that each unique patient accessed the clinic between 2008 and 2018, district distance to the clinic, and MOU status. It is used to test for an MOU effect on the </w:t>
      </w:r>
      <w:r w:rsidRPr="00755892">
        <w:rPr>
          <w:color w:val="000000" w:themeColor="text1"/>
        </w:rPr>
        <w:lastRenderedPageBreak/>
        <w:t>frequency that each unique patient accessed the clinic.</w:t>
      </w:r>
      <w:r w:rsidR="0081758D">
        <w:rPr>
          <w:color w:val="000000" w:themeColor="text1"/>
        </w:rPr>
        <w:t xml:space="preserve"> Each row in this dataset is </w:t>
      </w:r>
      <w:r w:rsidR="001C2595">
        <w:rPr>
          <w:color w:val="000000" w:themeColor="text1"/>
        </w:rPr>
        <w:t>one disease in one</w:t>
      </w:r>
      <w:r w:rsidR="0081758D">
        <w:rPr>
          <w:color w:val="000000" w:themeColor="text1"/>
        </w:rPr>
        <w:t xml:space="preserve"> village (‘dusun’</w:t>
      </w:r>
      <w:r w:rsidR="001C2595">
        <w:rPr>
          <w:color w:val="000000" w:themeColor="text1"/>
        </w:rPr>
        <w:t>) during one time period.</w:t>
      </w:r>
    </w:p>
    <w:p w14:paraId="38DB6ED2" w14:textId="77777777" w:rsidR="00140875" w:rsidRPr="00755892" w:rsidRDefault="00140875" w:rsidP="00140875">
      <w:pPr>
        <w:autoSpaceDE w:val="0"/>
        <w:autoSpaceDN w:val="0"/>
        <w:adjustRightInd w:val="0"/>
        <w:ind w:right="-720"/>
        <w:rPr>
          <w:b/>
          <w:color w:val="000000" w:themeColor="text1"/>
        </w:rPr>
      </w:pPr>
    </w:p>
    <w:p w14:paraId="55373E16" w14:textId="77777777" w:rsidR="00140875" w:rsidRPr="00755892" w:rsidRDefault="00140875" w:rsidP="00140875">
      <w:pPr>
        <w:autoSpaceDE w:val="0"/>
        <w:autoSpaceDN w:val="0"/>
        <w:adjustRightInd w:val="0"/>
        <w:ind w:right="-720"/>
        <w:rPr>
          <w:i/>
          <w:iCs/>
          <w:color w:val="000000" w:themeColor="text1"/>
        </w:rPr>
      </w:pPr>
      <w:r w:rsidRPr="00755892">
        <w:rPr>
          <w:i/>
          <w:iCs/>
          <w:color w:val="000000" w:themeColor="text1"/>
        </w:rPr>
        <w:t>Description of columns:</w:t>
      </w:r>
    </w:p>
    <w:p w14:paraId="60FF02E3" w14:textId="0185C868" w:rsidR="00140875" w:rsidRPr="00755892" w:rsidRDefault="00140875" w:rsidP="000E7AFD">
      <w:pPr>
        <w:rPr>
          <w:color w:val="000000" w:themeColor="text1"/>
        </w:rPr>
      </w:pPr>
      <w:r w:rsidRPr="00755892">
        <w:rPr>
          <w:i/>
          <w:color w:val="000000" w:themeColor="text1"/>
        </w:rPr>
        <w:t xml:space="preserve">Time: </w:t>
      </w:r>
      <w:r w:rsidRPr="00755892">
        <w:rPr>
          <w:color w:val="000000" w:themeColor="text1"/>
        </w:rPr>
        <w:t>“Before” refers to the first two years that the clinic received patients, 2008-2009. “After” refers to the last two years for which clinic records were obtained, 2017-2018.</w:t>
      </w:r>
    </w:p>
    <w:p w14:paraId="63F56459" w14:textId="77777777" w:rsidR="00140875" w:rsidRPr="00755892" w:rsidRDefault="00140875" w:rsidP="000E7AFD">
      <w:pPr>
        <w:rPr>
          <w:i/>
          <w:color w:val="000000" w:themeColor="text1"/>
        </w:rPr>
      </w:pPr>
    </w:p>
    <w:p w14:paraId="3F90DFA6" w14:textId="58781C02" w:rsidR="00140875" w:rsidRPr="00755892" w:rsidRDefault="00140875" w:rsidP="000E7AFD">
      <w:pPr>
        <w:rPr>
          <w:i/>
          <w:color w:val="000000" w:themeColor="text1"/>
        </w:rPr>
      </w:pPr>
      <w:r w:rsidRPr="00755892">
        <w:rPr>
          <w:i/>
          <w:color w:val="000000" w:themeColor="text1"/>
        </w:rPr>
        <w:t>Desa:</w:t>
      </w:r>
      <w:r w:rsidRPr="00755892">
        <w:rPr>
          <w:iCs/>
          <w:color w:val="000000" w:themeColor="text1"/>
        </w:rPr>
        <w:t xml:space="preserve"> Name of each </w:t>
      </w:r>
      <w:r w:rsidR="00AF0EC9" w:rsidRPr="00755892">
        <w:rPr>
          <w:color w:val="000000" w:themeColor="text1"/>
        </w:rPr>
        <w:t xml:space="preserve">‘desa’ (termed ‘district’ in the manuscript) </w:t>
      </w:r>
      <w:r w:rsidRPr="00755892">
        <w:rPr>
          <w:iCs/>
          <w:color w:val="000000" w:themeColor="text1"/>
        </w:rPr>
        <w:t>in the region of the focal park included in analysis.</w:t>
      </w:r>
      <w:r w:rsidRPr="00755892">
        <w:rPr>
          <w:i/>
          <w:color w:val="000000" w:themeColor="text1"/>
        </w:rPr>
        <w:tab/>
      </w:r>
    </w:p>
    <w:p w14:paraId="50CA9A58" w14:textId="77777777" w:rsidR="00140875" w:rsidRPr="00755892" w:rsidRDefault="00140875" w:rsidP="000E7AFD">
      <w:pPr>
        <w:rPr>
          <w:i/>
          <w:color w:val="000000" w:themeColor="text1"/>
        </w:rPr>
      </w:pPr>
    </w:p>
    <w:p w14:paraId="3AF557C6" w14:textId="3AD0B201" w:rsidR="00140875" w:rsidRPr="00755892" w:rsidRDefault="00140875" w:rsidP="000E7AFD">
      <w:pPr>
        <w:rPr>
          <w:i/>
          <w:color w:val="000000" w:themeColor="text1"/>
        </w:rPr>
      </w:pPr>
      <w:r w:rsidRPr="00755892">
        <w:rPr>
          <w:i/>
          <w:color w:val="000000" w:themeColor="text1"/>
        </w:rPr>
        <w:t xml:space="preserve">Dusun: </w:t>
      </w:r>
      <w:r w:rsidRPr="00755892">
        <w:rPr>
          <w:color w:val="000000" w:themeColor="text1"/>
        </w:rPr>
        <w:t>Name of the village (‘dusun’ administrative unit), nested within the district (‘</w:t>
      </w:r>
      <w:r w:rsidR="00AF0EC9" w:rsidRPr="00755892">
        <w:rPr>
          <w:color w:val="000000" w:themeColor="text1"/>
        </w:rPr>
        <w:t>d</w:t>
      </w:r>
      <w:r w:rsidRPr="00755892">
        <w:rPr>
          <w:color w:val="000000" w:themeColor="text1"/>
        </w:rPr>
        <w:t>esa’)</w:t>
      </w:r>
      <w:r w:rsidRPr="00755892">
        <w:rPr>
          <w:i/>
          <w:color w:val="000000" w:themeColor="text1"/>
        </w:rPr>
        <w:tab/>
      </w:r>
    </w:p>
    <w:p w14:paraId="1FD204BF" w14:textId="77777777" w:rsidR="00140875" w:rsidRPr="00755892" w:rsidRDefault="00140875" w:rsidP="000E7AFD">
      <w:pPr>
        <w:rPr>
          <w:i/>
          <w:color w:val="000000" w:themeColor="text1"/>
        </w:rPr>
      </w:pPr>
    </w:p>
    <w:p w14:paraId="23D37451" w14:textId="44159CBA" w:rsidR="00140875" w:rsidRPr="00755892" w:rsidRDefault="00140875" w:rsidP="000E7AFD">
      <w:pPr>
        <w:rPr>
          <w:color w:val="000000" w:themeColor="text1"/>
        </w:rPr>
      </w:pPr>
      <w:r w:rsidRPr="00755892">
        <w:rPr>
          <w:i/>
          <w:color w:val="000000" w:themeColor="text1"/>
        </w:rPr>
        <w:t>DiseasestoPlot</w:t>
      </w:r>
      <w:r w:rsidRPr="00755892">
        <w:rPr>
          <w:i/>
          <w:color w:val="000000" w:themeColor="text1"/>
        </w:rPr>
        <w:tab/>
        <w:t xml:space="preserve">: </w:t>
      </w:r>
      <w:r w:rsidRPr="00755892">
        <w:rPr>
          <w:color w:val="000000" w:themeColor="text1"/>
        </w:rPr>
        <w:t xml:space="preserve">Disease categories included in analysis. Details on the ICD10 codes used to summarize disease categories are available in the manuscript’s SI Appendix.  </w:t>
      </w:r>
    </w:p>
    <w:p w14:paraId="6EEDA734" w14:textId="77777777" w:rsidR="00140875" w:rsidRPr="00755892" w:rsidRDefault="00140875" w:rsidP="000E7AFD">
      <w:pPr>
        <w:rPr>
          <w:i/>
          <w:color w:val="000000" w:themeColor="text1"/>
        </w:rPr>
      </w:pPr>
    </w:p>
    <w:p w14:paraId="5CD72A7A" w14:textId="77777777" w:rsidR="00140875" w:rsidRPr="00755892" w:rsidRDefault="00140875" w:rsidP="00140875">
      <w:pPr>
        <w:autoSpaceDE w:val="0"/>
        <w:autoSpaceDN w:val="0"/>
        <w:adjustRightInd w:val="0"/>
        <w:ind w:right="-720"/>
        <w:rPr>
          <w:iCs/>
          <w:color w:val="000000" w:themeColor="text1"/>
        </w:rPr>
      </w:pPr>
      <w:r w:rsidRPr="00755892">
        <w:rPr>
          <w:i/>
          <w:iCs/>
          <w:color w:val="000000" w:themeColor="text1"/>
        </w:rPr>
        <w:t xml:space="preserve">MOUYN: </w:t>
      </w:r>
      <w:r w:rsidRPr="00755892">
        <w:rPr>
          <w:iCs/>
          <w:color w:val="000000" w:themeColor="text1"/>
        </w:rPr>
        <w:t xml:space="preserve">Binary (0,1) variable indicating whether or not an MOU was signed between the intervention program and the desa leaders. </w:t>
      </w:r>
    </w:p>
    <w:p w14:paraId="45856C1A" w14:textId="77777777" w:rsidR="00140875" w:rsidRPr="00755892" w:rsidRDefault="00140875" w:rsidP="00140875">
      <w:pPr>
        <w:autoSpaceDE w:val="0"/>
        <w:autoSpaceDN w:val="0"/>
        <w:adjustRightInd w:val="0"/>
        <w:ind w:right="-720"/>
        <w:rPr>
          <w:i/>
          <w:iCs/>
          <w:color w:val="000000" w:themeColor="text1"/>
        </w:rPr>
      </w:pPr>
      <w:r w:rsidRPr="00755892">
        <w:rPr>
          <w:i/>
          <w:iCs/>
          <w:color w:val="000000" w:themeColor="text1"/>
        </w:rPr>
        <w:tab/>
      </w:r>
    </w:p>
    <w:p w14:paraId="2A90FCDC" w14:textId="77777777" w:rsidR="00140875" w:rsidRPr="00755892" w:rsidRDefault="00140875" w:rsidP="00140875">
      <w:pPr>
        <w:autoSpaceDE w:val="0"/>
        <w:autoSpaceDN w:val="0"/>
        <w:adjustRightInd w:val="0"/>
        <w:ind w:right="-720"/>
        <w:rPr>
          <w:i/>
          <w:iCs/>
          <w:color w:val="000000" w:themeColor="text1"/>
        </w:rPr>
      </w:pPr>
      <w:r w:rsidRPr="00755892">
        <w:rPr>
          <w:i/>
          <w:iCs/>
          <w:color w:val="000000" w:themeColor="text1"/>
        </w:rPr>
        <w:t xml:space="preserve">GIS_time: </w:t>
      </w:r>
      <w:r w:rsidRPr="00755892">
        <w:rPr>
          <w:iCs/>
          <w:color w:val="000000" w:themeColor="text1"/>
        </w:rPr>
        <w:t xml:space="preserve">Estimated travel time (minutes) between the desa and the clinic. Methods to determine average distance are described in the manuscript’s Supplementary Materials. </w:t>
      </w:r>
      <w:r w:rsidRPr="00755892">
        <w:rPr>
          <w:i/>
          <w:iCs/>
          <w:color w:val="000000" w:themeColor="text1"/>
        </w:rPr>
        <w:tab/>
      </w:r>
    </w:p>
    <w:p w14:paraId="17414E7A" w14:textId="77777777" w:rsidR="00140875" w:rsidRPr="00755892" w:rsidRDefault="00140875" w:rsidP="00140875">
      <w:pPr>
        <w:autoSpaceDE w:val="0"/>
        <w:autoSpaceDN w:val="0"/>
        <w:adjustRightInd w:val="0"/>
        <w:ind w:right="-720"/>
        <w:rPr>
          <w:i/>
          <w:iCs/>
          <w:color w:val="000000" w:themeColor="text1"/>
        </w:rPr>
      </w:pPr>
    </w:p>
    <w:p w14:paraId="6E367CAB" w14:textId="3F6C6DE5" w:rsidR="00140875" w:rsidRPr="00755892" w:rsidRDefault="00140875" w:rsidP="00140875">
      <w:pPr>
        <w:rPr>
          <w:i/>
          <w:color w:val="000000" w:themeColor="text1"/>
        </w:rPr>
      </w:pPr>
      <w:r w:rsidRPr="00755892">
        <w:rPr>
          <w:i/>
          <w:iCs/>
          <w:color w:val="000000" w:themeColor="text1"/>
        </w:rPr>
        <w:t xml:space="preserve">Desa_pop_2018: </w:t>
      </w:r>
      <w:r w:rsidRPr="00755892">
        <w:rPr>
          <w:iCs/>
          <w:color w:val="000000" w:themeColor="text1"/>
        </w:rPr>
        <w:t xml:space="preserve">Desa population as of 2018. Estimates were </w:t>
      </w:r>
      <w:r w:rsidRPr="00755892">
        <w:rPr>
          <w:color w:val="000000" w:themeColor="text1"/>
        </w:rPr>
        <w:t>extracted from WorldPop (www.worldpop.org).</w:t>
      </w:r>
      <w:r w:rsidRPr="00755892">
        <w:rPr>
          <w:iCs/>
          <w:color w:val="000000" w:themeColor="text1"/>
        </w:rPr>
        <w:t xml:space="preserve"> </w:t>
      </w:r>
      <w:r w:rsidRPr="00755892">
        <w:rPr>
          <w:i/>
          <w:iCs/>
          <w:color w:val="000000" w:themeColor="text1"/>
        </w:rPr>
        <w:tab/>
      </w:r>
      <w:r w:rsidRPr="00755892">
        <w:rPr>
          <w:i/>
          <w:color w:val="000000" w:themeColor="text1"/>
        </w:rPr>
        <w:tab/>
      </w:r>
    </w:p>
    <w:p w14:paraId="7946288E" w14:textId="77777777" w:rsidR="00140875" w:rsidRPr="00755892" w:rsidRDefault="00140875" w:rsidP="000E7AFD">
      <w:pPr>
        <w:rPr>
          <w:i/>
          <w:color w:val="000000" w:themeColor="text1"/>
        </w:rPr>
      </w:pPr>
    </w:p>
    <w:p w14:paraId="6839708A" w14:textId="3158D9BA" w:rsidR="00140875" w:rsidRPr="00755892" w:rsidRDefault="00140875" w:rsidP="000E7AFD">
      <w:pPr>
        <w:rPr>
          <w:i/>
          <w:color w:val="000000" w:themeColor="text1"/>
        </w:rPr>
      </w:pPr>
      <w:r w:rsidRPr="00755892">
        <w:rPr>
          <w:i/>
          <w:color w:val="000000" w:themeColor="text1"/>
        </w:rPr>
        <w:t>Disease</w:t>
      </w:r>
      <w:r w:rsidR="00755892">
        <w:rPr>
          <w:i/>
          <w:color w:val="000000" w:themeColor="text1"/>
        </w:rPr>
        <w:t>_</w:t>
      </w:r>
      <w:r w:rsidRPr="00755892">
        <w:rPr>
          <w:i/>
          <w:color w:val="000000" w:themeColor="text1"/>
        </w:rPr>
        <w:t xml:space="preserve">cat: </w:t>
      </w:r>
      <w:r w:rsidRPr="00755892">
        <w:rPr>
          <w:color w:val="000000" w:themeColor="text1"/>
        </w:rPr>
        <w:t>General disease category, including “Infectious”, “Non-infectious”, and “Other”</w:t>
      </w:r>
      <w:r w:rsidR="00746F19" w:rsidRPr="00755892">
        <w:rPr>
          <w:color w:val="000000" w:themeColor="text1"/>
        </w:rPr>
        <w:t>. See</w:t>
      </w:r>
      <w:r w:rsidR="00755892">
        <w:rPr>
          <w:color w:val="000000" w:themeColor="text1"/>
        </w:rPr>
        <w:t xml:space="preserve"> manuscript and SI Appendix for details on the ICD10 codes included in each grouping.</w:t>
      </w:r>
      <w:r w:rsidR="00746F19" w:rsidRPr="00755892">
        <w:rPr>
          <w:color w:val="000000" w:themeColor="text1"/>
        </w:rPr>
        <w:t xml:space="preserve"> </w:t>
      </w:r>
      <w:r w:rsidRPr="00755892">
        <w:rPr>
          <w:i/>
          <w:color w:val="000000" w:themeColor="text1"/>
        </w:rPr>
        <w:tab/>
      </w:r>
    </w:p>
    <w:p w14:paraId="40BC9464" w14:textId="77777777" w:rsidR="00140875" w:rsidRPr="00755892" w:rsidRDefault="00140875" w:rsidP="000E7AFD">
      <w:pPr>
        <w:rPr>
          <w:i/>
          <w:color w:val="000000" w:themeColor="text1"/>
        </w:rPr>
      </w:pPr>
    </w:p>
    <w:p w14:paraId="10286B35" w14:textId="4E3AD062" w:rsidR="00140875" w:rsidRPr="00755892" w:rsidRDefault="00140875" w:rsidP="000E7AFD">
      <w:pPr>
        <w:rPr>
          <w:i/>
          <w:color w:val="000000" w:themeColor="text1"/>
        </w:rPr>
      </w:pPr>
      <w:r w:rsidRPr="00755892">
        <w:rPr>
          <w:i/>
          <w:color w:val="000000" w:themeColor="text1"/>
        </w:rPr>
        <w:t xml:space="preserve">NumDiagnoses: </w:t>
      </w:r>
      <w:r w:rsidRPr="00755892">
        <w:rPr>
          <w:color w:val="000000" w:themeColor="text1"/>
        </w:rPr>
        <w:t xml:space="preserve">Total number of diagnoses per time period, per dusun, per unique patient, for each disease (“DiseasestoPlot”) considered. </w:t>
      </w:r>
      <w:r w:rsidRPr="00755892">
        <w:rPr>
          <w:i/>
          <w:color w:val="000000" w:themeColor="text1"/>
        </w:rPr>
        <w:tab/>
      </w:r>
    </w:p>
    <w:p w14:paraId="613C4641" w14:textId="77777777" w:rsidR="00140875" w:rsidRPr="00755892" w:rsidRDefault="00140875" w:rsidP="000E7AFD">
      <w:pPr>
        <w:rPr>
          <w:i/>
          <w:color w:val="000000" w:themeColor="text1"/>
        </w:rPr>
      </w:pPr>
    </w:p>
    <w:p w14:paraId="1628D39A" w14:textId="4CBA2E1D" w:rsidR="00140875" w:rsidRPr="00755892" w:rsidRDefault="00140875" w:rsidP="000E7AFD">
      <w:pPr>
        <w:rPr>
          <w:color w:val="000000" w:themeColor="text1"/>
        </w:rPr>
      </w:pPr>
      <w:r w:rsidRPr="00755892">
        <w:rPr>
          <w:i/>
          <w:color w:val="000000" w:themeColor="text1"/>
        </w:rPr>
        <w:t xml:space="preserve">TotalYearlyPatients: </w:t>
      </w:r>
      <w:r w:rsidRPr="00755892">
        <w:rPr>
          <w:color w:val="000000" w:themeColor="text1"/>
        </w:rPr>
        <w:t>Total number of patients that received any diagnosis per time period, per dusun, per unique patient, for each disease (“DiseasestoPlot”) considered.</w:t>
      </w:r>
    </w:p>
    <w:p w14:paraId="1D87F018" w14:textId="03128F3B" w:rsidR="00AC793F" w:rsidRPr="00755892" w:rsidRDefault="00AC793F" w:rsidP="000E7AFD">
      <w:pPr>
        <w:rPr>
          <w:color w:val="000000" w:themeColor="text1"/>
        </w:rPr>
      </w:pPr>
    </w:p>
    <w:p w14:paraId="258D879F" w14:textId="77777777" w:rsidR="009A080A" w:rsidRPr="00755892" w:rsidRDefault="009A080A" w:rsidP="00AC793F">
      <w:pPr>
        <w:autoSpaceDE w:val="0"/>
        <w:autoSpaceDN w:val="0"/>
        <w:adjustRightInd w:val="0"/>
        <w:ind w:right="-720"/>
        <w:rPr>
          <w:b/>
          <w:color w:val="000000" w:themeColor="text1"/>
        </w:rPr>
      </w:pPr>
    </w:p>
    <w:p w14:paraId="19F1C900" w14:textId="77777777" w:rsidR="009A080A" w:rsidRPr="00755892" w:rsidRDefault="009A080A" w:rsidP="00AC793F">
      <w:pPr>
        <w:autoSpaceDE w:val="0"/>
        <w:autoSpaceDN w:val="0"/>
        <w:adjustRightInd w:val="0"/>
        <w:ind w:right="-720"/>
        <w:rPr>
          <w:b/>
          <w:color w:val="000000" w:themeColor="text1"/>
        </w:rPr>
      </w:pPr>
    </w:p>
    <w:p w14:paraId="2B1394C4" w14:textId="77777777" w:rsidR="009A080A" w:rsidRPr="00755892" w:rsidRDefault="009A080A">
      <w:pPr>
        <w:rPr>
          <w:b/>
          <w:color w:val="000000" w:themeColor="text1"/>
        </w:rPr>
      </w:pPr>
      <w:r w:rsidRPr="00755892">
        <w:rPr>
          <w:b/>
          <w:color w:val="000000" w:themeColor="text1"/>
        </w:rPr>
        <w:br w:type="page"/>
      </w:r>
    </w:p>
    <w:p w14:paraId="72340A5C" w14:textId="6BB8C968" w:rsidR="00AC793F" w:rsidRPr="00755892" w:rsidRDefault="00AC793F" w:rsidP="00AC793F">
      <w:pPr>
        <w:autoSpaceDE w:val="0"/>
        <w:autoSpaceDN w:val="0"/>
        <w:adjustRightInd w:val="0"/>
        <w:ind w:right="-720"/>
        <w:rPr>
          <w:b/>
          <w:color w:val="000000" w:themeColor="text1"/>
        </w:rPr>
      </w:pPr>
      <w:r w:rsidRPr="00755892">
        <w:rPr>
          <w:b/>
          <w:color w:val="000000" w:themeColor="text1"/>
        </w:rPr>
        <w:lastRenderedPageBreak/>
        <w:t>Folder: “Forest_loss_dose_response_analysis”</w:t>
      </w:r>
    </w:p>
    <w:p w14:paraId="517E6315" w14:textId="77777777" w:rsidR="00AC793F" w:rsidRPr="00755892" w:rsidRDefault="00AC793F" w:rsidP="00AC793F">
      <w:pPr>
        <w:autoSpaceDE w:val="0"/>
        <w:autoSpaceDN w:val="0"/>
        <w:adjustRightInd w:val="0"/>
        <w:ind w:right="-720"/>
        <w:rPr>
          <w:b/>
          <w:color w:val="000000" w:themeColor="text1"/>
        </w:rPr>
      </w:pPr>
    </w:p>
    <w:p w14:paraId="78ABF99D" w14:textId="0EDAF7B6" w:rsidR="00AC793F" w:rsidRPr="00755892" w:rsidRDefault="00AC793F" w:rsidP="00AC793F">
      <w:pPr>
        <w:autoSpaceDE w:val="0"/>
        <w:autoSpaceDN w:val="0"/>
        <w:adjustRightInd w:val="0"/>
        <w:ind w:right="-720"/>
        <w:rPr>
          <w:b/>
          <w:color w:val="000000" w:themeColor="text1"/>
        </w:rPr>
      </w:pPr>
      <w:r w:rsidRPr="00755892">
        <w:rPr>
          <w:b/>
          <w:color w:val="000000" w:themeColor="text1"/>
        </w:rPr>
        <w:t>File: “dose_response_data.csv”</w:t>
      </w:r>
    </w:p>
    <w:p w14:paraId="7893E5D5" w14:textId="0C6FFF42" w:rsidR="00AC793F" w:rsidRPr="00755892" w:rsidRDefault="00AC793F" w:rsidP="00AC793F">
      <w:pPr>
        <w:autoSpaceDE w:val="0"/>
        <w:autoSpaceDN w:val="0"/>
        <w:adjustRightInd w:val="0"/>
        <w:ind w:right="-720"/>
        <w:rPr>
          <w:color w:val="000000" w:themeColor="text1"/>
        </w:rPr>
      </w:pPr>
      <w:r w:rsidRPr="00755892">
        <w:rPr>
          <w:i/>
          <w:iCs/>
          <w:color w:val="000000" w:themeColor="text1"/>
        </w:rPr>
        <w:t xml:space="preserve">Overview: </w:t>
      </w:r>
      <w:r w:rsidRPr="00755892">
        <w:rPr>
          <w:iCs/>
          <w:color w:val="000000" w:themeColor="text1"/>
        </w:rPr>
        <w:t xml:space="preserve">This data includes </w:t>
      </w:r>
      <w:r w:rsidRPr="00755892">
        <w:rPr>
          <w:color w:val="000000" w:themeColor="text1"/>
        </w:rPr>
        <w:t>the proportion of a district’s population that accessed the clinic at least once, district distance to the clinic, and MOU status. It is used to test for an MOU effect on the proportion of a district’s population that accessed the clinic at least once between 2008 and 2018.</w:t>
      </w:r>
      <w:r w:rsidR="001708CD">
        <w:rPr>
          <w:color w:val="000000" w:themeColor="text1"/>
        </w:rPr>
        <w:t xml:space="preserve"> Each row in this dataset is one village (‘dusun’) in one time period.</w:t>
      </w:r>
      <w:bookmarkStart w:id="0" w:name="_GoBack"/>
      <w:bookmarkEnd w:id="0"/>
    </w:p>
    <w:p w14:paraId="7A0D7AFC" w14:textId="015DA935" w:rsidR="00AC793F" w:rsidRPr="00755892" w:rsidRDefault="00AC793F" w:rsidP="000E7AFD">
      <w:pPr>
        <w:rPr>
          <w:color w:val="000000" w:themeColor="text1"/>
        </w:rPr>
      </w:pPr>
    </w:p>
    <w:p w14:paraId="319C4D9D" w14:textId="75B34613" w:rsidR="00AC793F" w:rsidRPr="00755892" w:rsidRDefault="00AC793F" w:rsidP="00AC793F">
      <w:pPr>
        <w:rPr>
          <w:i/>
          <w:color w:val="000000" w:themeColor="text1"/>
        </w:rPr>
      </w:pPr>
      <w:r w:rsidRPr="00755892">
        <w:rPr>
          <w:i/>
          <w:color w:val="000000" w:themeColor="text1"/>
        </w:rPr>
        <w:t>Desa:</w:t>
      </w:r>
      <w:r w:rsidRPr="00755892">
        <w:rPr>
          <w:iCs/>
          <w:color w:val="000000" w:themeColor="text1"/>
        </w:rPr>
        <w:t xml:space="preserve"> Name of each </w:t>
      </w:r>
      <w:r w:rsidR="00AF0EC9" w:rsidRPr="00755892">
        <w:rPr>
          <w:color w:val="000000" w:themeColor="text1"/>
        </w:rPr>
        <w:t xml:space="preserve">‘desa’ (termed ‘district’ in the manuscript) </w:t>
      </w:r>
      <w:r w:rsidRPr="00755892">
        <w:rPr>
          <w:iCs/>
          <w:color w:val="000000" w:themeColor="text1"/>
        </w:rPr>
        <w:t>in the region of the focal park included in analysis.</w:t>
      </w:r>
      <w:r w:rsidRPr="00755892">
        <w:rPr>
          <w:i/>
          <w:color w:val="000000" w:themeColor="text1"/>
        </w:rPr>
        <w:tab/>
      </w:r>
    </w:p>
    <w:p w14:paraId="545A571A" w14:textId="77777777" w:rsidR="00AC793F" w:rsidRPr="00755892" w:rsidRDefault="00AC793F" w:rsidP="00AC793F">
      <w:pPr>
        <w:rPr>
          <w:i/>
          <w:color w:val="000000" w:themeColor="text1"/>
        </w:rPr>
      </w:pPr>
    </w:p>
    <w:p w14:paraId="30AC1D52" w14:textId="52BD5278" w:rsidR="00AC793F" w:rsidRPr="00755892" w:rsidRDefault="00AC793F" w:rsidP="00AC793F">
      <w:pPr>
        <w:rPr>
          <w:color w:val="000000" w:themeColor="text1"/>
        </w:rPr>
      </w:pPr>
      <w:r w:rsidRPr="00755892">
        <w:rPr>
          <w:i/>
          <w:color w:val="000000" w:themeColor="text1"/>
        </w:rPr>
        <w:t xml:space="preserve">Dusun: </w:t>
      </w:r>
      <w:r w:rsidRPr="00755892">
        <w:rPr>
          <w:color w:val="000000" w:themeColor="text1"/>
        </w:rPr>
        <w:t xml:space="preserve">Name of </w:t>
      </w:r>
      <w:r w:rsidR="00DE6046" w:rsidRPr="00755892">
        <w:rPr>
          <w:color w:val="000000" w:themeColor="text1"/>
        </w:rPr>
        <w:t>each</w:t>
      </w:r>
      <w:r w:rsidRPr="00755892">
        <w:rPr>
          <w:color w:val="000000" w:themeColor="text1"/>
        </w:rPr>
        <w:t xml:space="preserve"> </w:t>
      </w:r>
      <w:r w:rsidR="00AF0EC9" w:rsidRPr="00755892">
        <w:rPr>
          <w:color w:val="000000" w:themeColor="text1"/>
        </w:rPr>
        <w:t>‘</w:t>
      </w:r>
      <w:r w:rsidR="00AF0EC9" w:rsidRPr="00755892">
        <w:rPr>
          <w:color w:val="000000" w:themeColor="text1"/>
        </w:rPr>
        <w:t>dusun’</w:t>
      </w:r>
      <w:r w:rsidR="00AF0EC9" w:rsidRPr="00755892">
        <w:rPr>
          <w:color w:val="000000" w:themeColor="text1"/>
        </w:rPr>
        <w:t xml:space="preserve"> (termed ‘</w:t>
      </w:r>
      <w:r w:rsidR="00AF0EC9" w:rsidRPr="00755892">
        <w:rPr>
          <w:color w:val="000000" w:themeColor="text1"/>
        </w:rPr>
        <w:t>village’</w:t>
      </w:r>
      <w:r w:rsidR="00AF0EC9" w:rsidRPr="00755892">
        <w:rPr>
          <w:color w:val="000000" w:themeColor="text1"/>
        </w:rPr>
        <w:t xml:space="preserve"> in the manuscript)</w:t>
      </w:r>
      <w:r w:rsidR="00AF0EC9" w:rsidRPr="00755892">
        <w:rPr>
          <w:color w:val="000000" w:themeColor="text1"/>
        </w:rPr>
        <w:t xml:space="preserve">, </w:t>
      </w:r>
      <w:r w:rsidRPr="00755892">
        <w:rPr>
          <w:color w:val="000000" w:themeColor="text1"/>
        </w:rPr>
        <w:t xml:space="preserve">nested within the </w:t>
      </w:r>
      <w:r w:rsidR="00AF0EC9" w:rsidRPr="00755892">
        <w:rPr>
          <w:color w:val="000000" w:themeColor="text1"/>
        </w:rPr>
        <w:t>desa.</w:t>
      </w:r>
    </w:p>
    <w:p w14:paraId="2BC06579" w14:textId="77777777" w:rsidR="00AC793F" w:rsidRPr="00755892" w:rsidRDefault="00AC793F" w:rsidP="00AC793F">
      <w:pPr>
        <w:rPr>
          <w:i/>
          <w:color w:val="000000" w:themeColor="text1"/>
        </w:rPr>
      </w:pPr>
    </w:p>
    <w:p w14:paraId="15E85D7F" w14:textId="10B4BB35" w:rsidR="00AC793F" w:rsidRPr="00755892" w:rsidRDefault="00AC793F" w:rsidP="000E7AFD">
      <w:pPr>
        <w:rPr>
          <w:i/>
          <w:color w:val="000000" w:themeColor="text1"/>
        </w:rPr>
      </w:pPr>
      <w:r w:rsidRPr="00755892">
        <w:rPr>
          <w:i/>
          <w:color w:val="000000" w:themeColor="text1"/>
        </w:rPr>
        <w:t xml:space="preserve">Year: </w:t>
      </w:r>
      <w:r w:rsidRPr="00755892">
        <w:rPr>
          <w:color w:val="000000" w:themeColor="text1"/>
        </w:rPr>
        <w:t xml:space="preserve">The last year of the 5-year periods </w:t>
      </w:r>
      <w:r w:rsidR="00B929F3" w:rsidRPr="00755892">
        <w:rPr>
          <w:color w:val="000000" w:themeColor="text1"/>
        </w:rPr>
        <w:t>in which forest change data was summarized. ‘2006’ refers to the period, 2002-2006; ‘2012’ refers to the period, 2008-2012; ‘2017’ refers to the period, 2013-2017.</w:t>
      </w:r>
      <w:r w:rsidRPr="00755892">
        <w:rPr>
          <w:i/>
          <w:color w:val="000000" w:themeColor="text1"/>
        </w:rPr>
        <w:tab/>
      </w:r>
    </w:p>
    <w:p w14:paraId="5047B888" w14:textId="77777777" w:rsidR="00AC793F" w:rsidRPr="00755892" w:rsidRDefault="00AC793F" w:rsidP="000E7AFD">
      <w:pPr>
        <w:rPr>
          <w:i/>
          <w:color w:val="000000" w:themeColor="text1"/>
        </w:rPr>
      </w:pPr>
    </w:p>
    <w:p w14:paraId="29655A4D" w14:textId="0A4CAC2A" w:rsidR="00AC793F" w:rsidRPr="00755892" w:rsidRDefault="00AC793F" w:rsidP="000E7AFD">
      <w:pPr>
        <w:rPr>
          <w:i/>
          <w:color w:val="000000" w:themeColor="text1"/>
        </w:rPr>
      </w:pPr>
      <w:r w:rsidRPr="00755892">
        <w:rPr>
          <w:i/>
          <w:color w:val="000000" w:themeColor="text1"/>
        </w:rPr>
        <w:t>EngagementTotal</w:t>
      </w:r>
      <w:r w:rsidR="00B929F3" w:rsidRPr="00755892">
        <w:rPr>
          <w:i/>
          <w:color w:val="000000" w:themeColor="text1"/>
        </w:rPr>
        <w:t xml:space="preserve">: </w:t>
      </w:r>
      <w:r w:rsidR="00B929F3" w:rsidRPr="00755892">
        <w:rPr>
          <w:color w:val="000000" w:themeColor="text1"/>
        </w:rPr>
        <w:t>The total cumulative ‘person-hours’ of engagement in various program activities, per dusun, between 2007 and 2018.</w:t>
      </w:r>
      <w:r w:rsidRPr="00755892">
        <w:rPr>
          <w:i/>
          <w:color w:val="000000" w:themeColor="text1"/>
        </w:rPr>
        <w:tab/>
      </w:r>
    </w:p>
    <w:p w14:paraId="07CBCBC3" w14:textId="77777777" w:rsidR="00AC793F" w:rsidRPr="00755892" w:rsidRDefault="00AC793F" w:rsidP="000E7AFD">
      <w:pPr>
        <w:rPr>
          <w:i/>
          <w:color w:val="000000" w:themeColor="text1"/>
        </w:rPr>
      </w:pPr>
    </w:p>
    <w:p w14:paraId="3A17E14A" w14:textId="63A1B42F" w:rsidR="00AC793F" w:rsidRPr="00755892" w:rsidRDefault="00AC793F" w:rsidP="000E7AFD">
      <w:pPr>
        <w:rPr>
          <w:i/>
          <w:color w:val="000000" w:themeColor="text1"/>
        </w:rPr>
      </w:pPr>
      <w:r w:rsidRPr="00755892">
        <w:rPr>
          <w:i/>
          <w:color w:val="000000" w:themeColor="text1"/>
        </w:rPr>
        <w:t>EngagementBinned</w:t>
      </w:r>
      <w:r w:rsidR="00B929F3" w:rsidRPr="00755892">
        <w:rPr>
          <w:i/>
          <w:color w:val="000000" w:themeColor="text1"/>
        </w:rPr>
        <w:t xml:space="preserve">: </w:t>
      </w:r>
      <w:r w:rsidR="00B929F3" w:rsidRPr="00755892">
        <w:rPr>
          <w:color w:val="000000" w:themeColor="text1"/>
        </w:rPr>
        <w:t>The engagement category, ‘low’, ‘medium’, or ‘high’ determined assigned to each dusun based on a k-means clustering algorithm.</w:t>
      </w:r>
      <w:r w:rsidRPr="00755892">
        <w:rPr>
          <w:i/>
          <w:color w:val="000000" w:themeColor="text1"/>
        </w:rPr>
        <w:tab/>
      </w:r>
    </w:p>
    <w:p w14:paraId="1D06E781" w14:textId="77777777" w:rsidR="00AC793F" w:rsidRPr="00755892" w:rsidRDefault="00AC793F" w:rsidP="000E7AFD">
      <w:pPr>
        <w:rPr>
          <w:i/>
          <w:color w:val="000000" w:themeColor="text1"/>
        </w:rPr>
      </w:pPr>
    </w:p>
    <w:p w14:paraId="72DD6288" w14:textId="65F895B1" w:rsidR="00AC793F" w:rsidRPr="00755892" w:rsidRDefault="00AC793F" w:rsidP="000E7AFD">
      <w:pPr>
        <w:rPr>
          <w:i/>
          <w:color w:val="000000" w:themeColor="text1"/>
        </w:rPr>
      </w:pPr>
      <w:r w:rsidRPr="00755892">
        <w:rPr>
          <w:i/>
          <w:color w:val="000000" w:themeColor="text1"/>
        </w:rPr>
        <w:t>LossTotal5yr_inside</w:t>
      </w:r>
      <w:r w:rsidR="00C11A7D" w:rsidRPr="00755892">
        <w:rPr>
          <w:i/>
          <w:color w:val="000000" w:themeColor="text1"/>
        </w:rPr>
        <w:t xml:space="preserve">: </w:t>
      </w:r>
      <w:r w:rsidR="00C11A7D" w:rsidRPr="00755892">
        <w:rPr>
          <w:color w:val="000000" w:themeColor="text1"/>
        </w:rPr>
        <w:t>Total number of forested pixels inside the access area</w:t>
      </w:r>
      <w:r w:rsidR="009A080A" w:rsidRPr="00755892">
        <w:rPr>
          <w:color w:val="000000" w:themeColor="text1"/>
        </w:rPr>
        <w:t xml:space="preserve"> within the GPNP,</w:t>
      </w:r>
      <w:r w:rsidR="00C11A7D" w:rsidRPr="00755892">
        <w:rPr>
          <w:color w:val="000000" w:themeColor="text1"/>
        </w:rPr>
        <w:t xml:space="preserve"> </w:t>
      </w:r>
      <w:r w:rsidR="009A080A" w:rsidRPr="00755892">
        <w:rPr>
          <w:color w:val="000000" w:themeColor="text1"/>
        </w:rPr>
        <w:t>for</w:t>
      </w:r>
      <w:r w:rsidR="00C11A7D" w:rsidRPr="00755892">
        <w:rPr>
          <w:color w:val="000000" w:themeColor="text1"/>
        </w:rPr>
        <w:t xml:space="preserve"> each dusun</w:t>
      </w:r>
      <w:r w:rsidR="009A080A" w:rsidRPr="00755892">
        <w:rPr>
          <w:color w:val="000000" w:themeColor="text1"/>
        </w:rPr>
        <w:t xml:space="preserve"> </w:t>
      </w:r>
      <w:r w:rsidR="00C11A7D" w:rsidRPr="00755892">
        <w:rPr>
          <w:color w:val="000000" w:themeColor="text1"/>
        </w:rPr>
        <w:t>in the associated 5-year time period.</w:t>
      </w:r>
      <w:r w:rsidRPr="00755892">
        <w:rPr>
          <w:i/>
          <w:color w:val="000000" w:themeColor="text1"/>
        </w:rPr>
        <w:tab/>
      </w:r>
    </w:p>
    <w:p w14:paraId="2B0153F8" w14:textId="77777777" w:rsidR="00AC793F" w:rsidRPr="00755892" w:rsidRDefault="00AC793F" w:rsidP="000E7AFD">
      <w:pPr>
        <w:rPr>
          <w:i/>
          <w:color w:val="000000" w:themeColor="text1"/>
        </w:rPr>
      </w:pPr>
    </w:p>
    <w:p w14:paraId="141C04A1" w14:textId="40376E79" w:rsidR="00AC793F" w:rsidRPr="00755892" w:rsidRDefault="00AC793F" w:rsidP="000E7AFD">
      <w:pPr>
        <w:rPr>
          <w:i/>
          <w:color w:val="000000" w:themeColor="text1"/>
        </w:rPr>
      </w:pPr>
      <w:r w:rsidRPr="00755892">
        <w:rPr>
          <w:i/>
          <w:color w:val="000000" w:themeColor="text1"/>
        </w:rPr>
        <w:t>ForestTotal5yr_inside</w:t>
      </w:r>
      <w:r w:rsidR="00C11A7D" w:rsidRPr="00755892">
        <w:rPr>
          <w:i/>
          <w:color w:val="000000" w:themeColor="text1"/>
        </w:rPr>
        <w:t xml:space="preserve">: </w:t>
      </w:r>
      <w:r w:rsidR="00C11A7D" w:rsidRPr="00755892">
        <w:rPr>
          <w:color w:val="000000" w:themeColor="text1"/>
        </w:rPr>
        <w:t xml:space="preserve">Total number of forested pixels </w:t>
      </w:r>
      <w:r w:rsidR="009A080A" w:rsidRPr="00755892">
        <w:rPr>
          <w:color w:val="000000" w:themeColor="text1"/>
        </w:rPr>
        <w:t>inside the access area within the GPNP, for each</w:t>
      </w:r>
      <w:r w:rsidR="00C11A7D" w:rsidRPr="00755892">
        <w:rPr>
          <w:color w:val="000000" w:themeColor="text1"/>
        </w:rPr>
        <w:t xml:space="preserve"> dusun</w:t>
      </w:r>
      <w:r w:rsidR="009A080A" w:rsidRPr="00755892">
        <w:rPr>
          <w:color w:val="000000" w:themeColor="text1"/>
        </w:rPr>
        <w:t>, at the start of the</w:t>
      </w:r>
      <w:r w:rsidR="00C11A7D" w:rsidRPr="00755892">
        <w:rPr>
          <w:color w:val="000000" w:themeColor="text1"/>
        </w:rPr>
        <w:t xml:space="preserve"> associated 5-year time period.</w:t>
      </w:r>
      <w:r w:rsidR="009A080A" w:rsidRPr="00755892">
        <w:rPr>
          <w:color w:val="000000" w:themeColor="text1"/>
        </w:rPr>
        <w:t xml:space="preserve"> This represents the total forest available to log at the start of the 5-year period in which forest loss was measured.</w:t>
      </w:r>
    </w:p>
    <w:p w14:paraId="646759EF" w14:textId="77777777" w:rsidR="00AC793F" w:rsidRPr="00755892" w:rsidRDefault="00AC793F" w:rsidP="000E7AFD">
      <w:pPr>
        <w:rPr>
          <w:i/>
          <w:color w:val="000000" w:themeColor="text1"/>
        </w:rPr>
      </w:pPr>
    </w:p>
    <w:p w14:paraId="41764590" w14:textId="2A8CDF6D" w:rsidR="00AC793F" w:rsidRPr="00755892" w:rsidRDefault="00AC793F" w:rsidP="000E7AFD">
      <w:pPr>
        <w:rPr>
          <w:i/>
          <w:color w:val="000000" w:themeColor="text1"/>
        </w:rPr>
      </w:pPr>
      <w:r w:rsidRPr="00755892">
        <w:rPr>
          <w:i/>
          <w:color w:val="000000" w:themeColor="text1"/>
        </w:rPr>
        <w:t>PercLossAnnual_inside</w:t>
      </w:r>
      <w:r w:rsidR="00C11A7D" w:rsidRPr="00755892">
        <w:rPr>
          <w:i/>
          <w:color w:val="000000" w:themeColor="text1"/>
        </w:rPr>
        <w:t xml:space="preserve">: </w:t>
      </w:r>
      <w:r w:rsidR="00C11A7D" w:rsidRPr="00755892">
        <w:rPr>
          <w:color w:val="000000" w:themeColor="text1"/>
        </w:rPr>
        <w:t>Percent of forested pixels lost over the associated 5-year time period</w:t>
      </w:r>
      <w:r w:rsidR="009A080A" w:rsidRPr="00755892">
        <w:rPr>
          <w:color w:val="000000" w:themeColor="text1"/>
        </w:rPr>
        <w:t>, in each dusun access area inside GPNP.</w:t>
      </w:r>
      <w:r w:rsidR="009A080A" w:rsidRPr="00755892">
        <w:rPr>
          <w:i/>
          <w:color w:val="000000" w:themeColor="text1"/>
        </w:rPr>
        <w:tab/>
      </w:r>
      <w:r w:rsidR="00C11A7D" w:rsidRPr="00755892">
        <w:rPr>
          <w:color w:val="000000" w:themeColor="text1"/>
        </w:rPr>
        <w:t xml:space="preserve"> </w:t>
      </w:r>
      <w:r w:rsidRPr="00755892">
        <w:rPr>
          <w:i/>
          <w:color w:val="000000" w:themeColor="text1"/>
        </w:rPr>
        <w:tab/>
      </w:r>
    </w:p>
    <w:p w14:paraId="44FAC9BC" w14:textId="77777777" w:rsidR="00AC793F" w:rsidRPr="00755892" w:rsidRDefault="00AC793F" w:rsidP="000E7AFD">
      <w:pPr>
        <w:rPr>
          <w:i/>
          <w:color w:val="000000" w:themeColor="text1"/>
        </w:rPr>
      </w:pPr>
    </w:p>
    <w:p w14:paraId="588B73F8" w14:textId="4F4AB914" w:rsidR="00AC793F" w:rsidRPr="00755892" w:rsidRDefault="00AC793F" w:rsidP="000E7AFD">
      <w:pPr>
        <w:rPr>
          <w:i/>
          <w:color w:val="000000" w:themeColor="text1"/>
        </w:rPr>
      </w:pPr>
      <w:r w:rsidRPr="00755892">
        <w:rPr>
          <w:i/>
          <w:color w:val="000000" w:themeColor="text1"/>
        </w:rPr>
        <w:t>LossTotal5yr_outside</w:t>
      </w:r>
      <w:r w:rsidR="00C11A7D" w:rsidRPr="00755892">
        <w:rPr>
          <w:i/>
          <w:color w:val="000000" w:themeColor="text1"/>
        </w:rPr>
        <w:t>:</w:t>
      </w:r>
      <w:r w:rsidR="009A080A" w:rsidRPr="00755892">
        <w:rPr>
          <w:i/>
          <w:color w:val="000000" w:themeColor="text1"/>
        </w:rPr>
        <w:t xml:space="preserve"> </w:t>
      </w:r>
      <w:r w:rsidR="009A080A" w:rsidRPr="00755892">
        <w:rPr>
          <w:color w:val="000000" w:themeColor="text1"/>
        </w:rPr>
        <w:t>Total number of forested pixels in a dusun area outside GPNP, for each dusun in the associated 5-year time period. This represents logging pressure outside the park.</w:t>
      </w:r>
      <w:r w:rsidR="009A080A" w:rsidRPr="00755892">
        <w:rPr>
          <w:i/>
          <w:color w:val="000000" w:themeColor="text1"/>
        </w:rPr>
        <w:tab/>
      </w:r>
      <w:r w:rsidR="00C11A7D" w:rsidRPr="00755892">
        <w:rPr>
          <w:i/>
          <w:color w:val="000000" w:themeColor="text1"/>
        </w:rPr>
        <w:t xml:space="preserve"> </w:t>
      </w:r>
      <w:r w:rsidRPr="00755892">
        <w:rPr>
          <w:i/>
          <w:color w:val="000000" w:themeColor="text1"/>
        </w:rPr>
        <w:tab/>
      </w:r>
    </w:p>
    <w:p w14:paraId="306E3646" w14:textId="77777777" w:rsidR="00AC793F" w:rsidRPr="00755892" w:rsidRDefault="00AC793F" w:rsidP="000E7AFD">
      <w:pPr>
        <w:rPr>
          <w:i/>
          <w:color w:val="000000" w:themeColor="text1"/>
        </w:rPr>
      </w:pPr>
    </w:p>
    <w:p w14:paraId="131F6093" w14:textId="6F8F736C" w:rsidR="00AC793F" w:rsidRPr="00755892" w:rsidRDefault="00AC793F" w:rsidP="000E7AFD">
      <w:pPr>
        <w:rPr>
          <w:i/>
          <w:color w:val="000000" w:themeColor="text1"/>
        </w:rPr>
      </w:pPr>
      <w:r w:rsidRPr="00755892">
        <w:rPr>
          <w:i/>
          <w:color w:val="000000" w:themeColor="text1"/>
        </w:rPr>
        <w:t>ForestTotal5yr_outside</w:t>
      </w:r>
      <w:r w:rsidR="009A080A" w:rsidRPr="00755892">
        <w:rPr>
          <w:i/>
          <w:color w:val="000000" w:themeColor="text1"/>
        </w:rPr>
        <w:t xml:space="preserve">: </w:t>
      </w:r>
      <w:r w:rsidR="009A080A" w:rsidRPr="00755892">
        <w:rPr>
          <w:color w:val="000000" w:themeColor="text1"/>
        </w:rPr>
        <w:t>Total number of forested pixels in a dusun area outside GPNP, for each dusun, at the start of the associated 5-year time period. This represents the total forest available to log outside the park at the start of the 5-year period in which forest loss was measured.</w:t>
      </w:r>
      <w:r w:rsidRPr="00755892">
        <w:rPr>
          <w:i/>
          <w:color w:val="000000" w:themeColor="text1"/>
        </w:rPr>
        <w:tab/>
      </w:r>
    </w:p>
    <w:p w14:paraId="6EFE17F9" w14:textId="77777777" w:rsidR="00AC793F" w:rsidRPr="00755892" w:rsidRDefault="00AC793F" w:rsidP="000E7AFD">
      <w:pPr>
        <w:rPr>
          <w:i/>
          <w:color w:val="000000" w:themeColor="text1"/>
        </w:rPr>
      </w:pPr>
    </w:p>
    <w:p w14:paraId="5738E1A0" w14:textId="5B233AE0" w:rsidR="00AC793F" w:rsidRPr="00755892" w:rsidRDefault="00AC793F" w:rsidP="000E7AFD">
      <w:pPr>
        <w:rPr>
          <w:i/>
          <w:color w:val="000000" w:themeColor="text1"/>
        </w:rPr>
      </w:pPr>
      <w:r w:rsidRPr="00755892">
        <w:rPr>
          <w:i/>
          <w:color w:val="000000" w:themeColor="text1"/>
        </w:rPr>
        <w:t>PercLossAnnual_outside</w:t>
      </w:r>
      <w:r w:rsidR="009A080A" w:rsidRPr="00755892">
        <w:rPr>
          <w:i/>
          <w:color w:val="000000" w:themeColor="text1"/>
        </w:rPr>
        <w:t xml:space="preserve">: </w:t>
      </w:r>
      <w:r w:rsidR="009A080A" w:rsidRPr="00755892">
        <w:rPr>
          <w:color w:val="000000" w:themeColor="text1"/>
        </w:rPr>
        <w:t>Percent of forested pixels lost over the associated 5-year time period, in each dusun area outside GPNP.</w:t>
      </w:r>
      <w:r w:rsidRPr="00755892">
        <w:rPr>
          <w:i/>
          <w:color w:val="000000" w:themeColor="text1"/>
        </w:rPr>
        <w:tab/>
      </w:r>
    </w:p>
    <w:p w14:paraId="4B78998F" w14:textId="77777777" w:rsidR="00AC793F" w:rsidRPr="00755892" w:rsidRDefault="00AC793F" w:rsidP="000E7AFD">
      <w:pPr>
        <w:rPr>
          <w:i/>
          <w:color w:val="000000" w:themeColor="text1"/>
        </w:rPr>
      </w:pPr>
    </w:p>
    <w:p w14:paraId="02183D2B" w14:textId="66BD0986" w:rsidR="00AC793F" w:rsidRPr="00755892" w:rsidRDefault="00AC793F" w:rsidP="000E7AFD">
      <w:pPr>
        <w:rPr>
          <w:i/>
          <w:color w:val="000000" w:themeColor="text1"/>
        </w:rPr>
      </w:pPr>
      <w:r w:rsidRPr="00755892">
        <w:rPr>
          <w:i/>
          <w:color w:val="000000" w:themeColor="text1"/>
        </w:rPr>
        <w:t>Slope</w:t>
      </w:r>
      <w:r w:rsidR="00C11A7D" w:rsidRPr="00755892">
        <w:rPr>
          <w:i/>
          <w:color w:val="000000" w:themeColor="text1"/>
        </w:rPr>
        <w:t xml:space="preserve">: </w:t>
      </w:r>
      <w:r w:rsidR="00C11A7D" w:rsidRPr="00755892">
        <w:rPr>
          <w:color w:val="000000" w:themeColor="text1"/>
        </w:rPr>
        <w:t xml:space="preserve">Average slope of pixels in GPNP within the access area of each dusun. </w:t>
      </w:r>
    </w:p>
    <w:p w14:paraId="52CB06D4" w14:textId="77777777" w:rsidR="00AC793F" w:rsidRPr="00755892" w:rsidRDefault="00AC793F" w:rsidP="000E7AFD">
      <w:pPr>
        <w:rPr>
          <w:i/>
          <w:color w:val="000000" w:themeColor="text1"/>
        </w:rPr>
      </w:pPr>
    </w:p>
    <w:p w14:paraId="79FFEFF7" w14:textId="0E7EEADC" w:rsidR="00AC793F" w:rsidRPr="00755892" w:rsidRDefault="00AC793F" w:rsidP="000E7AFD">
      <w:pPr>
        <w:rPr>
          <w:i/>
          <w:color w:val="000000" w:themeColor="text1"/>
        </w:rPr>
      </w:pPr>
      <w:r w:rsidRPr="00755892">
        <w:rPr>
          <w:i/>
          <w:color w:val="000000" w:themeColor="text1"/>
        </w:rPr>
        <w:t>Elevation</w:t>
      </w:r>
      <w:r w:rsidR="00C11A7D" w:rsidRPr="00755892">
        <w:rPr>
          <w:i/>
          <w:color w:val="000000" w:themeColor="text1"/>
        </w:rPr>
        <w:t xml:space="preserve">: </w:t>
      </w:r>
      <w:r w:rsidR="00C11A7D" w:rsidRPr="00755892">
        <w:rPr>
          <w:color w:val="000000" w:themeColor="text1"/>
        </w:rPr>
        <w:t xml:space="preserve">Average </w:t>
      </w:r>
      <w:r w:rsidR="009A080A" w:rsidRPr="00755892">
        <w:rPr>
          <w:color w:val="000000" w:themeColor="text1"/>
        </w:rPr>
        <w:t>elevation</w:t>
      </w:r>
      <w:r w:rsidR="00C11A7D" w:rsidRPr="00755892">
        <w:rPr>
          <w:color w:val="000000" w:themeColor="text1"/>
        </w:rPr>
        <w:t xml:space="preserve"> of pixels in GPNP within the access area of each dusun. </w:t>
      </w:r>
    </w:p>
    <w:p w14:paraId="78FF4BE0" w14:textId="77777777" w:rsidR="00AC793F" w:rsidRPr="00755892" w:rsidRDefault="00AC793F" w:rsidP="000E7AFD">
      <w:pPr>
        <w:rPr>
          <w:i/>
          <w:color w:val="000000" w:themeColor="text1"/>
        </w:rPr>
      </w:pPr>
    </w:p>
    <w:p w14:paraId="544AB0C0" w14:textId="0AF2305B" w:rsidR="00AC793F" w:rsidRPr="00755892" w:rsidRDefault="00AC793F" w:rsidP="000E7AFD">
      <w:pPr>
        <w:rPr>
          <w:i/>
          <w:color w:val="000000" w:themeColor="text1"/>
        </w:rPr>
      </w:pPr>
      <w:r w:rsidRPr="00755892">
        <w:rPr>
          <w:i/>
          <w:color w:val="000000" w:themeColor="text1"/>
        </w:rPr>
        <w:lastRenderedPageBreak/>
        <w:t>Aspect</w:t>
      </w:r>
      <w:r w:rsidR="00C11A7D" w:rsidRPr="00755892">
        <w:rPr>
          <w:i/>
          <w:color w:val="000000" w:themeColor="text1"/>
        </w:rPr>
        <w:t xml:space="preserve">: </w:t>
      </w:r>
      <w:r w:rsidR="00C11A7D" w:rsidRPr="00755892">
        <w:rPr>
          <w:color w:val="000000" w:themeColor="text1"/>
        </w:rPr>
        <w:t xml:space="preserve">Average </w:t>
      </w:r>
      <w:r w:rsidR="009A080A" w:rsidRPr="00755892">
        <w:rPr>
          <w:color w:val="000000" w:themeColor="text1"/>
        </w:rPr>
        <w:t>aspect</w:t>
      </w:r>
      <w:r w:rsidR="00C11A7D" w:rsidRPr="00755892">
        <w:rPr>
          <w:color w:val="000000" w:themeColor="text1"/>
        </w:rPr>
        <w:t xml:space="preserve"> of pixels in GPNP within the access area of each dusun. </w:t>
      </w:r>
    </w:p>
    <w:p w14:paraId="4B47D051" w14:textId="77777777" w:rsidR="00AC793F" w:rsidRPr="00755892" w:rsidRDefault="00AC793F" w:rsidP="000E7AFD">
      <w:pPr>
        <w:rPr>
          <w:i/>
          <w:color w:val="000000" w:themeColor="text1"/>
        </w:rPr>
      </w:pPr>
    </w:p>
    <w:p w14:paraId="7ACD62CD" w14:textId="65C58F1A" w:rsidR="00AC793F" w:rsidRPr="00755892" w:rsidRDefault="00AC793F" w:rsidP="000E7AFD">
      <w:pPr>
        <w:rPr>
          <w:i/>
          <w:color w:val="000000" w:themeColor="text1"/>
        </w:rPr>
      </w:pPr>
      <w:r w:rsidRPr="00755892">
        <w:rPr>
          <w:i/>
          <w:color w:val="000000" w:themeColor="text1"/>
        </w:rPr>
        <w:t>DistanceRoad</w:t>
      </w:r>
      <w:r w:rsidR="00C11A7D" w:rsidRPr="00755892">
        <w:rPr>
          <w:i/>
          <w:color w:val="000000" w:themeColor="text1"/>
        </w:rPr>
        <w:t xml:space="preserve">: </w:t>
      </w:r>
      <w:r w:rsidR="00C11A7D" w:rsidRPr="00755892">
        <w:rPr>
          <w:color w:val="000000" w:themeColor="text1"/>
        </w:rPr>
        <w:t>Average distance to the nearest road of pixels in GPNP within the access area of each dusun. This is used to approximate ease of transporting logs via road.</w:t>
      </w:r>
      <w:r w:rsidRPr="00755892">
        <w:rPr>
          <w:i/>
          <w:color w:val="000000" w:themeColor="text1"/>
        </w:rPr>
        <w:tab/>
      </w:r>
    </w:p>
    <w:p w14:paraId="1F87A488" w14:textId="77777777" w:rsidR="00AC793F" w:rsidRPr="00755892" w:rsidRDefault="00AC793F" w:rsidP="000E7AFD">
      <w:pPr>
        <w:rPr>
          <w:i/>
          <w:color w:val="000000" w:themeColor="text1"/>
        </w:rPr>
      </w:pPr>
    </w:p>
    <w:p w14:paraId="1E523485" w14:textId="33DF2D90" w:rsidR="00C11A7D" w:rsidRPr="00755892" w:rsidRDefault="00AC793F" w:rsidP="00C11A7D">
      <w:pPr>
        <w:rPr>
          <w:i/>
          <w:color w:val="000000" w:themeColor="text1"/>
        </w:rPr>
      </w:pPr>
      <w:r w:rsidRPr="00755892">
        <w:rPr>
          <w:i/>
          <w:color w:val="000000" w:themeColor="text1"/>
        </w:rPr>
        <w:t>DistanceRiver</w:t>
      </w:r>
      <w:r w:rsidR="00C11A7D" w:rsidRPr="00755892">
        <w:rPr>
          <w:i/>
          <w:color w:val="000000" w:themeColor="text1"/>
        </w:rPr>
        <w:t xml:space="preserve">: </w:t>
      </w:r>
      <w:r w:rsidR="00C11A7D" w:rsidRPr="00755892">
        <w:rPr>
          <w:color w:val="000000" w:themeColor="text1"/>
        </w:rPr>
        <w:t xml:space="preserve">Average distance to the nearest major river of pixels in GPNP within the access area of each dusun. This is used to approximate ease of transporting logs via river. </w:t>
      </w:r>
      <w:r w:rsidR="00C11A7D" w:rsidRPr="00755892">
        <w:rPr>
          <w:i/>
          <w:color w:val="000000" w:themeColor="text1"/>
        </w:rPr>
        <w:tab/>
      </w:r>
    </w:p>
    <w:p w14:paraId="4B11EEBE" w14:textId="670FC085" w:rsidR="00AC793F" w:rsidRPr="00755892" w:rsidRDefault="00AC793F" w:rsidP="000E7AFD">
      <w:pPr>
        <w:rPr>
          <w:i/>
          <w:color w:val="000000" w:themeColor="text1"/>
        </w:rPr>
      </w:pPr>
      <w:r w:rsidRPr="00755892">
        <w:rPr>
          <w:i/>
          <w:color w:val="000000" w:themeColor="text1"/>
        </w:rPr>
        <w:tab/>
      </w:r>
    </w:p>
    <w:p w14:paraId="5BB9315C" w14:textId="00C83B17" w:rsidR="00AC793F" w:rsidRPr="00755892" w:rsidRDefault="00AC793F" w:rsidP="000E7AFD">
      <w:pPr>
        <w:rPr>
          <w:i/>
          <w:color w:val="000000" w:themeColor="text1"/>
        </w:rPr>
      </w:pPr>
      <w:r w:rsidRPr="00755892">
        <w:rPr>
          <w:i/>
          <w:color w:val="000000" w:themeColor="text1"/>
        </w:rPr>
        <w:t>DistanceEdge</w:t>
      </w:r>
      <w:r w:rsidR="00C11A7D" w:rsidRPr="00755892">
        <w:rPr>
          <w:i/>
          <w:color w:val="000000" w:themeColor="text1"/>
        </w:rPr>
        <w:t xml:space="preserve">: </w:t>
      </w:r>
      <w:r w:rsidR="00C11A7D" w:rsidRPr="00755892">
        <w:rPr>
          <w:color w:val="000000" w:themeColor="text1"/>
        </w:rPr>
        <w:t xml:space="preserve">Average distance to the </w:t>
      </w:r>
      <w:r w:rsidR="009A080A" w:rsidRPr="00755892">
        <w:rPr>
          <w:color w:val="000000" w:themeColor="text1"/>
        </w:rPr>
        <w:t xml:space="preserve">edge of </w:t>
      </w:r>
      <w:r w:rsidR="00C11A7D" w:rsidRPr="00755892">
        <w:rPr>
          <w:color w:val="000000" w:themeColor="text1"/>
        </w:rPr>
        <w:t xml:space="preserve">GPNP within the access area of each dusun. This is used to approximate </w:t>
      </w:r>
      <w:r w:rsidR="009A080A" w:rsidRPr="00755892">
        <w:rPr>
          <w:color w:val="000000" w:themeColor="text1"/>
        </w:rPr>
        <w:t xml:space="preserve">forest </w:t>
      </w:r>
      <w:r w:rsidR="00DE6046" w:rsidRPr="00755892">
        <w:rPr>
          <w:color w:val="000000" w:themeColor="text1"/>
        </w:rPr>
        <w:t>accessibility</w:t>
      </w:r>
      <w:r w:rsidR="00C11A7D" w:rsidRPr="00755892">
        <w:rPr>
          <w:color w:val="000000" w:themeColor="text1"/>
        </w:rPr>
        <w:t>.</w:t>
      </w:r>
      <w:r w:rsidRPr="00755892">
        <w:rPr>
          <w:i/>
          <w:color w:val="000000" w:themeColor="text1"/>
        </w:rPr>
        <w:tab/>
      </w:r>
    </w:p>
    <w:p w14:paraId="3778CA42" w14:textId="77777777" w:rsidR="00AC793F" w:rsidRPr="00755892" w:rsidRDefault="00AC793F" w:rsidP="000E7AFD">
      <w:pPr>
        <w:rPr>
          <w:i/>
          <w:color w:val="000000" w:themeColor="text1"/>
        </w:rPr>
      </w:pPr>
    </w:p>
    <w:p w14:paraId="7A9A21B0" w14:textId="77777777" w:rsidR="009A080A" w:rsidRPr="00755892" w:rsidRDefault="00AC793F" w:rsidP="009A080A">
      <w:pPr>
        <w:autoSpaceDE w:val="0"/>
        <w:autoSpaceDN w:val="0"/>
        <w:adjustRightInd w:val="0"/>
        <w:ind w:right="-720"/>
        <w:rPr>
          <w:i/>
          <w:iCs/>
          <w:color w:val="000000" w:themeColor="text1"/>
        </w:rPr>
      </w:pPr>
      <w:r w:rsidRPr="00755892">
        <w:rPr>
          <w:i/>
          <w:color w:val="000000" w:themeColor="text1"/>
        </w:rPr>
        <w:t>Population_desa</w:t>
      </w:r>
      <w:r w:rsidR="00C11A7D" w:rsidRPr="00755892">
        <w:rPr>
          <w:i/>
          <w:color w:val="000000" w:themeColor="text1"/>
        </w:rPr>
        <w:t xml:space="preserve">: </w:t>
      </w:r>
      <w:r w:rsidR="009A080A" w:rsidRPr="00755892">
        <w:rPr>
          <w:iCs/>
          <w:color w:val="000000" w:themeColor="text1"/>
        </w:rPr>
        <w:t xml:space="preserve">Desa population as of 2018. Estimates were </w:t>
      </w:r>
      <w:r w:rsidR="009A080A" w:rsidRPr="00755892">
        <w:rPr>
          <w:color w:val="000000" w:themeColor="text1"/>
        </w:rPr>
        <w:t>extracted from WorldPop (www.worldpop.org).</w:t>
      </w:r>
      <w:r w:rsidR="009A080A" w:rsidRPr="00755892">
        <w:rPr>
          <w:iCs/>
          <w:color w:val="000000" w:themeColor="text1"/>
        </w:rPr>
        <w:t xml:space="preserve"> </w:t>
      </w:r>
      <w:r w:rsidR="009A080A" w:rsidRPr="00755892">
        <w:rPr>
          <w:i/>
          <w:iCs/>
          <w:color w:val="000000" w:themeColor="text1"/>
        </w:rPr>
        <w:tab/>
      </w:r>
    </w:p>
    <w:p w14:paraId="0131108D" w14:textId="6ED4F3CE" w:rsidR="00AC793F" w:rsidRPr="00755892" w:rsidRDefault="00AC793F" w:rsidP="009A080A">
      <w:pPr>
        <w:autoSpaceDE w:val="0"/>
        <w:autoSpaceDN w:val="0"/>
        <w:adjustRightInd w:val="0"/>
        <w:ind w:right="-720"/>
        <w:rPr>
          <w:color w:val="000000" w:themeColor="text1"/>
        </w:rPr>
      </w:pPr>
    </w:p>
    <w:sectPr w:rsidR="00AC793F" w:rsidRPr="00755892" w:rsidSect="005F50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EC6F44"/>
    <w:multiLevelType w:val="hybridMultilevel"/>
    <w:tmpl w:val="CB12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5257B"/>
    <w:multiLevelType w:val="hybridMultilevel"/>
    <w:tmpl w:val="2C8A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94BC9"/>
    <w:multiLevelType w:val="hybridMultilevel"/>
    <w:tmpl w:val="87D4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12AF8"/>
    <w:multiLevelType w:val="hybridMultilevel"/>
    <w:tmpl w:val="5582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29"/>
    <w:rsid w:val="00026C10"/>
    <w:rsid w:val="00084D1E"/>
    <w:rsid w:val="000A3BC5"/>
    <w:rsid w:val="000E5036"/>
    <w:rsid w:val="000E7AFD"/>
    <w:rsid w:val="000F1475"/>
    <w:rsid w:val="001116E0"/>
    <w:rsid w:val="001172EE"/>
    <w:rsid w:val="00122048"/>
    <w:rsid w:val="00140875"/>
    <w:rsid w:val="00150219"/>
    <w:rsid w:val="0017051F"/>
    <w:rsid w:val="001708CD"/>
    <w:rsid w:val="001C2595"/>
    <w:rsid w:val="002020C2"/>
    <w:rsid w:val="002075C6"/>
    <w:rsid w:val="002404E7"/>
    <w:rsid w:val="00240973"/>
    <w:rsid w:val="00253149"/>
    <w:rsid w:val="00260F0A"/>
    <w:rsid w:val="0026128B"/>
    <w:rsid w:val="00315D83"/>
    <w:rsid w:val="00321BAB"/>
    <w:rsid w:val="003264E1"/>
    <w:rsid w:val="00397BA1"/>
    <w:rsid w:val="003A1E94"/>
    <w:rsid w:val="003A7493"/>
    <w:rsid w:val="003D6B5A"/>
    <w:rsid w:val="00416C63"/>
    <w:rsid w:val="00445CDC"/>
    <w:rsid w:val="00447F1F"/>
    <w:rsid w:val="0045047D"/>
    <w:rsid w:val="00525725"/>
    <w:rsid w:val="00551613"/>
    <w:rsid w:val="005A449B"/>
    <w:rsid w:val="005A75D2"/>
    <w:rsid w:val="005B2A14"/>
    <w:rsid w:val="005D0132"/>
    <w:rsid w:val="005F50EA"/>
    <w:rsid w:val="00610376"/>
    <w:rsid w:val="00630C7A"/>
    <w:rsid w:val="00633ADC"/>
    <w:rsid w:val="00645549"/>
    <w:rsid w:val="006468B8"/>
    <w:rsid w:val="006E0225"/>
    <w:rsid w:val="00721163"/>
    <w:rsid w:val="00746F19"/>
    <w:rsid w:val="00753906"/>
    <w:rsid w:val="00755892"/>
    <w:rsid w:val="007644F8"/>
    <w:rsid w:val="00792C99"/>
    <w:rsid w:val="00796C62"/>
    <w:rsid w:val="007C7B18"/>
    <w:rsid w:val="007E196B"/>
    <w:rsid w:val="0081758D"/>
    <w:rsid w:val="008506E4"/>
    <w:rsid w:val="008763AC"/>
    <w:rsid w:val="00892D4F"/>
    <w:rsid w:val="008A3DBB"/>
    <w:rsid w:val="008D7316"/>
    <w:rsid w:val="008F0B73"/>
    <w:rsid w:val="00914662"/>
    <w:rsid w:val="0091791B"/>
    <w:rsid w:val="009301CF"/>
    <w:rsid w:val="0093236C"/>
    <w:rsid w:val="009737D9"/>
    <w:rsid w:val="009A080A"/>
    <w:rsid w:val="009C4A44"/>
    <w:rsid w:val="00A0779B"/>
    <w:rsid w:val="00A76C4E"/>
    <w:rsid w:val="00AA1A32"/>
    <w:rsid w:val="00AC793F"/>
    <w:rsid w:val="00AE5089"/>
    <w:rsid w:val="00AF0EC9"/>
    <w:rsid w:val="00B36957"/>
    <w:rsid w:val="00B84848"/>
    <w:rsid w:val="00B8682F"/>
    <w:rsid w:val="00B929F3"/>
    <w:rsid w:val="00BC499E"/>
    <w:rsid w:val="00BD13F9"/>
    <w:rsid w:val="00BE7D19"/>
    <w:rsid w:val="00BF2616"/>
    <w:rsid w:val="00BF732C"/>
    <w:rsid w:val="00C11A7D"/>
    <w:rsid w:val="00C24BC9"/>
    <w:rsid w:val="00D302D8"/>
    <w:rsid w:val="00D40D29"/>
    <w:rsid w:val="00DE6046"/>
    <w:rsid w:val="00E04707"/>
    <w:rsid w:val="00EA7788"/>
    <w:rsid w:val="00F46613"/>
    <w:rsid w:val="00F54867"/>
    <w:rsid w:val="00F66B66"/>
    <w:rsid w:val="00F93328"/>
    <w:rsid w:val="00F96D21"/>
    <w:rsid w:val="00FD0E13"/>
    <w:rsid w:val="00FF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4F6A"/>
  <w15:chartTrackingRefBased/>
  <w15:docId w15:val="{A037534D-41AA-E44D-9AB3-4B9D49AD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0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4707"/>
    <w:rPr>
      <w:sz w:val="16"/>
      <w:szCs w:val="16"/>
    </w:rPr>
  </w:style>
  <w:style w:type="paragraph" w:styleId="CommentText">
    <w:name w:val="annotation text"/>
    <w:basedOn w:val="Normal"/>
    <w:link w:val="CommentTextChar"/>
    <w:uiPriority w:val="99"/>
    <w:semiHidden/>
    <w:unhideWhenUsed/>
    <w:rsid w:val="00E0470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04707"/>
    <w:rPr>
      <w:sz w:val="20"/>
      <w:szCs w:val="20"/>
    </w:rPr>
  </w:style>
  <w:style w:type="paragraph" w:styleId="CommentSubject">
    <w:name w:val="annotation subject"/>
    <w:basedOn w:val="CommentText"/>
    <w:next w:val="CommentText"/>
    <w:link w:val="CommentSubjectChar"/>
    <w:uiPriority w:val="99"/>
    <w:semiHidden/>
    <w:unhideWhenUsed/>
    <w:rsid w:val="00E04707"/>
    <w:rPr>
      <w:b/>
      <w:bCs/>
    </w:rPr>
  </w:style>
  <w:style w:type="character" w:customStyle="1" w:styleId="CommentSubjectChar">
    <w:name w:val="Comment Subject Char"/>
    <w:basedOn w:val="CommentTextChar"/>
    <w:link w:val="CommentSubject"/>
    <w:uiPriority w:val="99"/>
    <w:semiHidden/>
    <w:rsid w:val="00E04707"/>
    <w:rPr>
      <w:b/>
      <w:bCs/>
      <w:sz w:val="20"/>
      <w:szCs w:val="20"/>
    </w:rPr>
  </w:style>
  <w:style w:type="paragraph" w:styleId="BalloonText">
    <w:name w:val="Balloon Text"/>
    <w:basedOn w:val="Normal"/>
    <w:link w:val="BalloonTextChar"/>
    <w:uiPriority w:val="99"/>
    <w:semiHidden/>
    <w:unhideWhenUsed/>
    <w:rsid w:val="00E04707"/>
    <w:rPr>
      <w:rFonts w:eastAsiaTheme="minorHAnsi"/>
      <w:sz w:val="18"/>
      <w:szCs w:val="18"/>
    </w:rPr>
  </w:style>
  <w:style w:type="character" w:customStyle="1" w:styleId="BalloonTextChar">
    <w:name w:val="Balloon Text Char"/>
    <w:basedOn w:val="DefaultParagraphFont"/>
    <w:link w:val="BalloonText"/>
    <w:uiPriority w:val="99"/>
    <w:semiHidden/>
    <w:rsid w:val="00E04707"/>
    <w:rPr>
      <w:rFonts w:ascii="Times New Roman" w:hAnsi="Times New Roman" w:cs="Times New Roman"/>
      <w:sz w:val="18"/>
      <w:szCs w:val="18"/>
    </w:rPr>
  </w:style>
  <w:style w:type="paragraph" w:customStyle="1" w:styleId="Paragraph">
    <w:name w:val="Paragraph"/>
    <w:basedOn w:val="Normal"/>
    <w:rsid w:val="008506E4"/>
    <w:pPr>
      <w:spacing w:before="120"/>
      <w:ind w:firstLine="720"/>
    </w:pPr>
  </w:style>
  <w:style w:type="paragraph" w:customStyle="1" w:styleId="Teaser">
    <w:name w:val="Teaser"/>
    <w:basedOn w:val="Normal"/>
    <w:rsid w:val="008506E4"/>
    <w:pPr>
      <w:spacing w:before="120"/>
    </w:pPr>
  </w:style>
  <w:style w:type="paragraph" w:styleId="ListParagraph">
    <w:name w:val="List Paragraph"/>
    <w:basedOn w:val="Normal"/>
    <w:uiPriority w:val="34"/>
    <w:qFormat/>
    <w:rsid w:val="008506E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BF2616"/>
    <w:pPr>
      <w:spacing w:before="100" w:beforeAutospacing="1" w:after="100" w:afterAutospacing="1"/>
    </w:pPr>
  </w:style>
  <w:style w:type="character" w:styleId="Hyperlink">
    <w:name w:val="Hyperlink"/>
    <w:basedOn w:val="DefaultParagraphFont"/>
    <w:uiPriority w:val="99"/>
    <w:unhideWhenUsed/>
    <w:rsid w:val="00122048"/>
    <w:rPr>
      <w:color w:val="0563C1" w:themeColor="hyperlink"/>
      <w:u w:val="single"/>
    </w:rPr>
  </w:style>
  <w:style w:type="character" w:styleId="UnresolvedMention">
    <w:name w:val="Unresolved Mention"/>
    <w:basedOn w:val="DefaultParagraphFont"/>
    <w:uiPriority w:val="99"/>
    <w:semiHidden/>
    <w:unhideWhenUsed/>
    <w:rsid w:val="00122048"/>
    <w:rPr>
      <w:color w:val="605E5C"/>
      <w:shd w:val="clear" w:color="auto" w:fill="E1DFDD"/>
    </w:rPr>
  </w:style>
  <w:style w:type="table" w:styleId="TableGrid">
    <w:name w:val="Table Grid"/>
    <w:basedOn w:val="TableNormal"/>
    <w:uiPriority w:val="39"/>
    <w:rsid w:val="00122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4677">
      <w:bodyDiv w:val="1"/>
      <w:marLeft w:val="0"/>
      <w:marRight w:val="0"/>
      <w:marTop w:val="0"/>
      <w:marBottom w:val="0"/>
      <w:divBdr>
        <w:top w:val="none" w:sz="0" w:space="0" w:color="auto"/>
        <w:left w:val="none" w:sz="0" w:space="0" w:color="auto"/>
        <w:bottom w:val="none" w:sz="0" w:space="0" w:color="auto"/>
        <w:right w:val="none" w:sz="0" w:space="0" w:color="auto"/>
      </w:divBdr>
    </w:div>
    <w:div w:id="88702261">
      <w:bodyDiv w:val="1"/>
      <w:marLeft w:val="0"/>
      <w:marRight w:val="0"/>
      <w:marTop w:val="0"/>
      <w:marBottom w:val="0"/>
      <w:divBdr>
        <w:top w:val="none" w:sz="0" w:space="0" w:color="auto"/>
        <w:left w:val="none" w:sz="0" w:space="0" w:color="auto"/>
        <w:bottom w:val="none" w:sz="0" w:space="0" w:color="auto"/>
        <w:right w:val="none" w:sz="0" w:space="0" w:color="auto"/>
      </w:divBdr>
      <w:divsChild>
        <w:div w:id="1671592708">
          <w:marLeft w:val="0"/>
          <w:marRight w:val="0"/>
          <w:marTop w:val="0"/>
          <w:marBottom w:val="0"/>
          <w:divBdr>
            <w:top w:val="none" w:sz="0" w:space="0" w:color="auto"/>
            <w:left w:val="none" w:sz="0" w:space="0" w:color="auto"/>
            <w:bottom w:val="none" w:sz="0" w:space="0" w:color="auto"/>
            <w:right w:val="none" w:sz="0" w:space="0" w:color="auto"/>
          </w:divBdr>
          <w:divsChild>
            <w:div w:id="1743677273">
              <w:marLeft w:val="0"/>
              <w:marRight w:val="0"/>
              <w:marTop w:val="0"/>
              <w:marBottom w:val="0"/>
              <w:divBdr>
                <w:top w:val="none" w:sz="0" w:space="0" w:color="auto"/>
                <w:left w:val="none" w:sz="0" w:space="0" w:color="auto"/>
                <w:bottom w:val="none" w:sz="0" w:space="0" w:color="auto"/>
                <w:right w:val="none" w:sz="0" w:space="0" w:color="auto"/>
              </w:divBdr>
              <w:divsChild>
                <w:div w:id="587811721">
                  <w:marLeft w:val="0"/>
                  <w:marRight w:val="0"/>
                  <w:marTop w:val="0"/>
                  <w:marBottom w:val="0"/>
                  <w:divBdr>
                    <w:top w:val="none" w:sz="0" w:space="0" w:color="auto"/>
                    <w:left w:val="none" w:sz="0" w:space="0" w:color="auto"/>
                    <w:bottom w:val="none" w:sz="0" w:space="0" w:color="auto"/>
                    <w:right w:val="none" w:sz="0" w:space="0" w:color="auto"/>
                  </w:divBdr>
                  <w:divsChild>
                    <w:div w:id="15960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9282">
      <w:bodyDiv w:val="1"/>
      <w:marLeft w:val="0"/>
      <w:marRight w:val="0"/>
      <w:marTop w:val="0"/>
      <w:marBottom w:val="0"/>
      <w:divBdr>
        <w:top w:val="none" w:sz="0" w:space="0" w:color="auto"/>
        <w:left w:val="none" w:sz="0" w:space="0" w:color="auto"/>
        <w:bottom w:val="none" w:sz="0" w:space="0" w:color="auto"/>
        <w:right w:val="none" w:sz="0" w:space="0" w:color="auto"/>
      </w:divBdr>
    </w:div>
    <w:div w:id="106506987">
      <w:bodyDiv w:val="1"/>
      <w:marLeft w:val="0"/>
      <w:marRight w:val="0"/>
      <w:marTop w:val="0"/>
      <w:marBottom w:val="0"/>
      <w:divBdr>
        <w:top w:val="none" w:sz="0" w:space="0" w:color="auto"/>
        <w:left w:val="none" w:sz="0" w:space="0" w:color="auto"/>
        <w:bottom w:val="none" w:sz="0" w:space="0" w:color="auto"/>
        <w:right w:val="none" w:sz="0" w:space="0" w:color="auto"/>
      </w:divBdr>
    </w:div>
    <w:div w:id="130833200">
      <w:bodyDiv w:val="1"/>
      <w:marLeft w:val="0"/>
      <w:marRight w:val="0"/>
      <w:marTop w:val="0"/>
      <w:marBottom w:val="0"/>
      <w:divBdr>
        <w:top w:val="none" w:sz="0" w:space="0" w:color="auto"/>
        <w:left w:val="none" w:sz="0" w:space="0" w:color="auto"/>
        <w:bottom w:val="none" w:sz="0" w:space="0" w:color="auto"/>
        <w:right w:val="none" w:sz="0" w:space="0" w:color="auto"/>
      </w:divBdr>
    </w:div>
    <w:div w:id="165633769">
      <w:bodyDiv w:val="1"/>
      <w:marLeft w:val="0"/>
      <w:marRight w:val="0"/>
      <w:marTop w:val="0"/>
      <w:marBottom w:val="0"/>
      <w:divBdr>
        <w:top w:val="none" w:sz="0" w:space="0" w:color="auto"/>
        <w:left w:val="none" w:sz="0" w:space="0" w:color="auto"/>
        <w:bottom w:val="none" w:sz="0" w:space="0" w:color="auto"/>
        <w:right w:val="none" w:sz="0" w:space="0" w:color="auto"/>
      </w:divBdr>
    </w:div>
    <w:div w:id="186260568">
      <w:bodyDiv w:val="1"/>
      <w:marLeft w:val="0"/>
      <w:marRight w:val="0"/>
      <w:marTop w:val="0"/>
      <w:marBottom w:val="0"/>
      <w:divBdr>
        <w:top w:val="none" w:sz="0" w:space="0" w:color="auto"/>
        <w:left w:val="none" w:sz="0" w:space="0" w:color="auto"/>
        <w:bottom w:val="none" w:sz="0" w:space="0" w:color="auto"/>
        <w:right w:val="none" w:sz="0" w:space="0" w:color="auto"/>
      </w:divBdr>
    </w:div>
    <w:div w:id="192689780">
      <w:bodyDiv w:val="1"/>
      <w:marLeft w:val="0"/>
      <w:marRight w:val="0"/>
      <w:marTop w:val="0"/>
      <w:marBottom w:val="0"/>
      <w:divBdr>
        <w:top w:val="none" w:sz="0" w:space="0" w:color="auto"/>
        <w:left w:val="none" w:sz="0" w:space="0" w:color="auto"/>
        <w:bottom w:val="none" w:sz="0" w:space="0" w:color="auto"/>
        <w:right w:val="none" w:sz="0" w:space="0" w:color="auto"/>
      </w:divBdr>
    </w:div>
    <w:div w:id="418603196">
      <w:bodyDiv w:val="1"/>
      <w:marLeft w:val="0"/>
      <w:marRight w:val="0"/>
      <w:marTop w:val="0"/>
      <w:marBottom w:val="0"/>
      <w:divBdr>
        <w:top w:val="none" w:sz="0" w:space="0" w:color="auto"/>
        <w:left w:val="none" w:sz="0" w:space="0" w:color="auto"/>
        <w:bottom w:val="none" w:sz="0" w:space="0" w:color="auto"/>
        <w:right w:val="none" w:sz="0" w:space="0" w:color="auto"/>
      </w:divBdr>
    </w:div>
    <w:div w:id="497771540">
      <w:bodyDiv w:val="1"/>
      <w:marLeft w:val="0"/>
      <w:marRight w:val="0"/>
      <w:marTop w:val="0"/>
      <w:marBottom w:val="0"/>
      <w:divBdr>
        <w:top w:val="none" w:sz="0" w:space="0" w:color="auto"/>
        <w:left w:val="none" w:sz="0" w:space="0" w:color="auto"/>
        <w:bottom w:val="none" w:sz="0" w:space="0" w:color="auto"/>
        <w:right w:val="none" w:sz="0" w:space="0" w:color="auto"/>
      </w:divBdr>
    </w:div>
    <w:div w:id="532770698">
      <w:bodyDiv w:val="1"/>
      <w:marLeft w:val="0"/>
      <w:marRight w:val="0"/>
      <w:marTop w:val="0"/>
      <w:marBottom w:val="0"/>
      <w:divBdr>
        <w:top w:val="none" w:sz="0" w:space="0" w:color="auto"/>
        <w:left w:val="none" w:sz="0" w:space="0" w:color="auto"/>
        <w:bottom w:val="none" w:sz="0" w:space="0" w:color="auto"/>
        <w:right w:val="none" w:sz="0" w:space="0" w:color="auto"/>
      </w:divBdr>
    </w:div>
    <w:div w:id="594561265">
      <w:bodyDiv w:val="1"/>
      <w:marLeft w:val="0"/>
      <w:marRight w:val="0"/>
      <w:marTop w:val="0"/>
      <w:marBottom w:val="0"/>
      <w:divBdr>
        <w:top w:val="none" w:sz="0" w:space="0" w:color="auto"/>
        <w:left w:val="none" w:sz="0" w:space="0" w:color="auto"/>
        <w:bottom w:val="none" w:sz="0" w:space="0" w:color="auto"/>
        <w:right w:val="none" w:sz="0" w:space="0" w:color="auto"/>
      </w:divBdr>
    </w:div>
    <w:div w:id="619338857">
      <w:bodyDiv w:val="1"/>
      <w:marLeft w:val="0"/>
      <w:marRight w:val="0"/>
      <w:marTop w:val="0"/>
      <w:marBottom w:val="0"/>
      <w:divBdr>
        <w:top w:val="none" w:sz="0" w:space="0" w:color="auto"/>
        <w:left w:val="none" w:sz="0" w:space="0" w:color="auto"/>
        <w:bottom w:val="none" w:sz="0" w:space="0" w:color="auto"/>
        <w:right w:val="none" w:sz="0" w:space="0" w:color="auto"/>
      </w:divBdr>
    </w:div>
    <w:div w:id="659046303">
      <w:bodyDiv w:val="1"/>
      <w:marLeft w:val="0"/>
      <w:marRight w:val="0"/>
      <w:marTop w:val="0"/>
      <w:marBottom w:val="0"/>
      <w:divBdr>
        <w:top w:val="none" w:sz="0" w:space="0" w:color="auto"/>
        <w:left w:val="none" w:sz="0" w:space="0" w:color="auto"/>
        <w:bottom w:val="none" w:sz="0" w:space="0" w:color="auto"/>
        <w:right w:val="none" w:sz="0" w:space="0" w:color="auto"/>
      </w:divBdr>
    </w:div>
    <w:div w:id="725956182">
      <w:bodyDiv w:val="1"/>
      <w:marLeft w:val="0"/>
      <w:marRight w:val="0"/>
      <w:marTop w:val="0"/>
      <w:marBottom w:val="0"/>
      <w:divBdr>
        <w:top w:val="none" w:sz="0" w:space="0" w:color="auto"/>
        <w:left w:val="none" w:sz="0" w:space="0" w:color="auto"/>
        <w:bottom w:val="none" w:sz="0" w:space="0" w:color="auto"/>
        <w:right w:val="none" w:sz="0" w:space="0" w:color="auto"/>
      </w:divBdr>
    </w:div>
    <w:div w:id="803162402">
      <w:bodyDiv w:val="1"/>
      <w:marLeft w:val="0"/>
      <w:marRight w:val="0"/>
      <w:marTop w:val="0"/>
      <w:marBottom w:val="0"/>
      <w:divBdr>
        <w:top w:val="none" w:sz="0" w:space="0" w:color="auto"/>
        <w:left w:val="none" w:sz="0" w:space="0" w:color="auto"/>
        <w:bottom w:val="none" w:sz="0" w:space="0" w:color="auto"/>
        <w:right w:val="none" w:sz="0" w:space="0" w:color="auto"/>
      </w:divBdr>
    </w:div>
    <w:div w:id="1016420135">
      <w:bodyDiv w:val="1"/>
      <w:marLeft w:val="0"/>
      <w:marRight w:val="0"/>
      <w:marTop w:val="0"/>
      <w:marBottom w:val="0"/>
      <w:divBdr>
        <w:top w:val="none" w:sz="0" w:space="0" w:color="auto"/>
        <w:left w:val="none" w:sz="0" w:space="0" w:color="auto"/>
        <w:bottom w:val="none" w:sz="0" w:space="0" w:color="auto"/>
        <w:right w:val="none" w:sz="0" w:space="0" w:color="auto"/>
      </w:divBdr>
    </w:div>
    <w:div w:id="1059204463">
      <w:bodyDiv w:val="1"/>
      <w:marLeft w:val="0"/>
      <w:marRight w:val="0"/>
      <w:marTop w:val="0"/>
      <w:marBottom w:val="0"/>
      <w:divBdr>
        <w:top w:val="none" w:sz="0" w:space="0" w:color="auto"/>
        <w:left w:val="none" w:sz="0" w:space="0" w:color="auto"/>
        <w:bottom w:val="none" w:sz="0" w:space="0" w:color="auto"/>
        <w:right w:val="none" w:sz="0" w:space="0" w:color="auto"/>
      </w:divBdr>
    </w:div>
    <w:div w:id="1075274970">
      <w:bodyDiv w:val="1"/>
      <w:marLeft w:val="0"/>
      <w:marRight w:val="0"/>
      <w:marTop w:val="0"/>
      <w:marBottom w:val="0"/>
      <w:divBdr>
        <w:top w:val="none" w:sz="0" w:space="0" w:color="auto"/>
        <w:left w:val="none" w:sz="0" w:space="0" w:color="auto"/>
        <w:bottom w:val="none" w:sz="0" w:space="0" w:color="auto"/>
        <w:right w:val="none" w:sz="0" w:space="0" w:color="auto"/>
      </w:divBdr>
    </w:div>
    <w:div w:id="1262832662">
      <w:bodyDiv w:val="1"/>
      <w:marLeft w:val="0"/>
      <w:marRight w:val="0"/>
      <w:marTop w:val="0"/>
      <w:marBottom w:val="0"/>
      <w:divBdr>
        <w:top w:val="none" w:sz="0" w:space="0" w:color="auto"/>
        <w:left w:val="none" w:sz="0" w:space="0" w:color="auto"/>
        <w:bottom w:val="none" w:sz="0" w:space="0" w:color="auto"/>
        <w:right w:val="none" w:sz="0" w:space="0" w:color="auto"/>
      </w:divBdr>
    </w:div>
    <w:div w:id="1354460065">
      <w:bodyDiv w:val="1"/>
      <w:marLeft w:val="0"/>
      <w:marRight w:val="0"/>
      <w:marTop w:val="0"/>
      <w:marBottom w:val="0"/>
      <w:divBdr>
        <w:top w:val="none" w:sz="0" w:space="0" w:color="auto"/>
        <w:left w:val="none" w:sz="0" w:space="0" w:color="auto"/>
        <w:bottom w:val="none" w:sz="0" w:space="0" w:color="auto"/>
        <w:right w:val="none" w:sz="0" w:space="0" w:color="auto"/>
      </w:divBdr>
    </w:div>
    <w:div w:id="1389066251">
      <w:bodyDiv w:val="1"/>
      <w:marLeft w:val="0"/>
      <w:marRight w:val="0"/>
      <w:marTop w:val="0"/>
      <w:marBottom w:val="0"/>
      <w:divBdr>
        <w:top w:val="none" w:sz="0" w:space="0" w:color="auto"/>
        <w:left w:val="none" w:sz="0" w:space="0" w:color="auto"/>
        <w:bottom w:val="none" w:sz="0" w:space="0" w:color="auto"/>
        <w:right w:val="none" w:sz="0" w:space="0" w:color="auto"/>
      </w:divBdr>
    </w:div>
    <w:div w:id="1556234931">
      <w:bodyDiv w:val="1"/>
      <w:marLeft w:val="0"/>
      <w:marRight w:val="0"/>
      <w:marTop w:val="0"/>
      <w:marBottom w:val="0"/>
      <w:divBdr>
        <w:top w:val="none" w:sz="0" w:space="0" w:color="auto"/>
        <w:left w:val="none" w:sz="0" w:space="0" w:color="auto"/>
        <w:bottom w:val="none" w:sz="0" w:space="0" w:color="auto"/>
        <w:right w:val="none" w:sz="0" w:space="0" w:color="auto"/>
      </w:divBdr>
    </w:div>
    <w:div w:id="1609923235">
      <w:bodyDiv w:val="1"/>
      <w:marLeft w:val="0"/>
      <w:marRight w:val="0"/>
      <w:marTop w:val="0"/>
      <w:marBottom w:val="0"/>
      <w:divBdr>
        <w:top w:val="none" w:sz="0" w:space="0" w:color="auto"/>
        <w:left w:val="none" w:sz="0" w:space="0" w:color="auto"/>
        <w:bottom w:val="none" w:sz="0" w:space="0" w:color="auto"/>
        <w:right w:val="none" w:sz="0" w:space="0" w:color="auto"/>
      </w:divBdr>
    </w:div>
    <w:div w:id="1631401567">
      <w:bodyDiv w:val="1"/>
      <w:marLeft w:val="0"/>
      <w:marRight w:val="0"/>
      <w:marTop w:val="0"/>
      <w:marBottom w:val="0"/>
      <w:divBdr>
        <w:top w:val="none" w:sz="0" w:space="0" w:color="auto"/>
        <w:left w:val="none" w:sz="0" w:space="0" w:color="auto"/>
        <w:bottom w:val="none" w:sz="0" w:space="0" w:color="auto"/>
        <w:right w:val="none" w:sz="0" w:space="0" w:color="auto"/>
      </w:divBdr>
    </w:div>
    <w:div w:id="1636328535">
      <w:bodyDiv w:val="1"/>
      <w:marLeft w:val="0"/>
      <w:marRight w:val="0"/>
      <w:marTop w:val="0"/>
      <w:marBottom w:val="0"/>
      <w:divBdr>
        <w:top w:val="none" w:sz="0" w:space="0" w:color="auto"/>
        <w:left w:val="none" w:sz="0" w:space="0" w:color="auto"/>
        <w:bottom w:val="none" w:sz="0" w:space="0" w:color="auto"/>
        <w:right w:val="none" w:sz="0" w:space="0" w:color="auto"/>
      </w:divBdr>
    </w:div>
    <w:div w:id="1739085657">
      <w:bodyDiv w:val="1"/>
      <w:marLeft w:val="0"/>
      <w:marRight w:val="0"/>
      <w:marTop w:val="0"/>
      <w:marBottom w:val="0"/>
      <w:divBdr>
        <w:top w:val="none" w:sz="0" w:space="0" w:color="auto"/>
        <w:left w:val="none" w:sz="0" w:space="0" w:color="auto"/>
        <w:bottom w:val="none" w:sz="0" w:space="0" w:color="auto"/>
        <w:right w:val="none" w:sz="0" w:space="0" w:color="auto"/>
      </w:divBdr>
    </w:div>
    <w:div w:id="1746534992">
      <w:bodyDiv w:val="1"/>
      <w:marLeft w:val="0"/>
      <w:marRight w:val="0"/>
      <w:marTop w:val="0"/>
      <w:marBottom w:val="0"/>
      <w:divBdr>
        <w:top w:val="none" w:sz="0" w:space="0" w:color="auto"/>
        <w:left w:val="none" w:sz="0" w:space="0" w:color="auto"/>
        <w:bottom w:val="none" w:sz="0" w:space="0" w:color="auto"/>
        <w:right w:val="none" w:sz="0" w:space="0" w:color="auto"/>
      </w:divBdr>
    </w:div>
    <w:div w:id="1953854079">
      <w:bodyDiv w:val="1"/>
      <w:marLeft w:val="0"/>
      <w:marRight w:val="0"/>
      <w:marTop w:val="0"/>
      <w:marBottom w:val="0"/>
      <w:divBdr>
        <w:top w:val="none" w:sz="0" w:space="0" w:color="auto"/>
        <w:left w:val="none" w:sz="0" w:space="0" w:color="auto"/>
        <w:bottom w:val="none" w:sz="0" w:space="0" w:color="auto"/>
        <w:right w:val="none" w:sz="0" w:space="0" w:color="auto"/>
      </w:divBdr>
    </w:div>
    <w:div w:id="19825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is-fire.umd.edu/" TargetMode="External"/><Relationship Id="rId5" Type="http://schemas.openxmlformats.org/officeDocument/2006/relationships/hyperlink" Target="http://earthenginepartners.appspot.com/science-2013-global-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Hopkins</dc:creator>
  <cp:keywords/>
  <dc:description/>
  <cp:lastModifiedBy>Isabel Jean Jones</cp:lastModifiedBy>
  <cp:revision>8</cp:revision>
  <dcterms:created xsi:type="dcterms:W3CDTF">2020-10-26T18:32:00Z</dcterms:created>
  <dcterms:modified xsi:type="dcterms:W3CDTF">2020-10-26T19:07:00Z</dcterms:modified>
</cp:coreProperties>
</file>