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This Master Services Agreement ("Agreement") is entered into between Nexora Technologies ("Company") and Bright Path Consulting LLC ("Supplier").</w:t>
      </w:r>
    </w:p>
    <w:p>
      <w:pPr>
        <w:pStyle w:val="Heading2"/>
      </w:pPr>
      <w:r>
        <w:t>1. Limitation of Liability</w:t>
      </w:r>
    </w:p>
    <w:p>
      <w:r>
        <w:t>The total aggregate liability of either party arising out of or related to this Agreement shall not exceed five million dollars (USD $5,000,000), regardless of the fees paid under this Agreement.</w:t>
      </w:r>
    </w:p>
    <w:p>
      <w:pPr>
        <w:pStyle w:val="Heading2"/>
      </w:pPr>
      <w:r>
        <w:t>2. Indemnification</w:t>
      </w:r>
    </w:p>
    <w:p>
      <w:r>
        <w:t>Each party shall indemnify, defend, and hold harmless the other party against any and all claims, losses, and liabilities of any kind, whether brought by a third party or otherwise, arising from or related to this Agreement.</w:t>
      </w:r>
    </w:p>
    <w:p>
      <w:pPr>
        <w:pStyle w:val="Heading2"/>
      </w:pPr>
      <w:r>
        <w:t>3. Data Retention</w:t>
      </w:r>
    </w:p>
    <w:p>
      <w:r>
        <w:t>Supplier may retain Company personal data for a period of ten (10) years following termination or expiry of this Agreement, after which such data shall be securely destroyed.</w:t>
      </w:r>
    </w:p>
    <w:p>
      <w:pPr>
        <w:pStyle w:val="Heading2"/>
      </w:pPr>
      <w:r>
        <w:t>4. Renewal Term</w:t>
      </w:r>
    </w:p>
    <w:p>
      <w:r>
        <w:t>This Agreement shall automatically renew for successive periods of twenty-four (24) months unless either party provides written notice of non-renewal, and the Company retains an unconditional right to terminate for convenience upon sixty (60) days notice during any renewal period.</w:t>
      </w:r>
    </w:p>
    <w:p>
      <w:pPr>
        <w:pStyle w:val="Heading2"/>
      </w:pPr>
      <w:r>
        <w:t>5. Termination for Convenience</w:t>
      </w:r>
    </w:p>
    <w:p>
      <w:r>
        <w:t>Either party may terminate this Agreement for convenience upon forty-five (45) days prior written notice to the other party.</w:t>
      </w:r>
    </w:p>
    <w:p>
      <w:pPr>
        <w:pStyle w:val="Heading2"/>
      </w:pPr>
      <w:r>
        <w:t>6.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pPr>
        <w:pStyle w:val="Heading2"/>
      </w:pPr>
      <w:r>
        <w:t>7. Payment Terms</w:t>
      </w:r>
    </w:p>
    <w:p>
      <w:r>
        <w:t>Company shall pay all invoiced fees within forty-five (45) days of receipt of a valid invoice from Supplier.</w:t>
      </w:r>
    </w:p>
    <w:p>
      <w:pPr>
        <w:pStyle w:val="Heading2"/>
      </w:pPr>
      <w:r>
        <w:t>8. Intellectual Property Ownership</w:t>
      </w:r>
    </w:p>
    <w:p>
      <w:r>
        <w:t>All intellectual property created by Supplier in the course of performing services under this Agreement shall be assigned to and vest in the Company upon creation.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