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63923" w14:textId="77777777" w:rsidR="00FB4E7A" w:rsidRDefault="00812FB0">
      <w:pPr>
        <w:pStyle w:val="Ttulo"/>
        <w:jc w:val="center"/>
      </w:pPr>
      <w:r>
        <w:rPr>
          <w:color w:val="12304A"/>
          <w:sz w:val="40"/>
        </w:rPr>
        <w:t>SISTEMA DE INFORMACIÓN PARA EMPRESA DE PAQUETERÍA Y LOGÍSTICA</w:t>
      </w:r>
    </w:p>
    <w:p w14:paraId="413AD353" w14:textId="77777777" w:rsidR="00FB4E7A" w:rsidRDefault="00812FB0">
      <w:pPr>
        <w:jc w:val="center"/>
        <w:rPr>
          <w:rFonts w:hint="eastAsia"/>
        </w:rPr>
      </w:pPr>
      <w:r>
        <w:rPr>
          <w:b/>
          <w:color w:val="12304A"/>
          <w:sz w:val="30"/>
        </w:rPr>
        <w:t>RUTAEXPRESS S.A.C.</w:t>
      </w:r>
    </w:p>
    <w:p w14:paraId="08C9E84E" w14:textId="77777777" w:rsidR="00FB4E7A" w:rsidRDefault="00812FB0">
      <w:pPr>
        <w:jc w:val="center"/>
        <w:rPr>
          <w:rFonts w:hint="eastAsia"/>
        </w:rPr>
      </w:pPr>
      <w:r>
        <w:rPr>
          <w:b/>
          <w:color w:val="12304A"/>
          <w:sz w:val="22"/>
        </w:rPr>
        <w:t>Modelado inicial del dominio y especificación de requerimientos</w:t>
      </w:r>
    </w:p>
    <w:p w14:paraId="44E1A0F2" w14:textId="77777777" w:rsidR="00FB4E7A" w:rsidRDefault="00FB4E7A">
      <w:pPr>
        <w:rPr>
          <w:rFonts w:hint="eastAsia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B4E7A" w14:paraId="7B06A942" w14:textId="77777777">
        <w:trPr>
          <w:jc w:val="center"/>
        </w:trPr>
        <w:tc>
          <w:tcPr>
            <w:tcW w:w="5112" w:type="dxa"/>
            <w:shd w:val="clear" w:color="auto" w:fill="12304A"/>
            <w:vAlign w:val="center"/>
          </w:tcPr>
          <w:p w14:paraId="1EE84EFD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112" w:type="dxa"/>
            <w:shd w:val="clear" w:color="auto" w:fill="12304A"/>
            <w:vAlign w:val="center"/>
          </w:tcPr>
          <w:p w14:paraId="512B090A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FB4E7A" w14:paraId="0DCAB8E8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4998470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Empresa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71E8DF48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RutaExpress S.A.C. — Recepción, transporte y entrega de paquetes</w:t>
            </w:r>
          </w:p>
        </w:tc>
      </w:tr>
      <w:tr w:rsidR="00FB4E7A" w14:paraId="76926AD2" w14:textId="77777777">
        <w:trPr>
          <w:jc w:val="center"/>
        </w:trPr>
        <w:tc>
          <w:tcPr>
            <w:tcW w:w="5112" w:type="dxa"/>
            <w:shd w:val="clear" w:color="auto" w:fill="F3F7FA"/>
            <w:vAlign w:val="center"/>
          </w:tcPr>
          <w:p w14:paraId="3524578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Documento</w:t>
            </w:r>
          </w:p>
        </w:tc>
        <w:tc>
          <w:tcPr>
            <w:tcW w:w="5112" w:type="dxa"/>
            <w:shd w:val="clear" w:color="auto" w:fill="F3F7FA"/>
            <w:vAlign w:val="center"/>
          </w:tcPr>
          <w:p w14:paraId="4E3F89B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Modelo de dominio, especificación de requerimientos y casos de uso</w:t>
            </w:r>
          </w:p>
        </w:tc>
      </w:tr>
      <w:tr w:rsidR="00FB4E7A" w14:paraId="1BF371E1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6A18EF7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Versión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59A7F87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2.0</w:t>
            </w:r>
          </w:p>
        </w:tc>
      </w:tr>
      <w:tr w:rsidR="00FB4E7A" w14:paraId="1B5BF869" w14:textId="77777777">
        <w:trPr>
          <w:jc w:val="center"/>
        </w:trPr>
        <w:tc>
          <w:tcPr>
            <w:tcW w:w="5112" w:type="dxa"/>
            <w:shd w:val="clear" w:color="auto" w:fill="F3F7FA"/>
            <w:vAlign w:val="center"/>
          </w:tcPr>
          <w:p w14:paraId="6564824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Fecha</w:t>
            </w:r>
          </w:p>
        </w:tc>
        <w:tc>
          <w:tcPr>
            <w:tcW w:w="5112" w:type="dxa"/>
            <w:shd w:val="clear" w:color="auto" w:fill="F3F7FA"/>
            <w:vAlign w:val="center"/>
          </w:tcPr>
          <w:p w14:paraId="5BE5D65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Octubre de 2026</w:t>
            </w:r>
          </w:p>
        </w:tc>
      </w:tr>
      <w:tr w:rsidR="00FB4E7A" w14:paraId="1590A963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325587D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Actividad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1649500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Recepción, clasificación, despacho, seguimiento y entrega de paquetes</w:t>
            </w:r>
          </w:p>
        </w:tc>
      </w:tr>
    </w:tbl>
    <w:p w14:paraId="69BF0A50" w14:textId="77777777" w:rsidR="00FB4E7A" w:rsidRDefault="00812FB0">
      <w:pPr>
        <w:jc w:val="center"/>
        <w:rPr>
          <w:rFonts w:hint="eastAsia"/>
        </w:rPr>
      </w:pPr>
      <w:r>
        <w:rPr>
          <w:b/>
          <w:color w:val="C27A13"/>
        </w:rPr>
        <w:t>ANÁLISIS DE SISTEMAS  •  INGENIERÍA DE REQUERIMIENTOS  •  CASOS DE USO</w:t>
      </w:r>
    </w:p>
    <w:p w14:paraId="60FB869D" w14:textId="77777777" w:rsidR="00FB4E7A" w:rsidRDefault="00812FB0">
      <w:pPr>
        <w:rPr>
          <w:rFonts w:hint="eastAsia"/>
        </w:rPr>
      </w:pPr>
      <w:r>
        <w:br w:type="page"/>
      </w:r>
    </w:p>
    <w:p w14:paraId="2C680FED" w14:textId="77777777" w:rsidR="00FB4E7A" w:rsidRDefault="00812FB0">
      <w:pPr>
        <w:pStyle w:val="Ttulo1"/>
      </w:pPr>
      <w:r>
        <w:lastRenderedPageBreak/>
        <w:t xml:space="preserve">Contenido. </w:t>
      </w:r>
    </w:p>
    <w:p w14:paraId="2F37B73D" w14:textId="77777777" w:rsidR="00FB4E7A" w:rsidRDefault="00812FB0">
      <w:pPr>
        <w:rPr>
          <w:rFonts w:hint="eastAsia"/>
        </w:rPr>
      </w:pPr>
      <w:r>
        <w:t>1. Introducción y contexto del negocio</w:t>
      </w:r>
    </w:p>
    <w:p w14:paraId="077D6539" w14:textId="77777777" w:rsidR="00FB4E7A" w:rsidRDefault="00812FB0">
      <w:pPr>
        <w:rPr>
          <w:rFonts w:hint="eastAsia"/>
        </w:rPr>
      </w:pPr>
      <w:r>
        <w:t>2. Modelado inicial del dominio</w:t>
      </w:r>
    </w:p>
    <w:p w14:paraId="70A0E8D0" w14:textId="77777777" w:rsidR="00FB4E7A" w:rsidRDefault="00812FB0">
      <w:pPr>
        <w:rPr>
          <w:rFonts w:hint="eastAsia"/>
        </w:rPr>
      </w:pPr>
      <w:r>
        <w:t>2.1 Entidades principales</w:t>
      </w:r>
    </w:p>
    <w:p w14:paraId="68105ABD" w14:textId="77777777" w:rsidR="00FB4E7A" w:rsidRDefault="00812FB0">
      <w:pPr>
        <w:rPr>
          <w:rFonts w:hint="eastAsia"/>
        </w:rPr>
      </w:pPr>
      <w:r>
        <w:t>2.2 Diagrama de clases del dominio</w:t>
      </w:r>
    </w:p>
    <w:p w14:paraId="5675E325" w14:textId="77777777" w:rsidR="00FB4E7A" w:rsidRDefault="00812FB0">
      <w:pPr>
        <w:rPr>
          <w:rFonts w:hint="eastAsia"/>
        </w:rPr>
      </w:pPr>
      <w:r>
        <w:t>3. Actores del sistema</w:t>
      </w:r>
    </w:p>
    <w:p w14:paraId="0397DE28" w14:textId="77777777" w:rsidR="00FB4E7A" w:rsidRDefault="00812FB0">
      <w:pPr>
        <w:rPr>
          <w:rFonts w:hint="eastAsia"/>
        </w:rPr>
      </w:pPr>
      <w:r>
        <w:t>4. Especificación de requerimientos</w:t>
      </w:r>
    </w:p>
    <w:p w14:paraId="74326498" w14:textId="77777777" w:rsidR="00FB4E7A" w:rsidRDefault="00812FB0">
      <w:pPr>
        <w:rPr>
          <w:rFonts w:hint="eastAsia"/>
        </w:rPr>
      </w:pPr>
      <w:r>
        <w:t>4.1 Requerimientos funcionales</w:t>
      </w:r>
    </w:p>
    <w:p w14:paraId="4C4A00AC" w14:textId="77777777" w:rsidR="00FB4E7A" w:rsidRDefault="00812FB0">
      <w:pPr>
        <w:rPr>
          <w:rFonts w:hint="eastAsia"/>
        </w:rPr>
      </w:pPr>
      <w:r>
        <w:t>4.2 Requerimientos no funcionales</w:t>
      </w:r>
    </w:p>
    <w:p w14:paraId="4E089E3A" w14:textId="77777777" w:rsidR="00FB4E7A" w:rsidRDefault="00812FB0">
      <w:pPr>
        <w:rPr>
          <w:rFonts w:hint="eastAsia"/>
        </w:rPr>
      </w:pPr>
      <w:r>
        <w:t>4.3 Matriz de trazabilidad actor – requerimiento</w:t>
      </w:r>
    </w:p>
    <w:p w14:paraId="3BAAE572" w14:textId="77777777" w:rsidR="00FB4E7A" w:rsidRDefault="00812FB0">
      <w:pPr>
        <w:rPr>
          <w:rFonts w:hint="eastAsia"/>
        </w:rPr>
      </w:pPr>
      <w:r>
        <w:t>5. Casos de uso</w:t>
      </w:r>
    </w:p>
    <w:p w14:paraId="2631201B" w14:textId="77777777" w:rsidR="00FB4E7A" w:rsidRDefault="00812FB0">
      <w:pPr>
        <w:rPr>
          <w:rFonts w:hint="eastAsia"/>
        </w:rPr>
      </w:pPr>
      <w:r>
        <w:t>5.1 Especificación del caso de uso principal</w:t>
      </w:r>
    </w:p>
    <w:p w14:paraId="45A96F8B" w14:textId="77777777" w:rsidR="00FB4E7A" w:rsidRDefault="00812FB0">
      <w:pPr>
        <w:rPr>
          <w:rFonts w:hint="eastAsia"/>
        </w:rPr>
      </w:pPr>
      <w:r>
        <w:t>6. Diagramas complementarios</w:t>
      </w:r>
    </w:p>
    <w:p w14:paraId="10290922" w14:textId="77777777" w:rsidR="00FB4E7A" w:rsidRDefault="00812FB0">
      <w:pPr>
        <w:rPr>
          <w:rFonts w:hint="eastAsia"/>
        </w:rPr>
      </w:pPr>
      <w:r>
        <w:t>6.1 Diagrama de estados de un pedido</w:t>
      </w:r>
    </w:p>
    <w:p w14:paraId="11500478" w14:textId="77777777" w:rsidR="00FB4E7A" w:rsidRDefault="00812FB0">
      <w:pPr>
        <w:rPr>
          <w:rFonts w:hint="eastAsia"/>
        </w:rPr>
      </w:pPr>
      <w:r>
        <w:t>6.2 Diagrama de flujo del proceso de venta y entrega</w:t>
      </w:r>
    </w:p>
    <w:p w14:paraId="45C81C07" w14:textId="77777777" w:rsidR="00FB4E7A" w:rsidRDefault="00812FB0">
      <w:pPr>
        <w:rPr>
          <w:rFonts w:hint="eastAsia"/>
        </w:rPr>
      </w:pPr>
      <w:r>
        <w:t>6.3 Diagrama de arquitectura del sistema</w:t>
      </w:r>
    </w:p>
    <w:p w14:paraId="28E8075F" w14:textId="77777777" w:rsidR="00FB4E7A" w:rsidRDefault="00812FB0">
      <w:pPr>
        <w:rPr>
          <w:rFonts w:hint="eastAsia"/>
        </w:rPr>
      </w:pPr>
      <w:r>
        <w:t>7. Conclusiones</w:t>
      </w:r>
    </w:p>
    <w:p w14:paraId="686F7E48" w14:textId="77777777" w:rsidR="00FB4E7A" w:rsidRDefault="00812FB0">
      <w:pPr>
        <w:rPr>
          <w:rFonts w:hint="eastAsia"/>
        </w:rPr>
      </w:pPr>
      <w:r>
        <w:br w:type="page"/>
      </w:r>
    </w:p>
    <w:p w14:paraId="184C87E5" w14:textId="77777777" w:rsidR="00FB4E7A" w:rsidRDefault="00812FB0">
      <w:pPr>
        <w:pStyle w:val="Ttulo1"/>
      </w:pPr>
      <w:r>
        <w:lastRenderedPageBreak/>
        <w:t>1. Introducción y contexto del negocio</w:t>
      </w:r>
    </w:p>
    <w:p w14:paraId="4B0619B5" w14:textId="77777777" w:rsidR="00FB4E7A" w:rsidRDefault="00812FB0">
      <w:pPr>
        <w:rPr>
          <w:rFonts w:hint="eastAsia"/>
        </w:rPr>
      </w:pPr>
      <w:r>
        <w:t>RutaExpress S.A.C. es una empresa dedicada a la recepción, clasificación, transporte y entrega de paquetes y documentos. La empresa atiende envíos locales y nacionales para clientes particulares y pequeños negocios, ofreciendo seguimiento del estado de cada envío.</w:t>
      </w:r>
    </w:p>
    <w:p w14:paraId="44151377" w14:textId="77777777" w:rsidR="00FB4E7A" w:rsidRDefault="00812FB0">
      <w:pPr>
        <w:rPr>
          <w:rFonts w:hint="eastAsia"/>
        </w:rPr>
      </w:pPr>
      <w:r>
        <w:t>Actualmente, el registro de remitentes, destinatarios, paquetes, rutas, pagos y entregas puede realizarse mediante hojas de cálculo y registros separados, generando duplicidad de información, pérdida de trazabilidad, demoras en la clasificación y dificultad para conocer la ubicación real de un envío.</w:t>
      </w:r>
    </w:p>
    <w:p w14:paraId="7798867B" w14:textId="77777777" w:rsidR="00FB4E7A" w:rsidRDefault="00812FB0">
      <w:pPr>
        <w:rPr>
          <w:rFonts w:hint="eastAsia"/>
        </w:rPr>
      </w:pPr>
      <w:r>
        <w:t>Para resolver esta problemática se plantea el desarrollo del Sistema RutaExpress, una solución que centraliza la gestión de clientes, paquetes, sucursales, rutas, repartidores, vehículos, envíos, pagos, incidencias y comprobantes, permitiendo una operación más ágil, trazable y segura.</w:t>
      </w:r>
    </w:p>
    <w:p w14:paraId="316C1D1D" w14:textId="77777777" w:rsidR="00FB4E7A" w:rsidRDefault="00812FB0">
      <w:pPr>
        <w:pStyle w:val="Ttulo2"/>
      </w:pPr>
      <w:r>
        <w:t>Objetivo general</w:t>
      </w:r>
    </w:p>
    <w:p w14:paraId="1BA5A1E7" w14:textId="77777777" w:rsidR="00FB4E7A" w:rsidRDefault="00812FB0">
      <w:pPr>
        <w:rPr>
          <w:rFonts w:hint="eastAsia"/>
        </w:rPr>
      </w:pPr>
      <w:r>
        <w:t>Diseñar el modelo de dominio y especificar los requerimientos funcionales y no funcionales del Sistema RutaExpress, como base para su posterior diseño e implementación.</w:t>
      </w:r>
    </w:p>
    <w:p w14:paraId="3C40CF85" w14:textId="77777777" w:rsidR="00FB4E7A" w:rsidRDefault="00812FB0">
      <w:pPr>
        <w:pStyle w:val="Ttulo2"/>
      </w:pPr>
      <w:r>
        <w:t>Objetivos específicos</w:t>
      </w:r>
    </w:p>
    <w:p w14:paraId="1D65E86D" w14:textId="77777777" w:rsidR="00FB4E7A" w:rsidRDefault="00812FB0">
      <w:pPr>
        <w:ind w:left="259" w:hanging="173"/>
        <w:rPr>
          <w:rFonts w:hint="eastAsia"/>
        </w:rPr>
      </w:pPr>
      <w:r>
        <w:t>• Identificar las entidades del dominio y las relaciones entre remitentes, envíos, rutas y entregas.</w:t>
      </w:r>
    </w:p>
    <w:p w14:paraId="69925F88" w14:textId="77777777" w:rsidR="00FB4E7A" w:rsidRDefault="00812FB0">
      <w:pPr>
        <w:ind w:left="259" w:hanging="173"/>
        <w:rPr>
          <w:rFonts w:hint="eastAsia"/>
        </w:rPr>
      </w:pPr>
      <w:r>
        <w:t>• Definir los actores que interactúan con el sistema y sus responsabilidades operativas.</w:t>
      </w:r>
    </w:p>
    <w:p w14:paraId="2F67DE9E" w14:textId="77777777" w:rsidR="00FB4E7A" w:rsidRDefault="00812FB0">
      <w:pPr>
        <w:ind w:left="259" w:hanging="173"/>
        <w:rPr>
          <w:rFonts w:hint="eastAsia"/>
        </w:rPr>
      </w:pPr>
      <w:r>
        <w:t>• Especificar los requerimientos funcionales y no funcionales del sistema de paquetería.</w:t>
      </w:r>
    </w:p>
    <w:p w14:paraId="3ED410B1" w14:textId="77777777" w:rsidR="00FB4E7A" w:rsidRDefault="00812FB0">
      <w:pPr>
        <w:ind w:left="259" w:hanging="173"/>
        <w:rPr>
          <w:rFonts w:hint="eastAsia"/>
        </w:rPr>
      </w:pPr>
      <w:r>
        <w:t>• Modelar los casos de uso principales para recepción, seguimiento, despacho y entrega.</w:t>
      </w:r>
    </w:p>
    <w:p w14:paraId="6891201A" w14:textId="77777777" w:rsidR="00FB4E7A" w:rsidRDefault="00812FB0">
      <w:pPr>
        <w:ind w:left="259" w:hanging="173"/>
        <w:rPr>
          <w:rFonts w:hint="eastAsia"/>
        </w:rPr>
      </w:pPr>
      <w:r>
        <w:t>• Representar mediante esquemas los procesos relevantes de recepción, clasificación, transporte y entrega.</w:t>
      </w:r>
    </w:p>
    <w:p w14:paraId="2289826E" w14:textId="77777777" w:rsidR="00FB4E7A" w:rsidRDefault="00812FB0">
      <w:pPr>
        <w:pStyle w:val="Ttulo2"/>
      </w:pPr>
      <w:r>
        <w:t>Alcance</w:t>
      </w:r>
    </w:p>
    <w:p w14:paraId="105D688A" w14:textId="77777777" w:rsidR="00FB4E7A" w:rsidRDefault="00812FB0">
      <w:pPr>
        <w:rPr>
          <w:rFonts w:hint="eastAsia"/>
        </w:rPr>
      </w:pPr>
      <w:r>
        <w:t>El documento cubre el modelado inicial del dominio, requerimientos y diagramas de casos de uso, estados, flujo y arquitectura del Sistema RutaExpress para los procesos de registro de clientes, recepción de paquetes, clasificación, despacho, seguimiento, entrega e incidencias. No incluye el diseño físico detallado de la base de datos ni la implementación técnica del software.</w:t>
      </w:r>
    </w:p>
    <w:p w14:paraId="6A8040E9" w14:textId="77777777" w:rsidR="00FB4E7A" w:rsidRDefault="00812FB0">
      <w:pPr>
        <w:rPr>
          <w:rFonts w:hint="eastAsia"/>
        </w:rPr>
      </w:pPr>
      <w:r>
        <w:br w:type="page"/>
      </w:r>
    </w:p>
    <w:p w14:paraId="55470F1F" w14:textId="77777777" w:rsidR="00FB4E7A" w:rsidRDefault="00812FB0">
      <w:pPr>
        <w:pStyle w:val="Ttulo1"/>
      </w:pPr>
      <w:r>
        <w:lastRenderedPageBreak/>
        <w:t>2. Modelado inicial del dominio</w:t>
      </w:r>
    </w:p>
    <w:p w14:paraId="221C085B" w14:textId="77777777" w:rsidR="00FB4E7A" w:rsidRDefault="00812FB0">
      <w:pPr>
        <w:rPr>
          <w:rFonts w:hint="eastAsia"/>
        </w:rPr>
      </w:pPr>
      <w:r>
        <w:t>El sistema administrará remitentes, destinatarios, paquetes, envíos, sucursales, rutas, repartidores, vehículos, pagos, incidencias y comprobantes. A continuación se presentan las entidades identificadas en el dominio del negocio, sus atributos principales y el diagrama de clases.</w:t>
      </w:r>
    </w:p>
    <w:p w14:paraId="28795AB6" w14:textId="77777777" w:rsidR="00FB4E7A" w:rsidRDefault="00812FB0">
      <w:pPr>
        <w:pStyle w:val="Ttulo1"/>
      </w:pPr>
      <w:r>
        <w:t>2.1. Entidades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B4E7A" w14:paraId="1D55CE4A" w14:textId="77777777">
        <w:trPr>
          <w:jc w:val="center"/>
        </w:trPr>
        <w:tc>
          <w:tcPr>
            <w:tcW w:w="3408" w:type="dxa"/>
            <w:shd w:val="clear" w:color="auto" w:fill="12304A"/>
            <w:vAlign w:val="center"/>
          </w:tcPr>
          <w:p w14:paraId="5299AED0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6CD45254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28674885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Atributos principales</w:t>
            </w:r>
          </w:p>
        </w:tc>
      </w:tr>
      <w:tr w:rsidR="00FB4E7A" w14:paraId="4C241470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7FD7BAA8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Usuario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1220ADB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Cuenta de acceso al sistema asociada a un rol.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AB490C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</w:t>
            </w:r>
            <w:r>
              <w:rPr>
                <w:sz w:val="17"/>
              </w:rPr>
              <w:t>dUsuario, nombreUsuario, contraseña, rol, estado</w:t>
            </w:r>
          </w:p>
        </w:tc>
      </w:tr>
      <w:tr w:rsidR="00FB4E7A" w14:paraId="7E0113DD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1F30F238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Remitente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33C9068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Persona o empresa que envía un paquete.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420CBED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idRemitente, DNI/RUC, nombres, teléfono, dirección, correo</w:t>
            </w:r>
          </w:p>
        </w:tc>
      </w:tr>
      <w:tr w:rsidR="00FB4E7A" w14:paraId="0E6A8961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0A64117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Destinatario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3BFF497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Persona que recibe el paquete.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4BB2336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idDestinatario, nombres, teléfono, </w:t>
            </w:r>
            <w:r>
              <w:rPr>
                <w:sz w:val="17"/>
              </w:rPr>
              <w:t>dirección, referencia</w:t>
            </w:r>
          </w:p>
        </w:tc>
      </w:tr>
      <w:tr w:rsidR="00FB4E7A" w14:paraId="3A370783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2824FFF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Paquete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2E7D7E2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Objeto físico registrado para ser transportado.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1F5C7D1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idPaquete, código, peso, dimensiones, tipo, contenido</w:t>
            </w:r>
          </w:p>
        </w:tc>
      </w:tr>
      <w:tr w:rsidR="00FB4E7A" w14:paraId="7C9B210E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6C27FC9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Envío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512EC9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Servicio de transporte asociado a uno o varios paquetes.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20A9FA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idEnvio, fechaRegistro, modalidad, costo, estado</w:t>
            </w:r>
          </w:p>
        </w:tc>
      </w:tr>
      <w:tr w:rsidR="00FB4E7A" w14:paraId="35DBD64D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6650050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Sucursal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26DEC46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Punto de atención y operación logística.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4B206BF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idSucursal, nombre, dirección, teléfono, horario</w:t>
            </w:r>
          </w:p>
        </w:tc>
      </w:tr>
      <w:tr w:rsidR="00FB4E7A" w14:paraId="7F623B50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4DB9187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Ruta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0EBAA6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Trayecto planificado para transportar envíos.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BF4F4D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idRuta, origen, destino, fechaSalida, fechaLlegada</w:t>
            </w:r>
          </w:p>
        </w:tc>
      </w:tr>
      <w:tr w:rsidR="00FB4E7A" w14:paraId="5E7D4E0B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768A707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Repartidor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3809373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Personal encargado del reparto y entrega </w:t>
            </w:r>
            <w:r>
              <w:rPr>
                <w:sz w:val="17"/>
              </w:rPr>
              <w:t>final.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497CC1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idRepartidor, nombres, DNI, teléfono, licencia</w:t>
            </w:r>
          </w:p>
        </w:tc>
      </w:tr>
      <w:tr w:rsidR="00FB4E7A" w14:paraId="7F9CE1CF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0827E4F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Vehículo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D87EA4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Medio utilizado para transportar paquetes.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233FDC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idVehiculo, placa, tipo, capacidad, estado</w:t>
            </w:r>
          </w:p>
        </w:tc>
      </w:tr>
      <w:tr w:rsidR="00FB4E7A" w14:paraId="1EBDDF94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408FCCD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Pago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67B1494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Registro del cobro asociado a un envío.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1754794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idPago, fecha, monto, métodoPago, estado</w:t>
            </w:r>
          </w:p>
        </w:tc>
      </w:tr>
      <w:tr w:rsidR="00FB4E7A" w14:paraId="6CE82D58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7537067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Incidencia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B009518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Evento que afecta el proceso normal de un envío.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40648FA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idIncidencia, tipo, descripción, fecha, estado</w:t>
            </w:r>
          </w:p>
        </w:tc>
      </w:tr>
      <w:tr w:rsidR="00FB4E7A" w14:paraId="2A886726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222078D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Entrega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2C88AE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Registro de la recepción final del paquete.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7286702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idEntrega, fechaProgramada, fechaEntrega, evidencia, estado</w:t>
            </w:r>
          </w:p>
        </w:tc>
      </w:tr>
    </w:tbl>
    <w:p w14:paraId="4DE9E975" w14:textId="77777777" w:rsidR="00FB4E7A" w:rsidRDefault="00812FB0">
      <w:pPr>
        <w:rPr>
          <w:rFonts w:hint="eastAsia"/>
        </w:rPr>
      </w:pPr>
      <w:r>
        <w:br w:type="page"/>
      </w:r>
    </w:p>
    <w:p w14:paraId="21AE0060" w14:textId="77777777" w:rsidR="00FB4E7A" w:rsidRDefault="00812FB0">
      <w:pPr>
        <w:pStyle w:val="Ttulo1"/>
      </w:pPr>
      <w:r>
        <w:lastRenderedPageBreak/>
        <w:t>2.2. Diagrama de clases del dominio</w:t>
      </w:r>
    </w:p>
    <w:p w14:paraId="2B5138AB" w14:textId="77777777" w:rsidR="00FB4E7A" w:rsidRDefault="00812FB0">
      <w:pPr>
        <w:rPr>
          <w:rFonts w:hint="eastAsia"/>
        </w:rPr>
      </w:pPr>
      <w:r>
        <w:t>El siguiente diagrama representa, en notación UML simplificada, las clases principales del negocio de RutaExpress y las relaciones entre clientes, envíos, paquetes, rutas, repartidores, vehículos, pagos y entregas.</w:t>
      </w:r>
    </w:p>
    <w:p w14:paraId="65F7D122" w14:textId="77777777" w:rsidR="00FB4E7A" w:rsidRDefault="00812FB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44EFA5" wp14:editId="7B7011BA">
            <wp:extent cx="6675755" cy="38726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87058" cy="387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FD76" w14:textId="77777777" w:rsidR="00FB4E7A" w:rsidRDefault="00812FB0">
      <w:pPr>
        <w:rPr>
          <w:rFonts w:hint="eastAsia"/>
        </w:rPr>
      </w:pPr>
      <w:r>
        <w:br w:type="page"/>
      </w:r>
    </w:p>
    <w:p w14:paraId="12EE783A" w14:textId="77777777" w:rsidR="00FB4E7A" w:rsidRDefault="00812FB0">
      <w:pPr>
        <w:pStyle w:val="Ttulo1"/>
      </w:pPr>
      <w:r>
        <w:lastRenderedPageBreak/>
        <w:t>3. Actores del sistema</w:t>
      </w:r>
    </w:p>
    <w:p w14:paraId="61871353" w14:textId="77777777" w:rsidR="00FB4E7A" w:rsidRDefault="00812FB0">
      <w:pPr>
        <w:rPr>
          <w:rFonts w:hint="eastAsia"/>
        </w:rPr>
      </w:pPr>
      <w:r>
        <w:t>Se identificaron cinco actores que interactúan con el Sistema RutaExpress, cada uno con responsabilidades diferenciadas: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FB4E7A" w14:paraId="65A4912B" w14:textId="77777777">
        <w:trPr>
          <w:jc w:val="center"/>
        </w:trPr>
        <w:tc>
          <w:tcPr>
            <w:tcW w:w="3408" w:type="dxa"/>
            <w:shd w:val="clear" w:color="auto" w:fill="12304A"/>
            <w:vAlign w:val="center"/>
          </w:tcPr>
          <w:p w14:paraId="15FD3138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2D55F18F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5520C7F9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Responsabilidades principales</w:t>
            </w:r>
          </w:p>
        </w:tc>
      </w:tr>
      <w:tr w:rsidR="00FB4E7A" w14:paraId="58057AE1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7562062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Remitente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4C93A0D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Cliente que registra y envía un paquete.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68F719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envíos, consultar tarifas, r</w:t>
            </w:r>
            <w:r>
              <w:rPr>
                <w:sz w:val="17"/>
              </w:rPr>
              <w:t>ealizar pagos y consultar seguimiento.</w:t>
            </w:r>
          </w:p>
        </w:tc>
      </w:tr>
      <w:tr w:rsidR="00FB4E7A" w14:paraId="4840D8EB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6547FF7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Operador de Agencia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161FC65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Personal que atiende al cliente y recibe paquetes.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C085F6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remitentes y destinatarios, validar paquetes, cobrar y generar comprobantes.</w:t>
            </w:r>
          </w:p>
        </w:tc>
      </w:tr>
      <w:tr w:rsidR="00FB4E7A" w14:paraId="68DD8BAE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7ACE9BC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Clasificador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33B8E3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Personal responsable de organizar </w:t>
            </w:r>
            <w:r>
              <w:rPr>
                <w:sz w:val="17"/>
              </w:rPr>
              <w:t>paquetes por destino.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ECBBB4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Clasificar paquetes, registrar movimientos y preparar cargas para despacho.</w:t>
            </w:r>
          </w:p>
        </w:tc>
      </w:tr>
      <w:tr w:rsidR="00FB4E7A" w14:paraId="38CDC3FC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1644853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Repartidor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DB7D4F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Responsable del transporte y entrega al destinatario.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7070F75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Consultar ruta, actualizar estados, registrar entrega e incidencias.</w:t>
            </w:r>
          </w:p>
        </w:tc>
      </w:tr>
      <w:tr w:rsidR="00FB4E7A" w14:paraId="6AF803B5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48E46C4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Administrador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E1B599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Responsable de la gestión general del sistema.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A49596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Gestionar usuarios, sucursales, tarifas, reportes y parámetros.</w:t>
            </w:r>
          </w:p>
        </w:tc>
      </w:tr>
    </w:tbl>
    <w:p w14:paraId="47B32C9E" w14:textId="77777777" w:rsidR="00FB4E7A" w:rsidRDefault="00812FB0">
      <w:pPr>
        <w:rPr>
          <w:rFonts w:hint="eastAsia"/>
        </w:rPr>
      </w:pPr>
      <w:r>
        <w:br w:type="page"/>
      </w:r>
    </w:p>
    <w:p w14:paraId="3FC37899" w14:textId="77777777" w:rsidR="00FB4E7A" w:rsidRDefault="00812FB0">
      <w:pPr>
        <w:pStyle w:val="Ttulo1"/>
      </w:pPr>
      <w:r>
        <w:lastRenderedPageBreak/>
        <w:t>4. Especificación de requerimientos</w:t>
      </w:r>
    </w:p>
    <w:p w14:paraId="48F65F32" w14:textId="77777777" w:rsidR="00FB4E7A" w:rsidRDefault="00812FB0">
      <w:pPr>
        <w:pStyle w:val="Ttulo1"/>
      </w:pPr>
      <w:r>
        <w:t>4.1. Requerimientos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B4E7A" w14:paraId="017A23C4" w14:textId="77777777">
        <w:trPr>
          <w:jc w:val="center"/>
        </w:trPr>
        <w:tc>
          <w:tcPr>
            <w:tcW w:w="3408" w:type="dxa"/>
            <w:shd w:val="clear" w:color="auto" w:fill="12304A"/>
            <w:vAlign w:val="center"/>
          </w:tcPr>
          <w:p w14:paraId="2EAEE44C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0678F701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69A88819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FB4E7A" w14:paraId="2AAD022B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45BAD34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RF01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2B47D95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remitente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7E6959F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El </w:t>
            </w:r>
            <w:r>
              <w:rPr>
                <w:sz w:val="17"/>
              </w:rPr>
              <w:t>sistema deberá permitir al personal autorizado registrar nuevos remitentes con sus datos de contacto.</w:t>
            </w:r>
          </w:p>
        </w:tc>
      </w:tr>
      <w:tr w:rsidR="00FB4E7A" w14:paraId="3BC02DBA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4A38F05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RF02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0568B60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Actualizar datos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1D1B4F5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permitir modificar los datos registrados de remitentes y destinatarios.</w:t>
            </w:r>
          </w:p>
        </w:tc>
      </w:tr>
      <w:tr w:rsidR="00FB4E7A" w14:paraId="7B088DC4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56A6FFF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RF03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FB6F7A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paquete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946C53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El sistema </w:t>
            </w:r>
            <w:r>
              <w:rPr>
                <w:sz w:val="17"/>
              </w:rPr>
              <w:t>deberá permitir registrar peso, dimensiones, tipo y características del paquete.</w:t>
            </w:r>
          </w:p>
        </w:tc>
      </w:tr>
      <w:tr w:rsidR="00FB4E7A" w14:paraId="570955D3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1233A0A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RF04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61A6D14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Calcular tarifa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7B85E5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calcular el costo del envío según destino, peso y modalidad.</w:t>
            </w:r>
          </w:p>
        </w:tc>
      </w:tr>
      <w:tr w:rsidR="00FB4E7A" w14:paraId="5C04D3A2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1C2E6E6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RF05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3C4E045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envío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180A3E4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crear un envío asociando remitente</w:t>
            </w:r>
            <w:r>
              <w:rPr>
                <w:sz w:val="17"/>
              </w:rPr>
              <w:t>, destinatario y paquete.</w:t>
            </w:r>
          </w:p>
        </w:tc>
      </w:tr>
      <w:tr w:rsidR="00FB4E7A" w14:paraId="3270DC4A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4037C88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RF06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3714418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Consultar disponibilidad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1F2390A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mostrar rutas, agencias y capacidad disponible para despacho.</w:t>
            </w:r>
          </w:p>
        </w:tc>
      </w:tr>
      <w:tr w:rsidR="00FB4E7A" w14:paraId="404F9C14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2EBFCE4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RF07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F58AFD8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Actualizar estado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85E9A3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personal autorizado podrá registrar cambios de estado y ubicación del envío.</w:t>
            </w:r>
          </w:p>
        </w:tc>
      </w:tr>
      <w:tr w:rsidR="00FB4E7A" w14:paraId="4B79016C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4923928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RF08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74B8B75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pagos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6D5E088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permitirá registrar los pagos realizados por los clientes.</w:t>
            </w:r>
          </w:p>
        </w:tc>
      </w:tr>
      <w:tr w:rsidR="00FB4E7A" w14:paraId="2FB566CD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7C386DD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RF09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1BDBAB2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Generar comprobantes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5540BD9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generar comprobantes asociados al servicio de paquetería.</w:t>
            </w:r>
          </w:p>
        </w:tc>
      </w:tr>
      <w:tr w:rsidR="00FB4E7A" w14:paraId="15BB2FDC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5D359B5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RF10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6C96374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Gestionar envíos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9D32EE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El sistema deberá crear, consultar y </w:t>
            </w:r>
            <w:r>
              <w:rPr>
                <w:sz w:val="17"/>
              </w:rPr>
              <w:t>actualizar envíos durante su ciclo de vida.</w:t>
            </w:r>
          </w:p>
        </w:tc>
      </w:tr>
      <w:tr w:rsidR="00FB4E7A" w14:paraId="3065466A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4927B98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RF11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1405492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Gestionar entregas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29D3761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permitirá programar y registrar la entrega final al destinatario.</w:t>
            </w:r>
          </w:p>
        </w:tc>
      </w:tr>
      <w:tr w:rsidR="00FB4E7A" w14:paraId="17F95DC6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384B1AF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RF12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3457248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Gestionar rutas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0E20B62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administrador podrá registrar y consultar rutas, destinos y horarios.</w:t>
            </w:r>
          </w:p>
        </w:tc>
      </w:tr>
      <w:tr w:rsidR="00FB4E7A" w14:paraId="7C1EA478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548F39B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RF13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15A5F19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Gestionar</w:t>
            </w:r>
            <w:r>
              <w:rPr>
                <w:sz w:val="17"/>
              </w:rPr>
              <w:t xml:space="preserve"> incidencias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1A319B4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permitirá registrar retrasos, daños, direcciones incorrectas y otros incidentes.</w:t>
            </w:r>
          </w:p>
        </w:tc>
      </w:tr>
      <w:tr w:rsidR="00FB4E7A" w14:paraId="6AD8731A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3E9879D8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RF14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7A871CD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evidencia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2C699DD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repartidor podrá registrar evidencia y observaciones de la entrega.</w:t>
            </w:r>
          </w:p>
        </w:tc>
      </w:tr>
      <w:tr w:rsidR="00FB4E7A" w14:paraId="19DB05A7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0CC4A948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RF15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F9ED3F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Generar reportes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3B35CBD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El administrador podrá </w:t>
            </w:r>
            <w:r>
              <w:rPr>
                <w:sz w:val="17"/>
              </w:rPr>
              <w:t>generar reportes de envíos, entregas, incidencias y recaudación.</w:t>
            </w:r>
          </w:p>
        </w:tc>
      </w:tr>
      <w:tr w:rsidR="00FB4E7A" w14:paraId="52037188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027490C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RF16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4CE2726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Autenticación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264C23B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permitir el inicio de sesión según el tipo de usuario.</w:t>
            </w:r>
          </w:p>
        </w:tc>
      </w:tr>
      <w:tr w:rsidR="00FB4E7A" w14:paraId="7469F1F4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69275BE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RF17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25FC88A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Gestionar usuarios y roles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41428B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administrador podrá crear, modificar y desactivar cuentas asig</w:t>
            </w:r>
            <w:r>
              <w:rPr>
                <w:sz w:val="17"/>
              </w:rPr>
              <w:t>nando permisos.</w:t>
            </w:r>
          </w:p>
        </w:tc>
      </w:tr>
    </w:tbl>
    <w:p w14:paraId="1F740DD0" w14:textId="77777777" w:rsidR="00FB4E7A" w:rsidRDefault="00812FB0">
      <w:pPr>
        <w:rPr>
          <w:rFonts w:hint="eastAsia"/>
        </w:rPr>
      </w:pPr>
      <w:r>
        <w:br w:type="page"/>
      </w:r>
    </w:p>
    <w:p w14:paraId="424294E4" w14:textId="77777777" w:rsidR="00FB4E7A" w:rsidRDefault="00812FB0">
      <w:pPr>
        <w:pStyle w:val="Ttulo1"/>
      </w:pPr>
      <w:r>
        <w:lastRenderedPageBreak/>
        <w:t>4.2. Requerimientos no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B4E7A" w14:paraId="63BB1F5D" w14:textId="77777777">
        <w:trPr>
          <w:jc w:val="center"/>
        </w:trPr>
        <w:tc>
          <w:tcPr>
            <w:tcW w:w="3408" w:type="dxa"/>
            <w:shd w:val="clear" w:color="auto" w:fill="12304A"/>
            <w:vAlign w:val="center"/>
          </w:tcPr>
          <w:p w14:paraId="0F56CEBD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1045EF52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3408" w:type="dxa"/>
            <w:shd w:val="clear" w:color="auto" w:fill="12304A"/>
            <w:vAlign w:val="center"/>
          </w:tcPr>
          <w:p w14:paraId="65FADB47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FB4E7A" w14:paraId="5C711F34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1CAF143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RNF01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3A67AB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Seguridad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24BF5D7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La información de clientes y envíos deberá estar protegida mediante autenticación y control de acceso.</w:t>
            </w:r>
          </w:p>
        </w:tc>
      </w:tr>
      <w:tr w:rsidR="00FB4E7A" w14:paraId="4663AFA3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7AC6F59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RNF02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3DC88AA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Privacidad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17D138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Los datos de remitentes, </w:t>
            </w:r>
            <w:r>
              <w:rPr>
                <w:sz w:val="17"/>
              </w:rPr>
              <w:t>destinatarios y entregas solo podrán ser consultados por usuarios autorizados.</w:t>
            </w:r>
          </w:p>
        </w:tc>
      </w:tr>
      <w:tr w:rsidR="00FB4E7A" w14:paraId="24FE1E81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7955C88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RNF03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AFA7B0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Disponibilidad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264E4D7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estar disponible durante el horario de atención y operación logística.</w:t>
            </w:r>
          </w:p>
        </w:tc>
      </w:tr>
      <w:tr w:rsidR="00FB4E7A" w14:paraId="7B9229EA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43E4F9A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RNF04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424A5DC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Rendimiento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39FB5FA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Las consultas de seguimiento y registro </w:t>
            </w:r>
            <w:r>
              <w:rPr>
                <w:sz w:val="17"/>
              </w:rPr>
              <w:t>deberán responder en pocos segundos.</w:t>
            </w:r>
          </w:p>
        </w:tc>
      </w:tr>
      <w:tr w:rsidR="00FB4E7A" w14:paraId="4E9066B6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315EED7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RNF05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21C7F69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Usabilidad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0F4B15C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La interfaz deberá ser sencilla para operadores, clasificadores, repartidores y administradores.</w:t>
            </w:r>
          </w:p>
        </w:tc>
      </w:tr>
      <w:tr w:rsidR="00FB4E7A" w14:paraId="1DB48225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14C13D0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RNF06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44EA7A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Integridad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6883A74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El sistema deberá mantener consistentes los estados, ubicaciones y </w:t>
            </w:r>
            <w:r>
              <w:rPr>
                <w:sz w:val="17"/>
              </w:rPr>
              <w:t>relaciones de cada envío.</w:t>
            </w:r>
          </w:p>
        </w:tc>
      </w:tr>
      <w:tr w:rsidR="00FB4E7A" w14:paraId="51C6530C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30F17FE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RNF07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3BC3F50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Respaldo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679B743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La información deberá contar con mecanismos periódicos de copia de seguridad.</w:t>
            </w:r>
          </w:p>
        </w:tc>
      </w:tr>
      <w:tr w:rsidR="00FB4E7A" w14:paraId="3F416F88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406CD0D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RNF08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2995C8D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Escalabilidad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7247958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sistema deberá permitir incorporar nuevas agencias, rutas, vehículos y usuarios.</w:t>
            </w:r>
          </w:p>
        </w:tc>
      </w:tr>
      <w:tr w:rsidR="00FB4E7A" w14:paraId="5BFC2906" w14:textId="77777777">
        <w:trPr>
          <w:jc w:val="center"/>
        </w:trPr>
        <w:tc>
          <w:tcPr>
            <w:tcW w:w="3408" w:type="dxa"/>
            <w:shd w:val="clear" w:color="auto" w:fill="FFFFFF"/>
            <w:vAlign w:val="center"/>
          </w:tcPr>
          <w:p w14:paraId="4C60937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RNF09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30070F8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Compatibilidad</w:t>
            </w:r>
          </w:p>
        </w:tc>
        <w:tc>
          <w:tcPr>
            <w:tcW w:w="3408" w:type="dxa"/>
            <w:shd w:val="clear" w:color="auto" w:fill="FFFFFF"/>
            <w:vAlign w:val="center"/>
          </w:tcPr>
          <w:p w14:paraId="19EAB3B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sistem</w:t>
            </w:r>
            <w:r>
              <w:rPr>
                <w:sz w:val="17"/>
              </w:rPr>
              <w:t>a deberá funcionar en navegadores web y dispositivos móviles compatibles.</w:t>
            </w:r>
          </w:p>
        </w:tc>
      </w:tr>
      <w:tr w:rsidR="00FB4E7A" w14:paraId="268A9245" w14:textId="77777777">
        <w:trPr>
          <w:jc w:val="center"/>
        </w:trPr>
        <w:tc>
          <w:tcPr>
            <w:tcW w:w="3408" w:type="dxa"/>
            <w:shd w:val="clear" w:color="auto" w:fill="F3F7FA"/>
            <w:vAlign w:val="center"/>
          </w:tcPr>
          <w:p w14:paraId="73BEACF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RNF10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74FE34C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Mantenibilidad</w:t>
            </w:r>
          </w:p>
        </w:tc>
        <w:tc>
          <w:tcPr>
            <w:tcW w:w="3408" w:type="dxa"/>
            <w:shd w:val="clear" w:color="auto" w:fill="F3F7FA"/>
            <w:vAlign w:val="center"/>
          </w:tcPr>
          <w:p w14:paraId="573BA73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software deberá organizarse en módulos que faciliten su mantenimiento y evolución.</w:t>
            </w:r>
          </w:p>
        </w:tc>
      </w:tr>
    </w:tbl>
    <w:p w14:paraId="2D1A17C4" w14:textId="77777777" w:rsidR="00FB4E7A" w:rsidRDefault="00812FB0">
      <w:pPr>
        <w:pStyle w:val="Ttulo1"/>
      </w:pPr>
      <w:r>
        <w:t>4.3. Matriz de trazabilidad actor – requerimiento funcional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3"/>
        <w:gridCol w:w="1702"/>
        <w:gridCol w:w="1703"/>
        <w:gridCol w:w="1703"/>
        <w:gridCol w:w="1702"/>
      </w:tblGrid>
      <w:tr w:rsidR="00FB4E7A" w14:paraId="3D8FAD5F" w14:textId="77777777">
        <w:trPr>
          <w:jc w:val="center"/>
        </w:trPr>
        <w:tc>
          <w:tcPr>
            <w:tcW w:w="1704" w:type="dxa"/>
            <w:shd w:val="clear" w:color="auto" w:fill="12304A"/>
            <w:vAlign w:val="center"/>
          </w:tcPr>
          <w:p w14:paraId="5D0E849B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RF</w:t>
            </w:r>
          </w:p>
        </w:tc>
        <w:tc>
          <w:tcPr>
            <w:tcW w:w="1704" w:type="dxa"/>
            <w:shd w:val="clear" w:color="auto" w:fill="12304A"/>
            <w:vAlign w:val="center"/>
          </w:tcPr>
          <w:p w14:paraId="11021650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Remitente</w:t>
            </w:r>
          </w:p>
        </w:tc>
        <w:tc>
          <w:tcPr>
            <w:tcW w:w="1704" w:type="dxa"/>
            <w:shd w:val="clear" w:color="auto" w:fill="12304A"/>
            <w:vAlign w:val="center"/>
          </w:tcPr>
          <w:p w14:paraId="181EB309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Operador</w:t>
            </w:r>
          </w:p>
        </w:tc>
        <w:tc>
          <w:tcPr>
            <w:tcW w:w="1704" w:type="dxa"/>
            <w:shd w:val="clear" w:color="auto" w:fill="12304A"/>
            <w:vAlign w:val="center"/>
          </w:tcPr>
          <w:p w14:paraId="6CC72E0B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Clasificador</w:t>
            </w:r>
          </w:p>
        </w:tc>
        <w:tc>
          <w:tcPr>
            <w:tcW w:w="1704" w:type="dxa"/>
            <w:shd w:val="clear" w:color="auto" w:fill="12304A"/>
            <w:vAlign w:val="center"/>
          </w:tcPr>
          <w:p w14:paraId="303E4AAB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Repartidor</w:t>
            </w:r>
          </w:p>
        </w:tc>
        <w:tc>
          <w:tcPr>
            <w:tcW w:w="1704" w:type="dxa"/>
            <w:shd w:val="clear" w:color="auto" w:fill="12304A"/>
            <w:vAlign w:val="center"/>
          </w:tcPr>
          <w:p w14:paraId="60C34089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Admin.</w:t>
            </w:r>
          </w:p>
        </w:tc>
      </w:tr>
      <w:tr w:rsidR="00FB4E7A" w14:paraId="0F80F056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4BFAFB0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RF01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767D8D3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499E737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5EC11810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30C50A9C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1234D2A0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4E895147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6090CD2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RF02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2E1B876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7125FDF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598BCEA1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6382ECCC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30C3470B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066E7CCC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04FFFA4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RF03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6B31DF7E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7357D33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0B4EDB4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6B3F9EE4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02BF7815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1B0D4CC7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57B6564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RF04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0919E80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41E6850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438ADB8D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411580EC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70FFA942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2EA18CA5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6847353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RF05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0ED2B29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441B0D1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5CD3412A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2F77DF78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24C4D80F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5A3B0D3E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069D5D9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RF06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5E1B9CC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6459757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56FC893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31299A5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2411CEE6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0D13D588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2677EC8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RF07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61B8B055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055191D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25537F61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0F4A632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33CAFB3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  <w:tr w:rsidR="00FB4E7A" w14:paraId="64DF76E6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4CF37B80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RF08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33D5C71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2B42FB1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43A89839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35E492E2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1CE3A937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06358A73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6BE1402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RF09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3B67EA6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1C97FBD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0DA4FDBD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0DA6E998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575C2CF5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04D5C5AA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4F0D104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RF10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43365DF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17BFB55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309C473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76659BF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331D446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  <w:tr w:rsidR="00FB4E7A" w14:paraId="6C361CE0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180CBE9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RF11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3BF934D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626C476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6EFD63C9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09E9F688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6FA3711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  <w:tr w:rsidR="00FB4E7A" w14:paraId="57D1C3FE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72FEAD1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RF12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2F4344F7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42B98A14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62F2ECA4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1C6D4571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270DCF2D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  <w:tr w:rsidR="00FB4E7A" w14:paraId="5C3F399D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2558CE8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RF13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5AF7D00E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6FF5A012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3D0ABD7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6013397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5C91B0F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  <w:tr w:rsidR="00FB4E7A" w14:paraId="1EC59459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0092313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RF14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037734D9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0F3313D8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358D0E7C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3F7FA"/>
            <w:vAlign w:val="center"/>
          </w:tcPr>
          <w:p w14:paraId="7F716A6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3D0C5FD7" w14:textId="77777777" w:rsidR="00E51D63" w:rsidRDefault="00E51D63">
            <w:pPr>
              <w:rPr>
                <w:rFonts w:hint="eastAsia"/>
              </w:rPr>
            </w:pPr>
          </w:p>
        </w:tc>
      </w:tr>
      <w:tr w:rsidR="00FB4E7A" w14:paraId="3B9EABE0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1CD8DA9F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RF15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4647D9C2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4D79B2B4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50C98B51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5EF279CA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173732A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  <w:tr w:rsidR="00FB4E7A" w14:paraId="12E40632" w14:textId="77777777">
        <w:trPr>
          <w:jc w:val="center"/>
        </w:trPr>
        <w:tc>
          <w:tcPr>
            <w:tcW w:w="1704" w:type="dxa"/>
            <w:shd w:val="clear" w:color="auto" w:fill="F3F7FA"/>
            <w:vAlign w:val="center"/>
          </w:tcPr>
          <w:p w14:paraId="5134723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RF16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640F5B09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3C24500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581FA5C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51281085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  <w:tc>
          <w:tcPr>
            <w:tcW w:w="1704" w:type="dxa"/>
            <w:shd w:val="clear" w:color="auto" w:fill="F3F7FA"/>
            <w:vAlign w:val="center"/>
          </w:tcPr>
          <w:p w14:paraId="090EABD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  <w:tr w:rsidR="00FB4E7A" w14:paraId="35F24A69" w14:textId="77777777">
        <w:trPr>
          <w:jc w:val="center"/>
        </w:trPr>
        <w:tc>
          <w:tcPr>
            <w:tcW w:w="1704" w:type="dxa"/>
            <w:shd w:val="clear" w:color="auto" w:fill="FFFFFF"/>
            <w:vAlign w:val="center"/>
          </w:tcPr>
          <w:p w14:paraId="50CE558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RF17</w:t>
            </w:r>
          </w:p>
        </w:tc>
        <w:tc>
          <w:tcPr>
            <w:tcW w:w="1704" w:type="dxa"/>
            <w:shd w:val="clear" w:color="auto" w:fill="FFFFFF"/>
            <w:vAlign w:val="center"/>
          </w:tcPr>
          <w:p w14:paraId="16B3D9B6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0CB3E167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6BDAEE6D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48F9CCC6" w14:textId="77777777" w:rsidR="00E51D63" w:rsidRDefault="00E51D63">
            <w:pPr>
              <w:rPr>
                <w:rFonts w:hint="eastAsia"/>
              </w:rPr>
            </w:pPr>
          </w:p>
        </w:tc>
        <w:tc>
          <w:tcPr>
            <w:tcW w:w="1704" w:type="dxa"/>
            <w:shd w:val="clear" w:color="auto" w:fill="FFFFFF"/>
            <w:vAlign w:val="center"/>
          </w:tcPr>
          <w:p w14:paraId="3231A777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✔</w:t>
            </w:r>
          </w:p>
        </w:tc>
      </w:tr>
    </w:tbl>
    <w:p w14:paraId="2B1D713E" w14:textId="77777777" w:rsidR="00FB4E7A" w:rsidRDefault="00812FB0">
      <w:pPr>
        <w:rPr>
          <w:rFonts w:hint="eastAsia"/>
        </w:rPr>
      </w:pPr>
      <w:r>
        <w:br w:type="page"/>
      </w:r>
    </w:p>
    <w:p w14:paraId="238E1BDC" w14:textId="77777777" w:rsidR="00FB4E7A" w:rsidRDefault="00812FB0">
      <w:pPr>
        <w:pStyle w:val="Ttulo1"/>
      </w:pPr>
      <w:r>
        <w:lastRenderedPageBreak/>
        <w:t>5. Casos de uso</w:t>
      </w:r>
    </w:p>
    <w:p w14:paraId="1DCF9393" w14:textId="77777777" w:rsidR="00FB4E7A" w:rsidRDefault="00812FB0">
      <w:pPr>
        <w:rPr>
          <w:rFonts w:hint="eastAsia"/>
        </w:rPr>
      </w:pPr>
      <w:r>
        <w:t>El siguiente esquema resume las funcionalidades del sistema agrupadas por actor: Remitente, Operador de Agencia, Clasificador, Repartidor y Administrador.</w:t>
      </w:r>
    </w:p>
    <w:p w14:paraId="3F5D4146" w14:textId="77777777" w:rsidR="00FB4E7A" w:rsidRDefault="00812FB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7D070E" wp14:editId="709549D9">
            <wp:extent cx="6428105" cy="3728961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7928" cy="373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F038" w14:textId="77777777" w:rsidR="00FB4E7A" w:rsidRDefault="00812FB0">
      <w:pPr>
        <w:rPr>
          <w:rFonts w:hint="eastAsia"/>
        </w:rPr>
      </w:pPr>
      <w:r>
        <w:br w:type="page"/>
      </w:r>
    </w:p>
    <w:p w14:paraId="011593BA" w14:textId="77777777" w:rsidR="00FB4E7A" w:rsidRDefault="00812FB0">
      <w:pPr>
        <w:pStyle w:val="Ttulo1"/>
      </w:pPr>
      <w:r>
        <w:lastRenderedPageBreak/>
        <w:t>5.1. Especificación del caso de uso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B4E7A" w14:paraId="12C31B9C" w14:textId="77777777">
        <w:trPr>
          <w:jc w:val="center"/>
        </w:trPr>
        <w:tc>
          <w:tcPr>
            <w:tcW w:w="5112" w:type="dxa"/>
            <w:shd w:val="clear" w:color="auto" w:fill="12304A"/>
            <w:vAlign w:val="center"/>
          </w:tcPr>
          <w:p w14:paraId="33D0F1F4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112" w:type="dxa"/>
            <w:shd w:val="clear" w:color="auto" w:fill="12304A"/>
            <w:vAlign w:val="center"/>
          </w:tcPr>
          <w:p w14:paraId="71DEFDFF" w14:textId="77777777" w:rsidR="00E51D63" w:rsidRDefault="00DB6605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Especificación</w:t>
            </w:r>
          </w:p>
        </w:tc>
      </w:tr>
      <w:tr w:rsidR="00FB4E7A" w14:paraId="2223BE2E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6206E43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Caso de uso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3D6D38AB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Registrar envío y coordinar entrega</w:t>
            </w:r>
          </w:p>
        </w:tc>
      </w:tr>
      <w:tr w:rsidR="00FB4E7A" w14:paraId="2BF7CFE0" w14:textId="77777777">
        <w:trPr>
          <w:jc w:val="center"/>
        </w:trPr>
        <w:tc>
          <w:tcPr>
            <w:tcW w:w="5112" w:type="dxa"/>
            <w:shd w:val="clear" w:color="auto" w:fill="F3F7FA"/>
            <w:vAlign w:val="center"/>
          </w:tcPr>
          <w:p w14:paraId="5043BE2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Actores</w:t>
            </w:r>
          </w:p>
        </w:tc>
        <w:tc>
          <w:tcPr>
            <w:tcW w:w="5112" w:type="dxa"/>
            <w:shd w:val="clear" w:color="auto" w:fill="F3F7FA"/>
            <w:vAlign w:val="center"/>
          </w:tcPr>
          <w:p w14:paraId="51E3D1E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Operador de Agencia (principal), Remitente, Clasificador, Repartidor</w:t>
            </w:r>
          </w:p>
        </w:tc>
      </w:tr>
      <w:tr w:rsidR="00FB4E7A" w14:paraId="4B52407E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5CEE991E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Precondición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4874FE7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 xml:space="preserve">El remitente y destinatario deben estar registrados y los datos del paquete </w:t>
            </w:r>
            <w:r>
              <w:rPr>
                <w:sz w:val="17"/>
              </w:rPr>
              <w:t>deben ser válidos.</w:t>
            </w:r>
          </w:p>
        </w:tc>
      </w:tr>
      <w:tr w:rsidR="00FB4E7A" w14:paraId="67AD0C48" w14:textId="77777777">
        <w:trPr>
          <w:jc w:val="center"/>
        </w:trPr>
        <w:tc>
          <w:tcPr>
            <w:tcW w:w="5112" w:type="dxa"/>
            <w:shd w:val="clear" w:color="auto" w:fill="F3F7FA"/>
            <w:vAlign w:val="center"/>
          </w:tcPr>
          <w:p w14:paraId="2D80FCE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Flujo principal</w:t>
            </w:r>
          </w:p>
        </w:tc>
        <w:tc>
          <w:tcPr>
            <w:tcW w:w="5112" w:type="dxa"/>
            <w:shd w:val="clear" w:color="auto" w:fill="F3F7FA"/>
            <w:vAlign w:val="center"/>
          </w:tcPr>
          <w:p w14:paraId="48726582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1. El operador registra remitente y destinatario.</w:t>
            </w:r>
            <w:r>
              <w:rPr>
                <w:sz w:val="17"/>
              </w:rPr>
              <w:br/>
              <w:t>2. Registra peso, dimensiones y tipo de paquete.</w:t>
            </w:r>
            <w:r>
              <w:rPr>
                <w:sz w:val="17"/>
              </w:rPr>
              <w:br/>
              <w:t>3. El sistema calcula la tarifa según destino y modalidad.</w:t>
            </w:r>
            <w:r>
              <w:rPr>
                <w:sz w:val="17"/>
              </w:rPr>
              <w:br/>
              <w:t>4. El cliente selecciona el método de pago.</w:t>
            </w:r>
            <w:r>
              <w:rPr>
                <w:sz w:val="17"/>
              </w:rPr>
              <w:br/>
              <w:t xml:space="preserve">5. Se registra el </w:t>
            </w:r>
            <w:r>
              <w:rPr>
                <w:sz w:val="17"/>
              </w:rPr>
              <w:t>pago y se genera el comprobante.</w:t>
            </w:r>
            <w:r>
              <w:rPr>
                <w:sz w:val="17"/>
              </w:rPr>
              <w:br/>
              <w:t>6. El sistema crea el código de seguimiento.</w:t>
            </w:r>
            <w:r>
              <w:rPr>
                <w:sz w:val="17"/>
              </w:rPr>
              <w:br/>
              <w:t>7. Clasificación recibe la orden y asigna el envío a una ruta.</w:t>
            </w:r>
            <w:r>
              <w:rPr>
                <w:sz w:val="17"/>
              </w:rPr>
              <w:br/>
              <w:t>8. El repartidor recibe la ruta y actualiza la entrega.</w:t>
            </w:r>
          </w:p>
        </w:tc>
      </w:tr>
      <w:tr w:rsidR="00FB4E7A" w14:paraId="670CA2C2" w14:textId="77777777">
        <w:trPr>
          <w:jc w:val="center"/>
        </w:trPr>
        <w:tc>
          <w:tcPr>
            <w:tcW w:w="5112" w:type="dxa"/>
            <w:shd w:val="clear" w:color="auto" w:fill="FFFFFF"/>
            <w:vAlign w:val="center"/>
          </w:tcPr>
          <w:p w14:paraId="74BD211C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Flujo alterno</w:t>
            </w:r>
          </w:p>
        </w:tc>
        <w:tc>
          <w:tcPr>
            <w:tcW w:w="5112" w:type="dxa"/>
            <w:shd w:val="clear" w:color="auto" w:fill="FFFFFF"/>
            <w:vAlign w:val="center"/>
          </w:tcPr>
          <w:p w14:paraId="16AC3226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3a. Si los datos del paquete o destino son i</w:t>
            </w:r>
            <w:r>
              <w:rPr>
                <w:sz w:val="17"/>
              </w:rPr>
              <w:t>nválidos, el sistema solicita corregirlos antes de continuar.</w:t>
            </w:r>
            <w:r>
              <w:rPr>
                <w:sz w:val="17"/>
              </w:rPr>
              <w:br/>
              <w:t>8a. Si no es posible entregar, el repartidor registra una incidencia y el envío pasa a revisión.</w:t>
            </w:r>
          </w:p>
        </w:tc>
      </w:tr>
      <w:tr w:rsidR="00FB4E7A" w14:paraId="7B35BCCC" w14:textId="77777777">
        <w:trPr>
          <w:jc w:val="center"/>
        </w:trPr>
        <w:tc>
          <w:tcPr>
            <w:tcW w:w="5112" w:type="dxa"/>
            <w:shd w:val="clear" w:color="auto" w:fill="F3F7FA"/>
            <w:vAlign w:val="center"/>
          </w:tcPr>
          <w:p w14:paraId="6ACCED33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Postcondición</w:t>
            </w:r>
          </w:p>
        </w:tc>
        <w:tc>
          <w:tcPr>
            <w:tcW w:w="5112" w:type="dxa"/>
            <w:shd w:val="clear" w:color="auto" w:fill="F3F7FA"/>
            <w:vAlign w:val="center"/>
          </w:tcPr>
          <w:p w14:paraId="52B4BFFA" w14:textId="77777777" w:rsidR="00E51D63" w:rsidRDefault="00DB6605">
            <w:pPr>
              <w:rPr>
                <w:rFonts w:hint="eastAsia"/>
              </w:rPr>
            </w:pPr>
            <w:r>
              <w:rPr>
                <w:sz w:val="17"/>
              </w:rPr>
              <w:t>El envío queda registrado con código de seguimiento, pago asociado y estado dispon</w:t>
            </w:r>
            <w:r>
              <w:rPr>
                <w:sz w:val="17"/>
              </w:rPr>
              <w:t>ible para clasificación, despacho y entrega.</w:t>
            </w:r>
          </w:p>
        </w:tc>
      </w:tr>
    </w:tbl>
    <w:p w14:paraId="5798DC4A" w14:textId="77777777" w:rsidR="00FB4E7A" w:rsidRDefault="00812FB0">
      <w:pPr>
        <w:pStyle w:val="Ttulo1"/>
      </w:pPr>
      <w:r>
        <w:t>6. Diagramas complementarios</w:t>
      </w:r>
    </w:p>
    <w:p w14:paraId="1E47D83B" w14:textId="77777777" w:rsidR="00FB4E7A" w:rsidRDefault="00812FB0">
      <w:pPr>
        <w:pStyle w:val="Ttulo1"/>
      </w:pPr>
      <w:r>
        <w:t>6.1. Diagrama de estados de un envío</w:t>
      </w:r>
    </w:p>
    <w:p w14:paraId="453EFEA3" w14:textId="77777777" w:rsidR="00FB4E7A" w:rsidRDefault="00812FB0">
      <w:pPr>
        <w:rPr>
          <w:rFonts w:hint="eastAsia"/>
        </w:rPr>
      </w:pPr>
      <w:r>
        <w:t>Un envío transita por distintos estados a lo largo de su ciclo de vida, desde la recepción del paquete hasta la entrega, devolución o cancelación.</w:t>
      </w:r>
    </w:p>
    <w:p w14:paraId="1CBB9DB1" w14:textId="77777777" w:rsidR="00FB4E7A" w:rsidRDefault="00812FB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38DAC3" wp14:editId="0E2A8C28">
            <wp:extent cx="6780530" cy="3933404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7615" cy="393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470C" w14:textId="77777777" w:rsidR="00FB4E7A" w:rsidRDefault="00812FB0">
      <w:pPr>
        <w:rPr>
          <w:rFonts w:hint="eastAsia"/>
        </w:rPr>
      </w:pPr>
      <w:r>
        <w:br w:type="page"/>
      </w:r>
    </w:p>
    <w:p w14:paraId="00BB7699" w14:textId="77777777" w:rsidR="00FB4E7A" w:rsidRDefault="00812FB0">
      <w:pPr>
        <w:pStyle w:val="Ttulo1"/>
      </w:pPr>
      <w:r>
        <w:lastRenderedPageBreak/>
        <w:t>6.2. Diagrama de flujo del proceso de recepción y entrega</w:t>
      </w:r>
    </w:p>
    <w:p w14:paraId="32C179E4" w14:textId="77777777" w:rsidR="00FB4E7A" w:rsidRDefault="00812FB0">
      <w:pPr>
        <w:rPr>
          <w:rFonts w:hint="eastAsia"/>
        </w:rPr>
      </w:pPr>
      <w:r>
        <w:t>El siguiente diagrama describe el flujo del proceso desde la recepción del paquete y validación de datos hasta su clasificación, despacho, seguimiento y entrega.</w:t>
      </w:r>
    </w:p>
    <w:p w14:paraId="436DDD0C" w14:textId="77777777" w:rsidR="00FB4E7A" w:rsidRDefault="00812FB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4B98F84" wp14:editId="24829AA1">
            <wp:extent cx="6704330" cy="38892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10193" cy="389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E3B2" w14:textId="77777777" w:rsidR="00FB4E7A" w:rsidRDefault="00812FB0">
      <w:pPr>
        <w:rPr>
          <w:rFonts w:hint="eastAsia"/>
        </w:rPr>
      </w:pPr>
      <w:r>
        <w:br w:type="page"/>
      </w:r>
    </w:p>
    <w:p w14:paraId="0ABD0D04" w14:textId="77777777" w:rsidR="00FB4E7A" w:rsidRDefault="00812FB0">
      <w:pPr>
        <w:pStyle w:val="Ttulo1"/>
      </w:pPr>
      <w:r>
        <w:lastRenderedPageBreak/>
        <w:t>6.3. Diagrama de arquitectura del sistema</w:t>
      </w:r>
    </w:p>
    <w:p w14:paraId="11A914C5" w14:textId="77777777" w:rsidR="00FB4E7A" w:rsidRDefault="00812FB0">
      <w:pPr>
        <w:rPr>
          <w:rFonts w:hint="eastAsia"/>
        </w:rPr>
      </w:pPr>
      <w:r>
        <w:t>A nivel lógico, el Sistema RutaExpress se organiza en capas independientes para favorecer su mantenimiento, seguridad, trazabilidad y escalabilidad.</w:t>
      </w:r>
    </w:p>
    <w:p w14:paraId="1E8E7387" w14:textId="77777777" w:rsidR="00FB4E7A" w:rsidRDefault="00812FB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F6AF83" wp14:editId="33150B95">
            <wp:extent cx="6494780" cy="3767640"/>
            <wp:effectExtent l="0" t="0" r="127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8638" cy="376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D117" w14:textId="77777777" w:rsidR="00FB4E7A" w:rsidRDefault="00812FB0">
      <w:pPr>
        <w:rPr>
          <w:rFonts w:hint="eastAsia"/>
        </w:rPr>
      </w:pPr>
      <w:r>
        <w:br w:type="page"/>
      </w:r>
    </w:p>
    <w:p w14:paraId="534C5165" w14:textId="77777777" w:rsidR="00FB4E7A" w:rsidRDefault="00812FB0">
      <w:pPr>
        <w:pStyle w:val="Ttulo1"/>
      </w:pPr>
      <w:r>
        <w:lastRenderedPageBreak/>
        <w:t>7. Conclusiones</w:t>
      </w:r>
    </w:p>
    <w:p w14:paraId="31DB7B11" w14:textId="77777777" w:rsidR="00FB4E7A" w:rsidRDefault="00812FB0">
      <w:pPr>
        <w:ind w:left="259" w:hanging="173"/>
        <w:rPr>
          <w:rFonts w:hint="eastAsia"/>
        </w:rPr>
      </w:pPr>
      <w:r>
        <w:t>• El modelo de dominio propuesto cubre el ciclo operativo de RutaExpress: desde el registro del remitente y la recepción del paquete hasta el despacho, seguimiento y entrega.</w:t>
      </w:r>
    </w:p>
    <w:p w14:paraId="4C0CF9D1" w14:textId="77777777" w:rsidR="00FB4E7A" w:rsidRDefault="00812FB0">
      <w:pPr>
        <w:ind w:left="259" w:hanging="173"/>
        <w:rPr>
          <w:rFonts w:hint="eastAsia"/>
        </w:rPr>
      </w:pPr>
      <w:r>
        <w:t>• La identificación de cinco actores permite delimitar con claridad los permisos y funcionalidades que deberá exponer el sistema.</w:t>
      </w:r>
    </w:p>
    <w:p w14:paraId="28D89B12" w14:textId="77777777" w:rsidR="00FB4E7A" w:rsidRDefault="00812FB0">
      <w:pPr>
        <w:ind w:left="259" w:hanging="173"/>
        <w:rPr>
          <w:rFonts w:hint="eastAsia"/>
        </w:rPr>
      </w:pPr>
      <w:r>
        <w:t>• Los 17 requerimientos funcionales y 10 no funcionales especificados constituyen una base para las siguientes etapas de diseño y desarrollo.</w:t>
      </w:r>
    </w:p>
    <w:p w14:paraId="18C1DAB5" w14:textId="77777777" w:rsidR="00FB4E7A" w:rsidRDefault="00812FB0">
      <w:pPr>
        <w:ind w:left="259" w:hanging="173"/>
        <w:rPr>
          <w:rFonts w:hint="eastAsia"/>
        </w:rPr>
      </w:pPr>
      <w:r>
        <w:t>• Los diagramas de clases, casos de uso, estados, flujo y arquitectura complementan el modelo textual y facilitan su validación con el personal de operaciones.</w:t>
      </w:r>
    </w:p>
    <w:p w14:paraId="5FF00B13" w14:textId="77777777" w:rsidR="00FB4E7A" w:rsidRDefault="00812FB0">
      <w:pPr>
        <w:ind w:left="259" w:hanging="173"/>
        <w:rPr>
          <w:rFonts w:hint="eastAsia"/>
        </w:rPr>
      </w:pPr>
      <w:r>
        <w:t>• Se recomienda validar este documento con el personal de agencias, clasificación, reparto y administración de RutaExpress antes de iniciar el diseño detallado.</w:t>
      </w:r>
    </w:p>
    <w:p w14:paraId="16E5B005" w14:textId="77777777" w:rsidR="00FB4E7A" w:rsidRDefault="00FB4E7A">
      <w:pPr>
        <w:rPr>
          <w:rFonts w:hint="eastAsia"/>
        </w:rPr>
      </w:pPr>
    </w:p>
    <w:p w14:paraId="049E7AAC" w14:textId="77777777" w:rsidR="00FB4E7A" w:rsidRDefault="00812FB0">
      <w:pPr>
        <w:jc w:val="center"/>
        <w:rPr>
          <w:rFonts w:hint="eastAsia"/>
        </w:rPr>
      </w:pPr>
      <w:r>
        <w:t>RUTAEXPRESS S.A.C.</w:t>
      </w:r>
    </w:p>
    <w:p w14:paraId="4ED4DD91" w14:textId="77777777" w:rsidR="00FB4E7A" w:rsidRDefault="00812FB0">
      <w:pPr>
        <w:jc w:val="center"/>
        <w:rPr>
          <w:rFonts w:hint="eastAsia"/>
        </w:rPr>
      </w:pPr>
      <w:r>
        <w:rPr>
          <w:i/>
        </w:rPr>
        <w:t>Sistema de Información para Venta de Electrodomésticos</w:t>
      </w:r>
    </w:p>
    <w:sectPr w:rsidR="00FB4E7A" w:rsidSect="00034616">
      <w:headerReference w:type="default" r:id="rId13"/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99577" w14:textId="77777777" w:rsidR="00DB6605" w:rsidRDefault="00DB660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31D5E9" w14:textId="77777777" w:rsidR="00DB6605" w:rsidRDefault="00DB660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1A51C" w14:textId="77777777" w:rsidR="00FB4E7A" w:rsidRDefault="00812FB0">
    <w:pPr>
      <w:pStyle w:val="Piedepgina"/>
      <w:jc w:val="center"/>
      <w:rPr>
        <w:rFonts w:hint="eastAsia"/>
      </w:rPr>
    </w:pPr>
    <w:r>
      <w:rPr>
        <w:color w:val="64748B"/>
        <w:sz w:val="16"/>
      </w:rPr>
      <w:t>RUTAEXPRESS S.A.C.  •  Sistema de Información de Paquetería y Logística  •  Octubre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EF7CC" w14:textId="77777777" w:rsidR="00DB6605" w:rsidRDefault="00DB660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63C3355" w14:textId="77777777" w:rsidR="00DB6605" w:rsidRDefault="00DB660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566A" w14:textId="77777777" w:rsidR="00FB4E7A" w:rsidRDefault="00812FB0">
    <w:pPr>
      <w:pStyle w:val="Encabezado"/>
      <w:rPr>
        <w:rFonts w:hint="eastAsia"/>
      </w:rPr>
    </w:pPr>
    <w:r>
      <w:rPr>
        <w:b/>
        <w:color w:val="155E6A"/>
        <w:sz w:val="16"/>
      </w:rPr>
      <w:t>SISTEMA ELECTROHOGAR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23C4"/>
    <w:rsid w:val="00812FB0"/>
    <w:rsid w:val="00AA1D8D"/>
    <w:rsid w:val="00B47730"/>
    <w:rsid w:val="00CB0664"/>
    <w:rsid w:val="00DB6605"/>
    <w:rsid w:val="00E51D63"/>
    <w:rsid w:val="00EB7353"/>
    <w:rsid w:val="00FB4E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4FA23"/>
  <w14:defaultImageDpi w14:val="300"/>
  <w15:docId w15:val="{5B7B7020-D452-49D6-9BD8-26583A721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33038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100"/>
      <w:outlineLvl w:val="0"/>
    </w:pPr>
    <w:rPr>
      <w:rFonts w:asciiTheme="majorHAnsi" w:eastAsiaTheme="majorEastAsia" w:hAnsiTheme="majorHAnsi" w:cstheme="majorBidi"/>
      <w:b/>
      <w:bCs/>
      <w:color w:val="155E6A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/>
      <w:b/>
      <w:bCs/>
      <w:color w:val="2A7F8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100"/>
      <w:outlineLvl w:val="2"/>
    </w:pPr>
    <w:rPr>
      <w:rFonts w:asciiTheme="majorHAnsi" w:eastAsiaTheme="majorEastAsia" w:hAnsiTheme="majorHAnsi" w:cstheme="majorBidi"/>
      <w:b/>
      <w:bCs/>
      <w:color w:val="C27A13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20" w:after="100" w:line="240" w:lineRule="auto"/>
      <w:contextualSpacing/>
    </w:pPr>
    <w:rPr>
      <w:rFonts w:asciiTheme="majorHAnsi" w:eastAsiaTheme="majorEastAsia" w:hAnsiTheme="majorHAnsi" w:cstheme="majorBidi"/>
      <w:b/>
      <w:color w:val="155E6A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color w:val="505F6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1843</Words>
  <Characters>10139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 Villarreal</cp:lastModifiedBy>
  <cp:revision>2</cp:revision>
  <dcterms:created xsi:type="dcterms:W3CDTF">2026-10-01T13:38:00Z</dcterms:created>
  <dcterms:modified xsi:type="dcterms:W3CDTF">2026-10-01T13:38:00Z</dcterms:modified>
  <cp:category/>
</cp:coreProperties>
</file>