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993"/>
        <w:gridCol w:w="6751"/>
      </w:tblGrid>
      <w:tr w:rsidR="000F2179" w:rsidRPr="000F2179" w:rsidTr="000F217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ES"/>
              </w:rPr>
              <w:t>Nombre de sugerencia de bloqueo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ES"/>
              </w:rPr>
              <w:t>Descripción de la sugerencia</w:t>
            </w:r>
          </w:p>
        </w:tc>
      </w:tr>
      <w:tr w:rsidR="000F2179" w:rsidRPr="000F2179" w:rsidTr="000F217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ES"/>
              </w:rPr>
              <w:t>GRANULARIDAD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</w:p>
        </w:tc>
      </w:tr>
      <w:tr w:rsidR="000F2179" w:rsidRPr="000F2179" w:rsidTr="000F217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ROWLOCK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Utilice los bloqueos de nivel de filas cuando lea o modifique datos. Se adquieren y liberan según sea necesario.</w:t>
            </w:r>
          </w:p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Las operaciones de </w:t>
            </w:r>
            <w:r w:rsidRPr="000F217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ES"/>
              </w:rPr>
              <w:t>SELECT</w:t>
            </w: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 realizan bloqueos S en las filas.</w:t>
            </w:r>
          </w:p>
        </w:tc>
      </w:tr>
      <w:tr w:rsidR="000F2179" w:rsidRPr="000F2179" w:rsidTr="000F217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PAGLOCK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Utilice los bloqueos de nivel de página cuando lea o modifique datos. Se adquieren y liberan según sea necesario.</w:t>
            </w:r>
          </w:p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Las operaciones de </w:t>
            </w:r>
            <w:r w:rsidRPr="000F217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ES"/>
              </w:rPr>
              <w:t>SELECT</w:t>
            </w: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 realizan bloqueos S en las páginas.</w:t>
            </w:r>
          </w:p>
        </w:tc>
      </w:tr>
      <w:tr w:rsidR="000F2179" w:rsidRPr="000F2179" w:rsidTr="000F217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TABLOCK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Utilice un bloqueo de tabla cuando lea o modifique datos. Este bloqueo se mantiene hasta el final de la instrucción.</w:t>
            </w:r>
          </w:p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Las operaciones de </w:t>
            </w:r>
            <w:r w:rsidRPr="000F217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ES"/>
              </w:rPr>
              <w:t>SELECT</w:t>
            </w: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 realizan bloqueos S en las tablas.</w:t>
            </w:r>
          </w:p>
        </w:tc>
      </w:tr>
      <w:tr w:rsidR="000F2179" w:rsidRPr="000F2179" w:rsidTr="000F217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DBLOCK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Utilice un bloqueo de base de datos cuando lea o modifique datos. Este bloqueo se mantiene hasta el final de la instrucción.</w:t>
            </w:r>
          </w:p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Las operaciones de </w:t>
            </w:r>
            <w:r w:rsidRPr="000F217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ES"/>
              </w:rPr>
              <w:t>SELECT</w:t>
            </w: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 realizan bloqueos S en las bases de datos.</w:t>
            </w:r>
          </w:p>
        </w:tc>
      </w:tr>
      <w:tr w:rsidR="000F2179" w:rsidRPr="000F2179" w:rsidTr="000F217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ES"/>
              </w:rPr>
              <w:t>MODOS DE BLOQUEO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</w:p>
        </w:tc>
      </w:tr>
      <w:tr w:rsidR="000F2179" w:rsidRPr="000F2179" w:rsidTr="000F217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UPDLOCK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Utilice bloqueos de actualización en lugar de bloqueos compartidos cuando lea una tabla, y bloqueos de retención hasta el final de la instrucción o transacción. UPDLOCK le permite leer datos sin bloquear otros lectores y actualizarlos posteriormente con la garantía de que no se han cambiado desde la última vez que los leyó.</w:t>
            </w:r>
          </w:p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Las operaciones de </w:t>
            </w:r>
            <w:r w:rsidRPr="000F217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ES"/>
              </w:rPr>
              <w:t>SELECT</w:t>
            </w: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 realizan bloqueos U. La granularidad predeterminada es ROWLOCK.</w:t>
            </w:r>
          </w:p>
        </w:tc>
      </w:tr>
      <w:tr w:rsidR="000F2179" w:rsidRPr="000F2179" w:rsidTr="000F217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XLOCK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Utilice bloqueos exclusivos en lugar de bloqueos compartidos cuando lea una tabla, y bloqueos de retención hasta el final de la instrucción o transacción.</w:t>
            </w:r>
          </w:p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Las operaciones de </w:t>
            </w:r>
            <w:r w:rsidRPr="000F217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ES"/>
              </w:rPr>
              <w:t>SELECT</w:t>
            </w: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 realizan bloqueos X. La granularidad predeterminada es ROWLOCK.</w:t>
            </w:r>
          </w:p>
        </w:tc>
      </w:tr>
      <w:tr w:rsidR="000F2179" w:rsidRPr="000F2179" w:rsidTr="000F217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ES"/>
              </w:rPr>
              <w:t>DURACIÓN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</w:p>
        </w:tc>
      </w:tr>
      <w:tr w:rsidR="000F2179" w:rsidRPr="000F2179" w:rsidTr="000F217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HOLDLOCK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Utilice un bloqueo de retención para retener el bloqueo hasta que termine la transacción, en lugar de liberar el bloqueo en cuanto la tabla, fila o página de datos necesaria ya no se necesite.</w:t>
            </w:r>
          </w:p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Si no especifica ninguna granularidad, se aplicará ROWLOCK.</w:t>
            </w:r>
          </w:p>
        </w:tc>
      </w:tr>
      <w:tr w:rsidR="000F2179" w:rsidRPr="000F2179" w:rsidTr="000F217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NOLOCK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F2179" w:rsidRPr="000F2179" w:rsidRDefault="000F2179" w:rsidP="000F217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No aplica ningún bloqueo. Se trata del valor predeterminado para operaciones </w:t>
            </w:r>
            <w:r w:rsidRPr="000F217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ES"/>
              </w:rPr>
              <w:t>SELECT</w:t>
            </w: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 xml:space="preserve">. No se aplica a las </w:t>
            </w: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lastRenderedPageBreak/>
              <w:t>instrucciones </w:t>
            </w:r>
            <w:r w:rsidRPr="000F217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ES"/>
              </w:rPr>
              <w:t>INSERT</w:t>
            </w: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, </w:t>
            </w:r>
            <w:r w:rsidRPr="000F217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ES"/>
              </w:rPr>
              <w:t>UPDATE</w:t>
            </w: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 ni </w:t>
            </w:r>
            <w:r w:rsidRPr="000F217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s-ES"/>
              </w:rPr>
              <w:t>DELETE</w:t>
            </w: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.</w:t>
            </w:r>
          </w:p>
          <w:p w:rsidR="000F2179" w:rsidRPr="000F2179" w:rsidRDefault="000F2179" w:rsidP="000F217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>
              <w:rPr>
                <w:rFonts w:ascii="Segoe UI" w:eastAsia="Times New Roman" w:hAnsi="Segoe UI" w:cs="Segoe UI"/>
                <w:noProof/>
                <w:color w:val="2A2A2A"/>
                <w:sz w:val="20"/>
                <w:szCs w:val="20"/>
                <w:shd w:val="clear" w:color="auto" w:fill="EDEDED"/>
                <w:lang w:eastAsia="es-ES"/>
              </w:rPr>
              <w:drawing>
                <wp:inline distT="0" distB="0" distL="0" distR="0">
                  <wp:extent cx="9525" cy="9525"/>
                  <wp:effectExtent l="0" t="0" r="0" b="0"/>
                  <wp:docPr id="1" name="Imagen 1" descr="No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note" descr="No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shd w:val="clear" w:color="auto" w:fill="EDEDED"/>
                <w:lang w:eastAsia="es-ES"/>
              </w:rPr>
              <w:t> </w:t>
            </w:r>
            <w:r w:rsidRPr="000F217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shd w:val="clear" w:color="auto" w:fill="EDEDED"/>
                <w:lang w:eastAsia="es-ES"/>
              </w:rPr>
              <w:t>Nota</w:t>
            </w:r>
          </w:p>
          <w:p w:rsidR="000F2179" w:rsidRPr="000F2179" w:rsidRDefault="000F2179" w:rsidP="000F217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</w:pPr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Con SQL Server, una sugerencia NOLOCK habilita el comportamiento de lectura no confirmada (</w:t>
            </w:r>
            <w:proofErr w:type="spellStart"/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Read</w:t>
            </w:r>
            <w:proofErr w:type="spellEnd"/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Uncommitted</w:t>
            </w:r>
            <w:proofErr w:type="spellEnd"/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). Con SQL Server Compact 4.0, el uso de una sugerencia NOLOCK sigue ofreciendo un nivel de aislamiento de lectura confirmada (</w:t>
            </w:r>
            <w:proofErr w:type="spellStart"/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Read</w:t>
            </w:r>
            <w:proofErr w:type="spellEnd"/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Committed</w:t>
            </w:r>
            <w:proofErr w:type="spellEnd"/>
            <w:r w:rsidRPr="000F2179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s-ES"/>
              </w:rPr>
              <w:t>). SQL Server Compact 4.0 mantiene copias de los datos para garantizar que éstos puedan leerse sin necesidad de compartir bloqueos que ayuden a proteger los datos.</w:t>
            </w:r>
          </w:p>
        </w:tc>
      </w:tr>
    </w:tbl>
    <w:p w:rsidR="00440863" w:rsidRDefault="00440863"/>
    <w:p w:rsidR="000F2179" w:rsidRDefault="000F2179">
      <w:hyperlink r:id="rId6" w:history="1">
        <w:r w:rsidRPr="00F33DD2">
          <w:rPr>
            <w:rStyle w:val="Hipervnculo"/>
          </w:rPr>
          <w:t>https://technet.microsoft.com/es-es/library/ms172398(v=sql.110).aspx</w:t>
        </w:r>
      </w:hyperlink>
    </w:p>
    <w:p w:rsidR="000F2179" w:rsidRDefault="000F2179">
      <w:bookmarkStart w:id="0" w:name="_GoBack"/>
      <w:bookmarkEnd w:id="0"/>
    </w:p>
    <w:sectPr w:rsidR="000F2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179"/>
    <w:rsid w:val="000F2179"/>
    <w:rsid w:val="0044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abel">
    <w:name w:val="label"/>
    <w:basedOn w:val="Fuentedeprrafopredeter"/>
    <w:rsid w:val="000F2179"/>
  </w:style>
  <w:style w:type="character" w:customStyle="1" w:styleId="apple-converted-space">
    <w:name w:val="apple-converted-space"/>
    <w:basedOn w:val="Fuentedeprrafopredeter"/>
    <w:rsid w:val="000F2179"/>
  </w:style>
  <w:style w:type="character" w:customStyle="1" w:styleId="input">
    <w:name w:val="input"/>
    <w:basedOn w:val="Fuentedeprrafopredeter"/>
    <w:rsid w:val="000F2179"/>
  </w:style>
  <w:style w:type="character" w:styleId="Textoennegrita">
    <w:name w:val="Strong"/>
    <w:basedOn w:val="Fuentedeprrafopredeter"/>
    <w:uiPriority w:val="22"/>
    <w:qFormat/>
    <w:rsid w:val="000F2179"/>
    <w:rPr>
      <w:b/>
      <w:bCs/>
    </w:rPr>
  </w:style>
  <w:style w:type="character" w:customStyle="1" w:styleId="mtps-cell">
    <w:name w:val="mtps-cell"/>
    <w:basedOn w:val="Fuentedeprrafopredeter"/>
    <w:rsid w:val="000F2179"/>
  </w:style>
  <w:style w:type="paragraph" w:styleId="Textodeglobo">
    <w:name w:val="Balloon Text"/>
    <w:basedOn w:val="Normal"/>
    <w:link w:val="TextodegloboCar"/>
    <w:uiPriority w:val="99"/>
    <w:semiHidden/>
    <w:unhideWhenUsed/>
    <w:rsid w:val="000F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17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F21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abel">
    <w:name w:val="label"/>
    <w:basedOn w:val="Fuentedeprrafopredeter"/>
    <w:rsid w:val="000F2179"/>
  </w:style>
  <w:style w:type="character" w:customStyle="1" w:styleId="apple-converted-space">
    <w:name w:val="apple-converted-space"/>
    <w:basedOn w:val="Fuentedeprrafopredeter"/>
    <w:rsid w:val="000F2179"/>
  </w:style>
  <w:style w:type="character" w:customStyle="1" w:styleId="input">
    <w:name w:val="input"/>
    <w:basedOn w:val="Fuentedeprrafopredeter"/>
    <w:rsid w:val="000F2179"/>
  </w:style>
  <w:style w:type="character" w:styleId="Textoennegrita">
    <w:name w:val="Strong"/>
    <w:basedOn w:val="Fuentedeprrafopredeter"/>
    <w:uiPriority w:val="22"/>
    <w:qFormat/>
    <w:rsid w:val="000F2179"/>
    <w:rPr>
      <w:b/>
      <w:bCs/>
    </w:rPr>
  </w:style>
  <w:style w:type="character" w:customStyle="1" w:styleId="mtps-cell">
    <w:name w:val="mtps-cell"/>
    <w:basedOn w:val="Fuentedeprrafopredeter"/>
    <w:rsid w:val="000F2179"/>
  </w:style>
  <w:style w:type="paragraph" w:styleId="Textodeglobo">
    <w:name w:val="Balloon Text"/>
    <w:basedOn w:val="Normal"/>
    <w:link w:val="TextodegloboCar"/>
    <w:uiPriority w:val="99"/>
    <w:semiHidden/>
    <w:unhideWhenUsed/>
    <w:rsid w:val="000F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17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F21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3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8852">
                  <w:marLeft w:val="0"/>
                  <w:marRight w:val="0"/>
                  <w:marTop w:val="0"/>
                  <w:marBottom w:val="0"/>
                  <w:divBdr>
                    <w:top w:val="single" w:sz="6" w:space="4" w:color="DBDBDB"/>
                    <w:left w:val="single" w:sz="6" w:space="4" w:color="DBDBDB"/>
                    <w:bottom w:val="single" w:sz="6" w:space="4" w:color="DBDBDB"/>
                    <w:right w:val="single" w:sz="6" w:space="4" w:color="DBDBDB"/>
                  </w:divBdr>
                </w:div>
                <w:div w:id="568197780">
                  <w:marLeft w:val="0"/>
                  <w:marRight w:val="0"/>
                  <w:marTop w:val="0"/>
                  <w:marBottom w:val="0"/>
                  <w:divBdr>
                    <w:top w:val="single" w:sz="6" w:space="4" w:color="DBDBDB"/>
                    <w:left w:val="single" w:sz="6" w:space="4" w:color="DBDBDB"/>
                    <w:bottom w:val="single" w:sz="6" w:space="4" w:color="DBDBDB"/>
                    <w:right w:val="single" w:sz="6" w:space="4" w:color="DBDBD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echnet.microsoft.com/es-es/library/ms172398(v=sql.110).aspx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2</cp:revision>
  <dcterms:created xsi:type="dcterms:W3CDTF">2017-03-26T21:10:00Z</dcterms:created>
  <dcterms:modified xsi:type="dcterms:W3CDTF">2017-03-26T21:10:00Z</dcterms:modified>
</cp:coreProperties>
</file>