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1211E" w14:textId="77777777" w:rsidR="00637130" w:rsidRDefault="00000000">
      <w:pPr>
        <w:pStyle w:val="Heading1"/>
      </w:pPr>
      <w:bookmarkStart w:id="0" w:name="X4f486a0f35958d0cb70d3c433b7ffa1431c9ecc"/>
      <w:r>
        <w:t>How the Antigravity Prediction Market Works</w:t>
      </w:r>
    </w:p>
    <w:p w14:paraId="2A203F8F" w14:textId="77777777" w:rsidR="00637130" w:rsidRDefault="00000000">
      <w:pPr>
        <w:pStyle w:val="Heading3"/>
      </w:pPr>
      <w:bookmarkStart w:id="1" w:name="a-quick-guide-for-merchant-partners"/>
      <w:r>
        <w:t>A Quick Guide for Merchant Partners</w:t>
      </w:r>
    </w:p>
    <w:p w14:paraId="32332B9D" w14:textId="77777777" w:rsidR="00637130" w:rsidRDefault="00FE058A">
      <w:r>
        <w:rPr>
          <w:noProof/>
        </w:rPr>
        <w:pict w14:anchorId="758917B0">
          <v:rect id="_x0000_i1031" alt="" style="width:468pt;height:.05pt;mso-width-percent:0;mso-height-percent:0;mso-width-percent:0;mso-height-percent:0" o:hralign="center" o:hrstd="t" o:hr="t"/>
        </w:pict>
      </w:r>
    </w:p>
    <w:p w14:paraId="701CF7A1" w14:textId="77777777" w:rsidR="00637130" w:rsidRDefault="00000000">
      <w:pPr>
        <w:pStyle w:val="Heading2"/>
      </w:pPr>
      <w:bookmarkStart w:id="2" w:name="the-short-answer"/>
      <w:bookmarkEnd w:id="1"/>
      <w:r>
        <w:t>The Short Answer</w:t>
      </w:r>
    </w:p>
    <w:p w14:paraId="2254D446" w14:textId="77777777" w:rsidR="00637130" w:rsidRDefault="00000000">
      <w:pPr>
        <w:pStyle w:val="FirstParagraph"/>
      </w:pPr>
      <w:r>
        <w:rPr>
          <w:b/>
          <w:bCs/>
        </w:rPr>
        <w:t>This is not a P2P exchange, and it’s not a traditional bookmaker either.</w:t>
      </w:r>
    </w:p>
    <w:p w14:paraId="2B6053C7" w14:textId="77777777" w:rsidR="00637130" w:rsidRDefault="00000000">
      <w:pPr>
        <w:pStyle w:val="BodyText"/>
      </w:pPr>
      <w:r>
        <w:t xml:space="preserve">Antigravity operates a </w:t>
      </w:r>
      <w:r>
        <w:rPr>
          <w:b/>
          <w:bCs/>
        </w:rPr>
        <w:t>Pari-mutuel pool system</w:t>
      </w:r>
      <w:r>
        <w:t xml:space="preserve"> — the same model used by horse racing, lottery operators, and financial prediction markets globally. You are not betting against the house, and users are not betting against each other directly. Everyone bets into a shared pool, and winners split that pool.</w:t>
      </w:r>
    </w:p>
    <w:p w14:paraId="297AC4AC" w14:textId="77777777" w:rsidR="00637130" w:rsidRDefault="00FE058A">
      <w:r>
        <w:rPr>
          <w:noProof/>
        </w:rPr>
        <w:pict w14:anchorId="4F3D7D60">
          <v:rect id="_x0000_i1030" alt="" style="width:468pt;height:.05pt;mso-width-percent:0;mso-height-percent:0;mso-width-percent:0;mso-height-percent:0" o:hralign="center" o:hrstd="t" o:hr="t"/>
        </w:pict>
      </w:r>
    </w:p>
    <w:p w14:paraId="65D7C9FB" w14:textId="77777777" w:rsidR="00637130" w:rsidRDefault="00000000">
      <w:pPr>
        <w:pStyle w:val="Heading2"/>
      </w:pPr>
      <w:bookmarkStart w:id="3" w:name="how-it-actually-works"/>
      <w:bookmarkEnd w:id="2"/>
      <w:r>
        <w:t>How It Actually Works</w:t>
      </w:r>
    </w:p>
    <w:p w14:paraId="226C97AC" w14:textId="77777777" w:rsidR="00637130" w:rsidRDefault="00000000">
      <w:pPr>
        <w:pStyle w:val="Heading3"/>
      </w:pPr>
      <w:bookmarkStart w:id="4" w:name="the-pool-model"/>
      <w:r>
        <w:t>1. The Pool Model</w:t>
      </w:r>
    </w:p>
    <w:p w14:paraId="3B037422" w14:textId="77777777" w:rsidR="00637130" w:rsidRDefault="00000000">
      <w:pPr>
        <w:pStyle w:val="FirstParagraph"/>
      </w:pPr>
      <w:r>
        <w:t xml:space="preserve">Every prediction market has two sides: </w:t>
      </w:r>
      <w:r>
        <w:rPr>
          <w:b/>
          <w:bCs/>
        </w:rPr>
        <w:t>YES</w:t>
      </w:r>
      <w:r>
        <w:t xml:space="preserve"> and </w:t>
      </w:r>
      <w:r>
        <w:rPr>
          <w:b/>
          <w:bCs/>
        </w:rPr>
        <w:t>NO</w:t>
      </w:r>
      <w:r>
        <w:t>.</w:t>
      </w:r>
    </w:p>
    <w:p w14:paraId="0E8AFD3E" w14:textId="77777777" w:rsidR="00637130" w:rsidRDefault="00000000">
      <w:pPr>
        <w:pStyle w:val="BodyText"/>
      </w:pPr>
      <w:r>
        <w:t>When a user places a bet, their stake goes into the corresponding pool:</w:t>
      </w:r>
    </w:p>
    <w:p w14:paraId="0521F28B" w14:textId="77777777" w:rsidR="00637130" w:rsidRDefault="00000000">
      <w:pPr>
        <w:pStyle w:val="SourceCode"/>
      </w:pPr>
      <w:r>
        <w:rPr>
          <w:rStyle w:val="VerbatimChar"/>
        </w:rPr>
        <w:t>Market: "Will BTC close above $70,000 today?"</w:t>
      </w:r>
      <w:r>
        <w:br/>
      </w:r>
      <w:r>
        <w:br/>
      </w:r>
      <w:r>
        <w:rPr>
          <w:rStyle w:val="VerbatimChar"/>
        </w:rPr>
        <w:t xml:space="preserve">  YES Pool: ₹8,000  (e.g. 8 users bet YES)</w:t>
      </w:r>
      <w:r>
        <w:br/>
      </w:r>
      <w:r>
        <w:rPr>
          <w:rStyle w:val="VerbatimChar"/>
        </w:rPr>
        <w:t xml:space="preserve">  NO Pool:  ₹2,000  (e.g. 2 users bet NO)</w:t>
      </w:r>
      <w:r>
        <w:br/>
      </w:r>
      <w:r>
        <w:rPr>
          <w:rStyle w:val="VerbatimChar"/>
        </w:rPr>
        <w:t xml:space="preserve">  ─────────────────────────────────────────</w:t>
      </w:r>
      <w:r>
        <w:br/>
      </w:r>
      <w:r>
        <w:rPr>
          <w:rStyle w:val="VerbatimChar"/>
        </w:rPr>
        <w:t xml:space="preserve">  Total Pool: ₹10,000</w:t>
      </w:r>
    </w:p>
    <w:p w14:paraId="026268C2" w14:textId="77777777" w:rsidR="00637130" w:rsidRDefault="00000000">
      <w:pPr>
        <w:pStyle w:val="Heading3"/>
      </w:pPr>
      <w:bookmarkStart w:id="5" w:name="odds-are-set-by-the-crowd-not-by-us"/>
      <w:bookmarkEnd w:id="4"/>
      <w:r>
        <w:t>2. Odds Are Set by the Crowd, Not by Us</w:t>
      </w:r>
    </w:p>
    <w:p w14:paraId="14599F0A" w14:textId="77777777" w:rsidR="00637130" w:rsidRDefault="00000000">
      <w:pPr>
        <w:pStyle w:val="FirstParagraph"/>
      </w:pPr>
      <w:r>
        <w:t>There are no fixed odds. Odds shift in real time as more bets come in — just like a stock price moves with supply and demand.</w:t>
      </w:r>
    </w:p>
    <w:p w14:paraId="4D36FDD4" w14:textId="77777777" w:rsidR="00637130" w:rsidRDefault="00000000">
      <w:pPr>
        <w:pStyle w:val="BodyText"/>
      </w:pPr>
      <w:r>
        <w:t>If more money flows into YES, YES odds drop (less reward for the majority bet). If more money flows into NO, NO odds rise (more reward for betting against the crowd).</w:t>
      </w:r>
    </w:p>
    <w:p w14:paraId="51B48B86" w14:textId="77777777" w:rsidR="00637130" w:rsidRDefault="00000000">
      <w:pPr>
        <w:pStyle w:val="BodyText"/>
      </w:pPr>
      <w:r>
        <w:rPr>
          <w:b/>
          <w:bCs/>
        </w:rPr>
        <w:t>The platform does not set odds. The market does.</w:t>
      </w:r>
    </w:p>
    <w:p w14:paraId="165987E5" w14:textId="77777777" w:rsidR="00637130" w:rsidRDefault="00000000">
      <w:pPr>
        <w:pStyle w:val="Heading3"/>
      </w:pPr>
      <w:bookmarkStart w:id="6" w:name="how-winners-are-paid"/>
      <w:bookmarkEnd w:id="5"/>
      <w:r>
        <w:t>3. How Winners Are Paid</w:t>
      </w:r>
    </w:p>
    <w:p w14:paraId="03BF2B78" w14:textId="77777777" w:rsidR="00637130" w:rsidRDefault="00000000">
      <w:pPr>
        <w:pStyle w:val="FirstParagraph"/>
      </w:pPr>
      <w:r>
        <w:t xml:space="preserve">When the market resolves, the platform deducts a small </w:t>
      </w:r>
      <w:r>
        <w:rPr>
          <w:b/>
          <w:bCs/>
        </w:rPr>
        <w:t>Rake fee</w:t>
      </w:r>
      <w:r>
        <w:t xml:space="preserve"> (default: 5%), and the remaining pool is distributed proportionally to all winning bettors:</w:t>
      </w:r>
    </w:p>
    <w:p w14:paraId="57F354D0" w14:textId="77777777" w:rsidR="00637130" w:rsidRDefault="00000000">
      <w:pPr>
        <w:pStyle w:val="SourceCode"/>
      </w:pPr>
      <w:r>
        <w:rPr>
          <w:rStyle w:val="VerbatimChar"/>
        </w:rPr>
        <w:lastRenderedPageBreak/>
        <w:t>Payout = Stake × (Total Pool × (1 − Rake)) / Winning Side Pool</w:t>
      </w:r>
      <w:r>
        <w:br/>
      </w:r>
      <w:r>
        <w:br/>
      </w:r>
      <w:r>
        <w:rPr>
          <w:rStyle w:val="VerbatimChar"/>
        </w:rPr>
        <w:t>Example (user bet ₹500 on NO, NO wins):</w:t>
      </w:r>
      <w:r>
        <w:br/>
      </w:r>
      <w:r>
        <w:rPr>
          <w:rStyle w:val="VerbatimChar"/>
        </w:rPr>
        <w:t xml:space="preserve">  Payout = 500 × (10,000 × 0.95) / 2,000</w:t>
      </w:r>
      <w:r>
        <w:br/>
      </w:r>
      <w:r>
        <w:rPr>
          <w:rStyle w:val="VerbatimChar"/>
        </w:rPr>
        <w:t xml:space="preserve">  Payout = 500 × 4.75</w:t>
      </w:r>
      <w:r>
        <w:br/>
      </w:r>
      <w:r>
        <w:rPr>
          <w:rStyle w:val="VerbatimChar"/>
        </w:rPr>
        <w:t xml:space="preserve">  Payout = ₹2,375</w:t>
      </w:r>
    </w:p>
    <w:p w14:paraId="2D098E93" w14:textId="77777777" w:rsidR="00637130" w:rsidRDefault="00000000">
      <w:pPr>
        <w:pStyle w:val="FirstParagraph"/>
      </w:pPr>
      <w:r>
        <w:t xml:space="preserve">The platform’s revenue is </w:t>
      </w:r>
      <w:r>
        <w:rPr>
          <w:b/>
          <w:bCs/>
        </w:rPr>
        <w:t>only the rake</w:t>
      </w:r>
      <w:r>
        <w:t xml:space="preserve"> — a fixed percentage of the settled pool. We earn the same whether YES or NO wins.</w:t>
      </w:r>
    </w:p>
    <w:p w14:paraId="62AF5D2A" w14:textId="77777777" w:rsidR="00637130" w:rsidRDefault="00FE058A">
      <w:r>
        <w:rPr>
          <w:noProof/>
        </w:rPr>
        <w:pict w14:anchorId="3D8DADC8">
          <v:rect id="_x0000_i1029" alt="" style="width:468pt;height:.05pt;mso-width-percent:0;mso-height-percent:0;mso-width-percent:0;mso-height-percent:0" o:hralign="center" o:hrstd="t" o:hr="t"/>
        </w:pict>
      </w:r>
    </w:p>
    <w:p w14:paraId="7C960433" w14:textId="77777777" w:rsidR="00637130" w:rsidRDefault="00000000">
      <w:pPr>
        <w:pStyle w:val="Heading2"/>
      </w:pPr>
      <w:bookmarkStart w:id="7" w:name="is-it-p2p"/>
      <w:bookmarkEnd w:id="3"/>
      <w:bookmarkEnd w:id="6"/>
      <w:r>
        <w:t>Is It P2P?</w:t>
      </w:r>
    </w:p>
    <w:p w14:paraId="222C009B" w14:textId="77777777" w:rsidR="00637130" w:rsidRDefault="00000000">
      <w:pPr>
        <w:pStyle w:val="FirstParagraph"/>
      </w:pPr>
      <w:r>
        <w:rPr>
          <w:b/>
          <w:bCs/>
        </w:rPr>
        <w:t>No.</w:t>
      </w:r>
      <w:r>
        <w:t xml:space="preserve"> In a true peer-to-peer exchange (like Betfair or a crypto DEX), users are individually matched against each other at negotiated prices — your bet needs a specific counterparty to accept it.</w:t>
      </w:r>
    </w:p>
    <w:p w14:paraId="0D1FF954" w14:textId="77777777" w:rsidR="00637130" w:rsidRDefault="00000000">
      <w:pPr>
        <w:pStyle w:val="BodyText"/>
      </w:pPr>
      <w:r>
        <w:t xml:space="preserve">In Antigravity, </w:t>
      </w:r>
      <w:r>
        <w:rPr>
          <w:b/>
          <w:bCs/>
        </w:rPr>
        <w:t>no user is matched against another user</w:t>
      </w:r>
      <w:r>
        <w:t>. All bets go into a shared pool managed by the platform. You don’t need a counterparty — you just need a market to be open.</w:t>
      </w:r>
    </w:p>
    <w:p w14:paraId="1EACB5C7" w14:textId="77777777" w:rsidR="00637130" w:rsidRDefault="00FE058A">
      <w:r>
        <w:rPr>
          <w:noProof/>
        </w:rPr>
        <w:pict w14:anchorId="538D7B82">
          <v:rect id="_x0000_i1028" alt="" style="width:468pt;height:.05pt;mso-width-percent:0;mso-height-percent:0;mso-width-percent:0;mso-height-percent:0" o:hralign="center" o:hrstd="t" o:hr="t"/>
        </w:pict>
      </w:r>
    </w:p>
    <w:p w14:paraId="62C657DA" w14:textId="77777777" w:rsidR="00637130" w:rsidRDefault="00000000">
      <w:pPr>
        <w:pStyle w:val="Heading2"/>
      </w:pPr>
      <w:bookmarkStart w:id="8" w:name="is-it-against-the-house"/>
      <w:bookmarkEnd w:id="7"/>
      <w:r>
        <w:t>Is It Against the House?</w:t>
      </w:r>
    </w:p>
    <w:p w14:paraId="6E2527C0" w14:textId="77777777" w:rsidR="00637130" w:rsidRDefault="00000000">
      <w:pPr>
        <w:pStyle w:val="FirstParagraph"/>
      </w:pPr>
      <w:r>
        <w:rPr>
          <w:b/>
          <w:bCs/>
        </w:rPr>
        <w:t>Not in the traditional sense.</w:t>
      </w:r>
      <w:r>
        <w:t xml:space="preserve"> Here is the key distinction: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637130" w14:paraId="732425F1" w14:textId="77777777" w:rsidTr="000F502C">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272DD9F" w14:textId="77777777" w:rsidR="00637130" w:rsidRDefault="00000000">
            <w:pPr>
              <w:pStyle w:val="Compact"/>
            </w:pPr>
            <w:r>
              <w:t>Model</w:t>
            </w:r>
          </w:p>
        </w:tc>
        <w:tc>
          <w:tcPr>
            <w:tcW w:w="2640" w:type="dxa"/>
            <w:tcBorders>
              <w:bottom w:val="none" w:sz="0" w:space="0" w:color="auto"/>
            </w:tcBorders>
          </w:tcPr>
          <w:p w14:paraId="2BACF3C1" w14:textId="77777777" w:rsidR="00637130" w:rsidRDefault="00000000">
            <w:pPr>
              <w:pStyle w:val="Compact"/>
            </w:pPr>
            <w:r>
              <w:t>How Odds Are Set</w:t>
            </w:r>
          </w:p>
        </w:tc>
        <w:tc>
          <w:tcPr>
            <w:tcW w:w="2640" w:type="dxa"/>
            <w:tcBorders>
              <w:bottom w:val="none" w:sz="0" w:space="0" w:color="auto"/>
            </w:tcBorders>
          </w:tcPr>
          <w:p w14:paraId="25100889" w14:textId="77777777" w:rsidR="00637130" w:rsidRDefault="00000000">
            <w:pPr>
              <w:pStyle w:val="Compact"/>
            </w:pPr>
            <w:r>
              <w:t>Platform Profits From</w:t>
            </w:r>
          </w:p>
        </w:tc>
      </w:tr>
      <w:tr w:rsidR="00637130" w14:paraId="0901B76B" w14:textId="77777777" w:rsidTr="000F502C">
        <w:tc>
          <w:tcPr>
            <w:tcW w:w="2640" w:type="dxa"/>
          </w:tcPr>
          <w:p w14:paraId="4CD074E7" w14:textId="77777777" w:rsidR="00637130" w:rsidRDefault="00000000">
            <w:pPr>
              <w:pStyle w:val="Compact"/>
            </w:pPr>
            <w:r>
              <w:t>Traditional Bookmaker</w:t>
            </w:r>
          </w:p>
        </w:tc>
        <w:tc>
          <w:tcPr>
            <w:tcW w:w="2640" w:type="dxa"/>
          </w:tcPr>
          <w:p w14:paraId="7421A066" w14:textId="77777777" w:rsidR="00637130" w:rsidRDefault="00000000">
            <w:pPr>
              <w:pStyle w:val="Compact"/>
            </w:pPr>
            <w:r>
              <w:t>Fixed by the bookmaker</w:t>
            </w:r>
          </w:p>
        </w:tc>
        <w:tc>
          <w:tcPr>
            <w:tcW w:w="2640" w:type="dxa"/>
          </w:tcPr>
          <w:p w14:paraId="49136B21" w14:textId="77777777" w:rsidR="00637130" w:rsidRDefault="00000000">
            <w:pPr>
              <w:pStyle w:val="Compact"/>
            </w:pPr>
            <w:r>
              <w:t>Your users’ losses</w:t>
            </w:r>
          </w:p>
        </w:tc>
      </w:tr>
      <w:tr w:rsidR="00637130" w14:paraId="247967C5" w14:textId="77777777" w:rsidTr="000F502C">
        <w:tc>
          <w:tcPr>
            <w:tcW w:w="2640" w:type="dxa"/>
          </w:tcPr>
          <w:p w14:paraId="21E642F6" w14:textId="77777777" w:rsidR="00637130" w:rsidRDefault="00000000">
            <w:pPr>
              <w:pStyle w:val="Compact"/>
            </w:pPr>
            <w:r>
              <w:t>P2P Exchange</w:t>
            </w:r>
          </w:p>
        </w:tc>
        <w:tc>
          <w:tcPr>
            <w:tcW w:w="2640" w:type="dxa"/>
          </w:tcPr>
          <w:p w14:paraId="19A3AEF6" w14:textId="77777777" w:rsidR="00637130" w:rsidRDefault="00000000">
            <w:pPr>
              <w:pStyle w:val="Compact"/>
            </w:pPr>
            <w:r>
              <w:t>Negotiated between users</w:t>
            </w:r>
          </w:p>
        </w:tc>
        <w:tc>
          <w:tcPr>
            <w:tcW w:w="2640" w:type="dxa"/>
          </w:tcPr>
          <w:p w14:paraId="377BD3CE" w14:textId="77777777" w:rsidR="00637130" w:rsidRDefault="00000000">
            <w:pPr>
              <w:pStyle w:val="Compact"/>
            </w:pPr>
            <w:r>
              <w:t>Commission per matched bet</w:t>
            </w:r>
          </w:p>
        </w:tc>
      </w:tr>
      <w:tr w:rsidR="00637130" w14:paraId="0CE4E1CB" w14:textId="77777777" w:rsidTr="000F502C">
        <w:tc>
          <w:tcPr>
            <w:tcW w:w="2640" w:type="dxa"/>
          </w:tcPr>
          <w:p w14:paraId="608EB38D" w14:textId="77777777" w:rsidR="00637130" w:rsidRDefault="00000000">
            <w:pPr>
              <w:pStyle w:val="Compact"/>
            </w:pPr>
            <w:r>
              <w:rPr>
                <w:b/>
                <w:bCs/>
              </w:rPr>
              <w:t>Antigravity (Pari-mutuel)</w:t>
            </w:r>
          </w:p>
        </w:tc>
        <w:tc>
          <w:tcPr>
            <w:tcW w:w="2640" w:type="dxa"/>
          </w:tcPr>
          <w:p w14:paraId="5D8B10E5" w14:textId="77777777" w:rsidR="00637130" w:rsidRDefault="00000000">
            <w:pPr>
              <w:pStyle w:val="Compact"/>
            </w:pPr>
            <w:r>
              <w:rPr>
                <w:b/>
                <w:bCs/>
              </w:rPr>
              <w:t>Set by the crowd</w:t>
            </w:r>
          </w:p>
        </w:tc>
        <w:tc>
          <w:tcPr>
            <w:tcW w:w="2640" w:type="dxa"/>
          </w:tcPr>
          <w:p w14:paraId="3B1417E1" w14:textId="77777777" w:rsidR="00637130" w:rsidRDefault="00000000">
            <w:pPr>
              <w:pStyle w:val="Compact"/>
            </w:pPr>
            <w:r>
              <w:rPr>
                <w:b/>
                <w:bCs/>
              </w:rPr>
              <w:t>Rake on total pool volume</w:t>
            </w:r>
          </w:p>
        </w:tc>
      </w:tr>
    </w:tbl>
    <w:p w14:paraId="43B6CE0F" w14:textId="77777777" w:rsidR="00637130" w:rsidRDefault="00000000">
      <w:pPr>
        <w:pStyle w:val="BodyText"/>
      </w:pPr>
      <w:r>
        <w:t xml:space="preserve">A traditional bookmaker profits when users lose — their interests are opposed to the user’s. </w:t>
      </w:r>
      <w:r>
        <w:rPr>
          <w:b/>
          <w:bCs/>
        </w:rPr>
        <w:t>In our model, the platform has no stake in the outcome.</w:t>
      </w:r>
      <w:r>
        <w:t xml:space="preserve"> We take the same 5% rake whether YES or NO wins. Our interests are aligned with volume, not with user losses.</w:t>
      </w:r>
    </w:p>
    <w:p w14:paraId="570C00D2" w14:textId="77777777" w:rsidR="00637130" w:rsidRDefault="00000000">
      <w:pPr>
        <w:pStyle w:val="Heading3"/>
      </w:pPr>
      <w:bookmarkStart w:id="9" w:name="what-about-the-seed-liquidity"/>
      <w:r>
        <w:t>What About the Seed Liquidity?</w:t>
      </w:r>
    </w:p>
    <w:p w14:paraId="02885D4C" w14:textId="77777777" w:rsidR="00637130" w:rsidRDefault="00000000">
      <w:pPr>
        <w:pStyle w:val="FirstParagraph"/>
      </w:pPr>
      <w:r>
        <w:t>When a new market opens, the platform seeds an initial amount of liquidity into both the YES and NO pools. This ensures the market is immediately tradable and has a starting price.</w:t>
      </w:r>
    </w:p>
    <w:p w14:paraId="446FDA64" w14:textId="77777777" w:rsidR="00637130" w:rsidRDefault="00000000">
      <w:pPr>
        <w:pStyle w:val="BodyText"/>
      </w:pPr>
      <w:r>
        <w:t xml:space="preserve">This seed money is tracked transparently as “System Liquidity” in the audit ledger. </w:t>
      </w:r>
      <w:r>
        <w:rPr>
          <w:b/>
          <w:bCs/>
        </w:rPr>
        <w:t>It is not the platform betting against your users</w:t>
      </w:r>
      <w:r>
        <w:t xml:space="preserve"> — it is simply priming the pool so the market is liquid from the moment it goes live.</w:t>
      </w:r>
    </w:p>
    <w:p w14:paraId="121A0780" w14:textId="77777777" w:rsidR="00637130" w:rsidRDefault="00FE058A">
      <w:r>
        <w:rPr>
          <w:noProof/>
        </w:rPr>
        <w:lastRenderedPageBreak/>
        <w:pict w14:anchorId="5A5D085D">
          <v:rect id="_x0000_i1027" alt="" style="width:468pt;height:.05pt;mso-width-percent:0;mso-height-percent:0;mso-width-percent:0;mso-height-percent:0" o:hralign="center" o:hrstd="t" o:hr="t"/>
        </w:pict>
      </w:r>
    </w:p>
    <w:p w14:paraId="0B9E6377" w14:textId="77777777" w:rsidR="00637130" w:rsidRDefault="00000000">
      <w:pPr>
        <w:pStyle w:val="Heading2"/>
      </w:pPr>
      <w:bookmarkStart w:id="10" w:name="summary"/>
      <w:bookmarkEnd w:id="8"/>
      <w:bookmarkEnd w:id="9"/>
      <w:r>
        <w:t>Summary</w:t>
      </w:r>
    </w:p>
    <w:tbl>
      <w:tblPr>
        <w:tblStyle w:val="Table"/>
        <w:tblW w:w="5000" w:type="pct"/>
        <w:tblLayout w:type="fixed"/>
        <w:tblLook w:val="0020" w:firstRow="1" w:lastRow="0" w:firstColumn="0" w:lastColumn="0" w:noHBand="0" w:noVBand="0"/>
      </w:tblPr>
      <w:tblGrid>
        <w:gridCol w:w="4788"/>
        <w:gridCol w:w="4788"/>
      </w:tblGrid>
      <w:tr w:rsidR="00637130" w14:paraId="3C9AE2BB" w14:textId="77777777" w:rsidTr="006371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65A74EA" w14:textId="77777777" w:rsidR="00637130" w:rsidRDefault="00000000">
            <w:pPr>
              <w:pStyle w:val="Compact"/>
            </w:pPr>
            <w:r>
              <w:t>Question</w:t>
            </w:r>
          </w:p>
        </w:tc>
        <w:tc>
          <w:tcPr>
            <w:tcW w:w="3960" w:type="dxa"/>
          </w:tcPr>
          <w:p w14:paraId="6744270C" w14:textId="77777777" w:rsidR="00637130" w:rsidRDefault="00000000">
            <w:pPr>
              <w:pStyle w:val="Compact"/>
            </w:pPr>
            <w:r>
              <w:t>Answer</w:t>
            </w:r>
          </w:p>
        </w:tc>
      </w:tr>
      <w:tr w:rsidR="00637130" w14:paraId="4D6D790B" w14:textId="77777777">
        <w:tc>
          <w:tcPr>
            <w:tcW w:w="3960" w:type="dxa"/>
          </w:tcPr>
          <w:p w14:paraId="1CF904F0" w14:textId="77777777" w:rsidR="00637130" w:rsidRDefault="00000000">
            <w:pPr>
              <w:pStyle w:val="Compact"/>
            </w:pPr>
            <w:r>
              <w:t>Is this a P2P exchange?</w:t>
            </w:r>
          </w:p>
        </w:tc>
        <w:tc>
          <w:tcPr>
            <w:tcW w:w="3960" w:type="dxa"/>
          </w:tcPr>
          <w:p w14:paraId="183F3F56" w14:textId="77777777" w:rsidR="00637130" w:rsidRDefault="00000000">
            <w:pPr>
              <w:pStyle w:val="Compact"/>
            </w:pPr>
            <w:r>
              <w:rPr>
                <w:b/>
                <w:bCs/>
              </w:rPr>
              <w:t>No</w:t>
            </w:r>
            <w:r>
              <w:t xml:space="preserve"> — no user-to-user matching</w:t>
            </w:r>
          </w:p>
        </w:tc>
      </w:tr>
      <w:tr w:rsidR="00637130" w14:paraId="35618A5F" w14:textId="77777777">
        <w:tc>
          <w:tcPr>
            <w:tcW w:w="3960" w:type="dxa"/>
          </w:tcPr>
          <w:p w14:paraId="7BC97AAD" w14:textId="77777777" w:rsidR="00637130" w:rsidRDefault="00000000">
            <w:pPr>
              <w:pStyle w:val="Compact"/>
            </w:pPr>
            <w:r>
              <w:t>Does the house bet against users?</w:t>
            </w:r>
          </w:p>
        </w:tc>
        <w:tc>
          <w:tcPr>
            <w:tcW w:w="3960" w:type="dxa"/>
          </w:tcPr>
          <w:p w14:paraId="7B743D53" w14:textId="77777777" w:rsidR="00637130" w:rsidRDefault="00000000">
            <w:pPr>
              <w:pStyle w:val="Compact"/>
            </w:pPr>
            <w:r>
              <w:rPr>
                <w:b/>
                <w:bCs/>
              </w:rPr>
              <w:t>No</w:t>
            </w:r>
            <w:r>
              <w:t xml:space="preserve"> — platform takes only a rake</w:t>
            </w:r>
          </w:p>
        </w:tc>
      </w:tr>
      <w:tr w:rsidR="00637130" w14:paraId="258D13B8" w14:textId="77777777">
        <w:tc>
          <w:tcPr>
            <w:tcW w:w="3960" w:type="dxa"/>
          </w:tcPr>
          <w:p w14:paraId="7A0623AB" w14:textId="77777777" w:rsidR="00637130" w:rsidRDefault="00000000">
            <w:pPr>
              <w:pStyle w:val="Compact"/>
            </w:pPr>
            <w:r>
              <w:t>Who sets the odds?</w:t>
            </w:r>
          </w:p>
        </w:tc>
        <w:tc>
          <w:tcPr>
            <w:tcW w:w="3960" w:type="dxa"/>
          </w:tcPr>
          <w:p w14:paraId="58934A0F" w14:textId="77777777" w:rsidR="00637130" w:rsidRDefault="00000000">
            <w:pPr>
              <w:pStyle w:val="Compact"/>
            </w:pPr>
            <w:r>
              <w:rPr>
                <w:b/>
                <w:bCs/>
              </w:rPr>
              <w:t>The crowd</w:t>
            </w:r>
            <w:r>
              <w:t xml:space="preserve"> — real-time, demand-driven</w:t>
            </w:r>
          </w:p>
        </w:tc>
      </w:tr>
      <w:tr w:rsidR="00637130" w14:paraId="7F6C1625" w14:textId="77777777">
        <w:tc>
          <w:tcPr>
            <w:tcW w:w="3960" w:type="dxa"/>
          </w:tcPr>
          <w:p w14:paraId="303A2D65" w14:textId="77777777" w:rsidR="00637130" w:rsidRDefault="00000000">
            <w:pPr>
              <w:pStyle w:val="Compact"/>
            </w:pPr>
            <w:r>
              <w:t>What is the platform’s revenue?</w:t>
            </w:r>
          </w:p>
        </w:tc>
        <w:tc>
          <w:tcPr>
            <w:tcW w:w="3960" w:type="dxa"/>
          </w:tcPr>
          <w:p w14:paraId="42EC5455" w14:textId="77777777" w:rsidR="00637130" w:rsidRDefault="00000000">
            <w:pPr>
              <w:pStyle w:val="Compact"/>
            </w:pPr>
            <w:r>
              <w:rPr>
                <w:b/>
                <w:bCs/>
              </w:rPr>
              <w:t>5% rake</w:t>
            </w:r>
            <w:r>
              <w:t xml:space="preserve"> on every settled pool</w:t>
            </w:r>
          </w:p>
        </w:tc>
      </w:tr>
      <w:tr w:rsidR="00637130" w14:paraId="24A544C6" w14:textId="77777777">
        <w:tc>
          <w:tcPr>
            <w:tcW w:w="3960" w:type="dxa"/>
          </w:tcPr>
          <w:p w14:paraId="709A7E67" w14:textId="77777777" w:rsidR="00637130" w:rsidRDefault="00000000">
            <w:pPr>
              <w:pStyle w:val="Compact"/>
            </w:pPr>
            <w:r>
              <w:t>Are payouts guaranteed?</w:t>
            </w:r>
          </w:p>
        </w:tc>
        <w:tc>
          <w:tcPr>
            <w:tcW w:w="3960" w:type="dxa"/>
          </w:tcPr>
          <w:p w14:paraId="71F02416" w14:textId="77777777" w:rsidR="00637130" w:rsidRDefault="00000000">
            <w:pPr>
              <w:pStyle w:val="Compact"/>
            </w:pPr>
            <w:r>
              <w:rPr>
                <w:b/>
                <w:bCs/>
              </w:rPr>
              <w:t>Yes</w:t>
            </w:r>
            <w:r>
              <w:t xml:space="preserve"> — solvency is enforced mathematically; total payouts can never exceed the collected pool</w:t>
            </w:r>
          </w:p>
        </w:tc>
      </w:tr>
    </w:tbl>
    <w:p w14:paraId="734C1F3E" w14:textId="77777777" w:rsidR="00637130" w:rsidRDefault="00FE058A">
      <w:r>
        <w:rPr>
          <w:noProof/>
        </w:rPr>
        <w:pict w14:anchorId="2E65E0A7">
          <v:rect id="_x0000_i1026" alt="" style="width:468pt;height:.05pt;mso-width-percent:0;mso-height-percent:0;mso-width-percent:0;mso-height-percent:0" o:hralign="center" o:hrstd="t" o:hr="t"/>
        </w:pict>
      </w:r>
    </w:p>
    <w:p w14:paraId="4A577A05" w14:textId="77777777" w:rsidR="00637130" w:rsidRDefault="00000000">
      <w:pPr>
        <w:pStyle w:val="Heading2"/>
      </w:pPr>
      <w:bookmarkStart w:id="11" w:name="legal-compliance-note"/>
      <w:bookmarkEnd w:id="10"/>
      <w:r>
        <w:t>Legal &amp; Compliance Note</w:t>
      </w:r>
    </w:p>
    <w:p w14:paraId="18F0EC42" w14:textId="77777777" w:rsidR="00637130" w:rsidRDefault="00000000">
      <w:pPr>
        <w:pStyle w:val="FirstParagraph"/>
      </w:pPr>
      <w:r>
        <w:t>Pari-mutuel betting is a legally recognized and widely regulated category, distinct from fixed-odds bookmaking in most jurisdictions. The platform does not take positions, does not create synthetic risk, and does not profit from user losses. All payouts are funded entirely by the pool of stakes collected from participants in that specific market.</w:t>
      </w:r>
    </w:p>
    <w:p w14:paraId="6DA45CAB" w14:textId="77777777" w:rsidR="00637130" w:rsidRDefault="00FE058A">
      <w:r>
        <w:rPr>
          <w:noProof/>
        </w:rPr>
        <w:pict w14:anchorId="284CFD88">
          <v:rect id="_x0000_i1025" alt="" style="width:468pt;height:.05pt;mso-width-percent:0;mso-height-percent:0;mso-width-percent:0;mso-height-percent:0" o:hralign="center" o:hrstd="t" o:hr="t"/>
        </w:pict>
      </w:r>
    </w:p>
    <w:p w14:paraId="5583EAE8" w14:textId="77777777" w:rsidR="00637130" w:rsidRDefault="00000000">
      <w:pPr>
        <w:pStyle w:val="FirstParagraph"/>
      </w:pPr>
      <w:r>
        <w:rPr>
          <w:i/>
          <w:iCs/>
        </w:rPr>
        <w:t>For technical integration details, webhook specifications, or settlement flow documentation, please contact your integration manager.</w:t>
      </w:r>
      <w:bookmarkEnd w:id="0"/>
      <w:bookmarkEnd w:id="11"/>
    </w:p>
    <w:sectPr w:rsidR="0063713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D66D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60791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37130"/>
    <w:rsid w:val="000F502C"/>
    <w:rsid w:val="00306AFC"/>
    <w:rsid w:val="00637130"/>
    <w:rsid w:val="00FE05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9642D"/>
  <w15:docId w15:val="{2538D1B8-6979-5843-B6BD-7EEE1C3F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678</Words>
  <Characters>3341</Characters>
  <Application>Microsoft Office Word</Application>
  <DocSecurity>0</DocSecurity>
  <Lines>98</Lines>
  <Paragraphs>66</Paragraphs>
  <ScaleCrop>false</ScaleCrop>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Rahul Mohan</cp:lastModifiedBy>
  <cp:revision>2</cp:revision>
  <dcterms:created xsi:type="dcterms:W3CDTF">2026-05-08T06:15:00Z</dcterms:created>
  <dcterms:modified xsi:type="dcterms:W3CDTF">2026-05-08T06:16:00Z</dcterms:modified>
</cp:coreProperties>
</file>