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  <w:t xml:space="preserve">Change Request Form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</w:p>
    <w:tbl>
      <w:tblPr>
        <w:tblStyle w:val="Table1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84.396423248882"/>
        <w:gridCol w:w="1659.7615499254844"/>
        <w:gridCol w:w="1417.5260804769002"/>
        <w:gridCol w:w="1188.748137108793"/>
        <w:gridCol w:w="354.38152011922506"/>
        <w:gridCol w:w="1525.1862891207154"/>
        <w:tblGridChange w:id="0">
          <w:tblGrid>
            <w:gridCol w:w="2884.396423248882"/>
            <w:gridCol w:w="1659.7615499254844"/>
            <w:gridCol w:w="1417.5260804769002"/>
            <w:gridCol w:w="1188.748137108793"/>
            <w:gridCol w:w="354.38152011922506"/>
            <w:gridCol w:w="1525.1862891207154"/>
          </w:tblGrid>
        </w:tblGridChange>
      </w:tblGrid>
      <w:tr>
        <w:trPr>
          <w:trHeight w:val="480" w:hRule="atLeast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1.) SUBMITTER - GENERAL INFORMATION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0" w:before="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CR#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0" w:before="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#IS214-697682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0" w:before="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of CR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0" w:before="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Security update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0" w:before="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Project/Program/Initiative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0" w:before="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Security update for SCP Build 1.0.0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0" w:before="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Submitter Name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0" w:before="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IS214 Quality Assurance Division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0" w:before="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Description of Request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0" w:before="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Quality Assurance Division has created a script to enhance the system security that must be applied to all company instances including Lab and Test environments.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0" w:before="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 Submitted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0" w:before="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7 March 2019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0" w:before="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Required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0" w:before="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13 March 2019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0" w:before="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0" w:before="20" w:lineRule="auto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 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0" w:before="20" w:lineRule="auto"/>
              <w:rPr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trike w:val="1"/>
                <w:rtl w:val="0"/>
              </w:rPr>
              <w:t xml:space="preserve">Medium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0" w:before="20" w:lineRule="auto"/>
              <w:rPr/>
            </w:pPr>
            <w:r w:rsidDel="00000000" w:rsidR="00000000" w:rsidRPr="00000000">
              <w:rPr>
                <w:rtl w:val="0"/>
              </w:rPr>
              <w:t xml:space="preserve"> 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0" w:before="20" w:lineRule="auto"/>
              <w:rPr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trike w:val="1"/>
                <w:rtl w:val="0"/>
              </w:rPr>
              <w:t xml:space="preserve">Mandatory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0" w:before="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 for Change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0" w:before="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This security patch will address a critical vulnerability within the .Trojan app used for Enterprise Monitoring. This patch also removes the potentially malicious 'root' file located in the home directory of the ec2-user account.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Other Artifacts Impacted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 and Notes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The requested change will be implemented on a Sunday as per our maintenance guideline.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Nil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Attachments or References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trike w:val="1"/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Link: </w:t>
            </w:r>
            <w:hyperlink r:id="rId6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Git url for script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Approval Signature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IS214 Quality Assurance Division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Signed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08 March 2019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tbl>
      <w:tblPr>
        <w:tblStyle w:val="Table2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6.095380029806"/>
        <w:gridCol w:w="677.3621460506706"/>
        <w:gridCol w:w="771.5648286140089"/>
        <w:gridCol w:w="2507.585692995529"/>
        <w:gridCol w:w="1336.7809239940389"/>
        <w:gridCol w:w="1390.6110283159464"/>
        <w:tblGridChange w:id="0">
          <w:tblGrid>
            <w:gridCol w:w="2346.095380029806"/>
            <w:gridCol w:w="677.3621460506706"/>
            <w:gridCol w:w="771.5648286140089"/>
            <w:gridCol w:w="2507.585692995529"/>
            <w:gridCol w:w="1336.7809239940389"/>
            <w:gridCol w:w="1390.6110283159464"/>
          </w:tblGrid>
        </w:tblGridChange>
      </w:tblGrid>
      <w:tr>
        <w:trPr>
          <w:trHeight w:val="480" w:hRule="atLeast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2.) IT OPERATIONS MANAGER - INITIAL ANALYSIS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Hour Impact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hrs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0.5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Duration Impact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days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Mandatory change from IS214 Quality Assurance Division.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Recommendations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Nil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Approval Signature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[Approval Signature]</w:t>
            </w:r>
          </w:p>
          <w:p w:rsidR="00000000" w:rsidDel="00000000" w:rsidP="00000000" w:rsidRDefault="00000000" w:rsidRPr="00000000" w14:paraId="0000008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Kenny Kwek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Signed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8 March 2019 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tbl>
      <w:tblPr>
        <w:tblStyle w:val="Table3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75.217391304348"/>
        <w:gridCol w:w="211.40468227424748"/>
        <w:gridCol w:w="1415.1170568561872"/>
        <w:gridCol w:w="1415.1170568561872"/>
        <w:gridCol w:w="1026.8227424749164"/>
        <w:gridCol w:w="1376.2876254180603"/>
        <w:gridCol w:w="405.5518394648829"/>
        <w:gridCol w:w="1104.4816053511706"/>
        <w:tblGridChange w:id="0">
          <w:tblGrid>
            <w:gridCol w:w="2075.217391304348"/>
            <w:gridCol w:w="211.40468227424748"/>
            <w:gridCol w:w="1415.1170568561872"/>
            <w:gridCol w:w="1415.1170568561872"/>
            <w:gridCol w:w="1026.8227424749164"/>
            <w:gridCol w:w="1376.2876254180603"/>
            <w:gridCol w:w="405.5518394648829"/>
            <w:gridCol w:w="1104.4816053511706"/>
          </w:tblGrid>
        </w:tblGridChange>
      </w:tblGrid>
      <w:tr>
        <w:trPr>
          <w:trHeight w:val="480" w:hRule="atLeast"/>
        </w:trPr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3.) CHIEF OPERATING OFFICER – DECISION</w:t>
            </w:r>
          </w:p>
        </w:tc>
      </w:tr>
      <w:tr>
        <w:trPr>
          <w:trHeight w:val="50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0" w:before="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 Approved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 Approved with Conditions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trike w:val="1"/>
                <w:rtl w:val="0"/>
              </w:rPr>
              <w:t xml:space="preserve">Rejected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trike w:val="1"/>
                <w:rtl w:val="0"/>
              </w:rPr>
              <w:t xml:space="preserve">More Info</w:t>
            </w:r>
          </w:p>
        </w:tc>
      </w:tr>
      <w:tr>
        <w:trPr>
          <w:trHeight w:val="50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0" w:before="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Decision Date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08 March 2019</w:t>
            </w:r>
          </w:p>
        </w:tc>
      </w:tr>
      <w:tr>
        <w:trPr>
          <w:trHeight w:val="76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0" w:before="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Decision Explanation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i w:val="1"/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Link: </w:t>
            </w:r>
            <w:hyperlink w:anchor="_kbknpf3du6e4">
              <w:r w:rsidDel="00000000" w:rsidR="00000000" w:rsidRPr="00000000">
                <w:rPr>
                  <w:b w:val="1"/>
                  <w:color w:val="0000ff"/>
                  <w:u w:val="single"/>
                  <w:rtl w:val="0"/>
                </w:rPr>
                <w:t xml:space="preserve">Approval for Change Request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0" w:before="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Conditions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Nil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Approval Signature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Loc Hguyen Huynh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Signed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8 March 2019 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1"/>
        <w:rPr/>
      </w:pPr>
      <w:bookmarkStart w:colFirst="0" w:colLast="0" w:name="_8835eix37cio" w:id="0"/>
      <w:bookmarkEnd w:id="0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D8">
      <w:pPr>
        <w:pStyle w:val="Heading2"/>
        <w:rPr/>
      </w:pPr>
      <w:bookmarkStart w:colFirst="0" w:colLast="0" w:name="_kbknpf3du6e4" w:id="1"/>
      <w:bookmarkEnd w:id="1"/>
      <w:r w:rsidDel="00000000" w:rsidR="00000000" w:rsidRPr="00000000">
        <w:rPr>
          <w:rtl w:val="0"/>
        </w:rPr>
        <w:t xml:space="preserve">Approval for Change Request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8735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73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rofRaf/SCP/tree/master/scripts/security/EVE-2019-0001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