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kern w:val="0"/>
          <w:sz w:val="24"/>
          <w:szCs w:val="24"/>
          <w:lang w:eastAsia="es-DO"/>
          <w14:ligatures w14:val="none"/>
        </w:rPr>
        <w:id w:val="379748199"/>
        <w:docPartObj>
          <w:docPartGallery w:val="Cover Pages"/>
          <w:docPartUnique/>
        </w:docPartObj>
      </w:sdtPr>
      <w:sdtEndPr/>
      <w:sdtContent>
        <w:p w14:paraId="6F6FE03E" w14:textId="3781DEF8" w:rsidR="006B1FCD" w:rsidRDefault="006B1FCD">
          <w:r>
            <w:rPr>
              <w:noProof/>
            </w:rPr>
            <mc:AlternateContent>
              <mc:Choice Requires="wpg">
                <w:drawing>
                  <wp:anchor distT="0" distB="0" distL="114300" distR="114300" simplePos="0" relativeHeight="251662336" behindDoc="0" locked="0" layoutInCell="1" allowOverlap="1" wp14:anchorId="31FAA110" wp14:editId="5177C7F8">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6E4270C"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520397DD" w14:textId="6BCDD951" w:rsidR="006B1FCD" w:rsidRPr="00595384" w:rsidRDefault="00017563" w:rsidP="00595384">
          <w:pPr>
            <w:pStyle w:val="NormalWeb"/>
          </w:pPr>
          <w:r>
            <w:rPr>
              <w:noProof/>
            </w:rPr>
            <mc:AlternateContent>
              <mc:Choice Requires="wps">
                <w:drawing>
                  <wp:anchor distT="0" distB="0" distL="114300" distR="114300" simplePos="0" relativeHeight="251659264" behindDoc="0" locked="0" layoutInCell="1" allowOverlap="1" wp14:anchorId="349726B4" wp14:editId="70CCB41E">
                    <wp:simplePos x="0" y="0"/>
                    <wp:positionH relativeFrom="page">
                      <wp:posOffset>-580030</wp:posOffset>
                    </wp:positionH>
                    <wp:positionV relativeFrom="page">
                      <wp:posOffset>5499906</wp:posOffset>
                    </wp:positionV>
                    <wp:extent cx="7539118" cy="1551305"/>
                    <wp:effectExtent l="0" t="0" r="0" b="10795"/>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539118" cy="15513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8A5D79" w14:textId="140E5DE0" w:rsidR="006B1FCD" w:rsidRPr="0066048D" w:rsidRDefault="00ED56A1" w:rsidP="00017563">
                                <w:pPr>
                                  <w:jc w:val="center"/>
                                  <w:rPr>
                                    <w:color w:val="156082" w:themeColor="accent1"/>
                                    <w:sz w:val="28"/>
                                    <w:szCs w:val="28"/>
                                  </w:rPr>
                                </w:pPr>
                                <w:sdt>
                                  <w:sdtPr>
                                    <w:rPr>
                                      <w:b/>
                                      <w:bCs/>
                                      <w:caps/>
                                      <w:color w:val="156082" w:themeColor="accent1"/>
                                      <w:sz w:val="28"/>
                                      <w:szCs w:val="28"/>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017563">
                                      <w:rPr>
                                        <w:b/>
                                        <w:bCs/>
                                        <w:caps/>
                                        <w:color w:val="156082" w:themeColor="accent1"/>
                                        <w:sz w:val="28"/>
                                        <w:szCs w:val="28"/>
                                      </w:rPr>
                                      <w:t>Informe</w:t>
                                    </w:r>
                                    <w:r w:rsidR="00017563" w:rsidRPr="00017563">
                                      <w:rPr>
                                        <w:b/>
                                        <w:bCs/>
                                        <w:caps/>
                                        <w:color w:val="156082" w:themeColor="accent1"/>
                                        <w:sz w:val="28"/>
                                        <w:szCs w:val="28"/>
                                      </w:rPr>
                                      <w:br/>
                                    </w:r>
                                    <w:r w:rsidRPr="00017563">
                                      <w:rPr>
                                        <w:b/>
                                        <w:bCs/>
                                        <w:caps/>
                                        <w:color w:val="156082" w:themeColor="accent1"/>
                                        <w:sz w:val="28"/>
                                        <w:szCs w:val="28"/>
                                      </w:rPr>
                                      <w:t>PROPUESTA</w:t>
                                    </w:r>
                                    <w:r w:rsidRPr="00017563">
                                      <w:rPr>
                                        <w:b/>
                                        <w:bCs/>
                                        <w:caps/>
                                        <w:color w:val="156082" w:themeColor="accent1"/>
                                        <w:sz w:val="28"/>
                                        <w:szCs w:val="28"/>
                                      </w:rPr>
                                      <w:t xml:space="preserve"> plataforma de evaluación de curriculum vitae</w:t>
                                    </w:r>
                                    <w:r w:rsidRPr="00017563">
                                      <w:rPr>
                                        <w:b/>
                                        <w:bCs/>
                                        <w:caps/>
                                        <w:color w:val="156082" w:themeColor="accent1"/>
                                        <w:sz w:val="28"/>
                                        <w:szCs w:val="28"/>
                                      </w:rPr>
                                      <w:t xml:space="preserve"> ASISTIDA POR INTELIGENCIA ARTIFICIAL (IA)</w:t>
                                    </w:r>
                                  </w:sdtContent>
                                </w:sdt>
                              </w:p>
                              <w:p w14:paraId="34309BE3" w14:textId="235C550D" w:rsidR="006B1FCD" w:rsidRDefault="006B1FCD">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49726B4" id="_x0000_t202" coordsize="21600,21600" o:spt="202" path="m,l,21600r21600,l21600,xe">
                    <v:stroke joinstyle="miter"/>
                    <v:path gradientshapeok="t" o:connecttype="rect"/>
                  </v:shapetype>
                  <v:shape id="Cuadro de texto 163" o:spid="_x0000_s1026" type="#_x0000_t202" style="position:absolute;margin-left:-45.65pt;margin-top:433.05pt;width:593.65pt;height:122.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" filled="f" stroked="f" strokeweight=".5pt">
                    <v:textbox inset="126pt,0,54pt,0">
                      <w:txbxContent>
                        <w:p w14:paraId="018A5D79" w14:textId="140E5DE0" w:rsidR="006B1FCD" w:rsidRPr="0066048D" w:rsidRDefault="00ED56A1" w:rsidP="00017563">
                          <w:pPr>
                            <w:jc w:val="center"/>
                            <w:rPr>
                              <w:color w:val="156082" w:themeColor="accent1"/>
                              <w:sz w:val="28"/>
                              <w:szCs w:val="28"/>
                            </w:rPr>
                          </w:pPr>
                          <w:sdt>
                            <w:sdtPr>
                              <w:rPr>
                                <w:b/>
                                <w:bCs/>
                                <w:caps/>
                                <w:color w:val="156082" w:themeColor="accent1"/>
                                <w:sz w:val="28"/>
                                <w:szCs w:val="28"/>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017563">
                                <w:rPr>
                                  <w:b/>
                                  <w:bCs/>
                                  <w:caps/>
                                  <w:color w:val="156082" w:themeColor="accent1"/>
                                  <w:sz w:val="28"/>
                                  <w:szCs w:val="28"/>
                                </w:rPr>
                                <w:t>Informe</w:t>
                              </w:r>
                              <w:r w:rsidR="00017563" w:rsidRPr="00017563">
                                <w:rPr>
                                  <w:b/>
                                  <w:bCs/>
                                  <w:caps/>
                                  <w:color w:val="156082" w:themeColor="accent1"/>
                                  <w:sz w:val="28"/>
                                  <w:szCs w:val="28"/>
                                </w:rPr>
                                <w:br/>
                              </w:r>
                              <w:r w:rsidRPr="00017563">
                                <w:rPr>
                                  <w:b/>
                                  <w:bCs/>
                                  <w:caps/>
                                  <w:color w:val="156082" w:themeColor="accent1"/>
                                  <w:sz w:val="28"/>
                                  <w:szCs w:val="28"/>
                                </w:rPr>
                                <w:t>PROPUESTA</w:t>
                              </w:r>
                              <w:r w:rsidRPr="00017563">
                                <w:rPr>
                                  <w:b/>
                                  <w:bCs/>
                                  <w:caps/>
                                  <w:color w:val="156082" w:themeColor="accent1"/>
                                  <w:sz w:val="28"/>
                                  <w:szCs w:val="28"/>
                                </w:rPr>
                                <w:t xml:space="preserve"> plataforma de evaluación de curriculum vitae</w:t>
                              </w:r>
                              <w:r w:rsidRPr="00017563">
                                <w:rPr>
                                  <w:b/>
                                  <w:bCs/>
                                  <w:caps/>
                                  <w:color w:val="156082" w:themeColor="accent1"/>
                                  <w:sz w:val="28"/>
                                  <w:szCs w:val="28"/>
                                </w:rPr>
                                <w:t xml:space="preserve"> ASISTIDA POR INTELIGENCIA ARTIFICIAL (IA)</w:t>
                              </w:r>
                            </w:sdtContent>
                          </w:sdt>
                        </w:p>
                        <w:p w14:paraId="34309BE3" w14:textId="235C550D" w:rsidR="006B1FCD" w:rsidRDefault="006B1FCD">
                          <w:pPr>
                            <w:jc w:val="right"/>
                            <w:rPr>
                              <w:smallCaps/>
                              <w:color w:val="404040" w:themeColor="text1" w:themeTint="BF"/>
                              <w:sz w:val="36"/>
                              <w:szCs w:val="36"/>
                            </w:rPr>
                          </w:pPr>
                        </w:p>
                      </w:txbxContent>
                    </v:textbox>
                    <w10:wrap type="square" anchorx="page" anchory="page"/>
                  </v:shape>
                </w:pict>
              </mc:Fallback>
            </mc:AlternateContent>
          </w:r>
          <w:r w:rsidR="00F308BB">
            <w:rPr>
              <w:rFonts w:cs="Arial"/>
              <w:noProof/>
              <w:u w:color="FF0000"/>
              <w:lang w:val="es-ES"/>
            </w:rPr>
            <w:drawing>
              <wp:anchor distT="0" distB="0" distL="114300" distR="114300" simplePos="0" relativeHeight="251667456" behindDoc="1" locked="0" layoutInCell="1" allowOverlap="1" wp14:anchorId="4C994E52" wp14:editId="2695D4D1">
                <wp:simplePos x="0" y="0"/>
                <wp:positionH relativeFrom="page">
                  <wp:posOffset>2642804</wp:posOffset>
                </wp:positionH>
                <wp:positionV relativeFrom="paragraph">
                  <wp:posOffset>1398251</wp:posOffset>
                </wp:positionV>
                <wp:extent cx="2402840" cy="1922145"/>
                <wp:effectExtent l="0" t="0" r="0" b="0"/>
                <wp:wrapTight wrapText="bothSides">
                  <wp:wrapPolygon edited="0">
                    <wp:start x="3596" y="2783"/>
                    <wp:lineTo x="2569" y="3425"/>
                    <wp:lineTo x="1884" y="4924"/>
                    <wp:lineTo x="1884" y="13915"/>
                    <wp:lineTo x="3254" y="17982"/>
                    <wp:lineTo x="17981" y="17982"/>
                    <wp:lineTo x="19351" y="14129"/>
                    <wp:lineTo x="19865" y="10490"/>
                    <wp:lineTo x="19008" y="10061"/>
                    <wp:lineTo x="14899" y="10061"/>
                    <wp:lineTo x="17125" y="7493"/>
                    <wp:lineTo x="16953" y="6636"/>
                    <wp:lineTo x="17638" y="6636"/>
                    <wp:lineTo x="19522" y="4067"/>
                    <wp:lineTo x="19522" y="2783"/>
                    <wp:lineTo x="3596" y="2783"/>
                  </wp:wrapPolygon>
                </wp:wrapTight>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02840" cy="1922145"/>
                        </a:xfrm>
                        <a:prstGeom prst="rect">
                          <a:avLst/>
                        </a:prstGeom>
                      </pic:spPr>
                    </pic:pic>
                  </a:graphicData>
                </a:graphic>
                <wp14:sizeRelH relativeFrom="page">
                  <wp14:pctWidth>0</wp14:pctWidth>
                </wp14:sizeRelH>
                <wp14:sizeRelV relativeFrom="page">
                  <wp14:pctHeight>0</wp14:pctHeight>
                </wp14:sizeRelV>
              </wp:anchor>
            </w:drawing>
          </w:r>
          <w:r w:rsidR="00B94FC3">
            <w:rPr>
              <w:noProof/>
            </w:rPr>
            <mc:AlternateContent>
              <mc:Choice Requires="wps">
                <w:drawing>
                  <wp:anchor distT="0" distB="0" distL="114300" distR="114300" simplePos="0" relativeHeight="251665408" behindDoc="0" locked="0" layoutInCell="1" allowOverlap="1" wp14:anchorId="3AFA7149" wp14:editId="27BC9606">
                    <wp:simplePos x="0" y="0"/>
                    <wp:positionH relativeFrom="margin">
                      <wp:align>right</wp:align>
                    </wp:positionH>
                    <wp:positionV relativeFrom="paragraph">
                      <wp:posOffset>3458845</wp:posOffset>
                    </wp:positionV>
                    <wp:extent cx="5560695" cy="1062990"/>
                    <wp:effectExtent l="0" t="0" r="1905" b="3810"/>
                    <wp:wrapNone/>
                    <wp:docPr id="4" name="Cuadro de texto 4"/>
                    <wp:cNvGraphicFramePr/>
                    <a:graphic xmlns:a="http://schemas.openxmlformats.org/drawingml/2006/main">
                      <a:graphicData uri="http://schemas.microsoft.com/office/word/2010/wordprocessingShape">
                        <wps:wsp>
                          <wps:cNvSpPr txBox="1"/>
                          <wps:spPr>
                            <a:xfrm>
                              <a:off x="0" y="0"/>
                              <a:ext cx="5560695" cy="1062990"/>
                            </a:xfrm>
                            <a:prstGeom prst="rect">
                              <a:avLst/>
                            </a:prstGeom>
                            <a:solidFill>
                              <a:srgbClr val="FFFFFF"/>
                            </a:solidFill>
                            <a:ln w="6350">
                              <a:noFill/>
                            </a:ln>
                          </wps:spPr>
                          <wps:txbx>
                            <w:txbxContent>
                              <w:p w14:paraId="7AA7F384" w14:textId="77777777" w:rsidR="00B94FC3" w:rsidRPr="00B35087" w:rsidRDefault="00B94FC3" w:rsidP="00B94FC3">
                                <w:pPr>
                                  <w:jc w:val="center"/>
                                  <w:rPr>
                                    <w:b/>
                                    <w:bCs/>
                                    <w:color w:val="156082" w:themeColor="accent1"/>
                                    <w:sz w:val="28"/>
                                    <w:szCs w:val="28"/>
                                  </w:rPr>
                                </w:pPr>
                                <w:r w:rsidRPr="00B35087">
                                  <w:rPr>
                                    <w:b/>
                                    <w:bCs/>
                                    <w:color w:val="156082" w:themeColor="accent1"/>
                                    <w:sz w:val="28"/>
                                    <w:szCs w:val="28"/>
                                  </w:rPr>
                                  <w:t>Dirección de Fiscalización Mercado Eléctrico Minorista</w:t>
                                </w:r>
                              </w:p>
                              <w:p w14:paraId="183604AB" w14:textId="77777777" w:rsidR="00B94FC3" w:rsidRPr="00B35087" w:rsidRDefault="00B94FC3" w:rsidP="00B94FC3">
                                <w:pPr>
                                  <w:jc w:val="center"/>
                                  <w:rPr>
                                    <w:b/>
                                    <w:bCs/>
                                    <w:color w:val="156082" w:themeColor="accent1"/>
                                  </w:rPr>
                                </w:pPr>
                                <w:r w:rsidRPr="00B35087">
                                  <w:rPr>
                                    <w:b/>
                                    <w:bCs/>
                                    <w:color w:val="156082" w:themeColor="accent1"/>
                                  </w:rPr>
                                  <w:t>Gerencia de Fiscalización de Comercialización</w:t>
                                </w:r>
                              </w:p>
                              <w:p w14:paraId="09CFF276" w14:textId="6029B61A" w:rsidR="00B94FC3" w:rsidRPr="00B35087" w:rsidRDefault="00B94FC3" w:rsidP="00B94FC3">
                                <w:pPr>
                                  <w:jc w:val="center"/>
                                  <w:rPr>
                                    <w:sz w:val="32"/>
                                    <w:szCs w:val="32"/>
                                  </w:rPr>
                                </w:pPr>
                                <w:r w:rsidRPr="00ED236C">
                                  <w:rPr>
                                    <w:noProof/>
                                    <w:sz w:val="32"/>
                                    <w:szCs w:val="32"/>
                                  </w:rPr>
                                  <w:t xml:space="preserve">DFMEMI NÚM. </w:t>
                                </w:r>
                                <w:r>
                                  <w:rPr>
                                    <w:noProof/>
                                    <w:sz w:val="32"/>
                                    <w:szCs w:val="32"/>
                                  </w:rPr>
                                  <w:t>09</w:t>
                                </w:r>
                                <w:r w:rsidR="00214388">
                                  <w:rPr>
                                    <w:noProof/>
                                    <w:sz w:val="32"/>
                                    <w:szCs w:val="32"/>
                                  </w:rPr>
                                  <w:t>4</w:t>
                                </w:r>
                                <w:r w:rsidRPr="00ED236C">
                                  <w:rPr>
                                    <w:noProof/>
                                    <w:sz w:val="32"/>
                                    <w:szCs w:val="32"/>
                                  </w:rPr>
                                  <w:t>-202</w:t>
                                </w:r>
                                <w:r>
                                  <w:rPr>
                                    <w:noProof/>
                                    <w:sz w:val="32"/>
                                    <w:szCs w:val="32"/>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FA7149" id="Cuadro de texto 4" o:spid="_x0000_s1027" type="#_x0000_t202" style="position:absolute;margin-left:386.65pt;margin-top:272.35pt;width:437.85pt;height:83.7pt;z-index:2516654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" stroked="f" strokeweight=".5pt">
                    <v:textbox>
                      <w:txbxContent>
                        <w:p w14:paraId="7AA7F384" w14:textId="77777777" w:rsidR="00B94FC3" w:rsidRPr="00B35087" w:rsidRDefault="00B94FC3" w:rsidP="00B94FC3">
                          <w:pPr>
                            <w:jc w:val="center"/>
                            <w:rPr>
                              <w:b/>
                              <w:bCs/>
                              <w:color w:val="156082" w:themeColor="accent1"/>
                              <w:sz w:val="28"/>
                              <w:szCs w:val="28"/>
                            </w:rPr>
                          </w:pPr>
                          <w:r w:rsidRPr="00B35087">
                            <w:rPr>
                              <w:b/>
                              <w:bCs/>
                              <w:color w:val="156082" w:themeColor="accent1"/>
                              <w:sz w:val="28"/>
                              <w:szCs w:val="28"/>
                            </w:rPr>
                            <w:t>Dirección de Fiscalización Mercado Eléctrico Minorista</w:t>
                          </w:r>
                        </w:p>
                        <w:p w14:paraId="183604AB" w14:textId="77777777" w:rsidR="00B94FC3" w:rsidRPr="00B35087" w:rsidRDefault="00B94FC3" w:rsidP="00B94FC3">
                          <w:pPr>
                            <w:jc w:val="center"/>
                            <w:rPr>
                              <w:b/>
                              <w:bCs/>
                              <w:color w:val="156082" w:themeColor="accent1"/>
                            </w:rPr>
                          </w:pPr>
                          <w:r w:rsidRPr="00B35087">
                            <w:rPr>
                              <w:b/>
                              <w:bCs/>
                              <w:color w:val="156082" w:themeColor="accent1"/>
                            </w:rPr>
                            <w:t>Gerencia de Fiscalización de Comercialización</w:t>
                          </w:r>
                        </w:p>
                        <w:p w14:paraId="09CFF276" w14:textId="6029B61A" w:rsidR="00B94FC3" w:rsidRPr="00B35087" w:rsidRDefault="00B94FC3" w:rsidP="00B94FC3">
                          <w:pPr>
                            <w:jc w:val="center"/>
                            <w:rPr>
                              <w:sz w:val="32"/>
                              <w:szCs w:val="32"/>
                            </w:rPr>
                          </w:pPr>
                          <w:r w:rsidRPr="00ED236C">
                            <w:rPr>
                              <w:noProof/>
                              <w:sz w:val="32"/>
                              <w:szCs w:val="32"/>
                            </w:rPr>
                            <w:t xml:space="preserve">DFMEMI NÚM. </w:t>
                          </w:r>
                          <w:r>
                            <w:rPr>
                              <w:noProof/>
                              <w:sz w:val="32"/>
                              <w:szCs w:val="32"/>
                            </w:rPr>
                            <w:t>09</w:t>
                          </w:r>
                          <w:r w:rsidR="00214388">
                            <w:rPr>
                              <w:noProof/>
                              <w:sz w:val="32"/>
                              <w:szCs w:val="32"/>
                            </w:rPr>
                            <w:t>4</w:t>
                          </w:r>
                          <w:r w:rsidRPr="00ED236C">
                            <w:rPr>
                              <w:noProof/>
                              <w:sz w:val="32"/>
                              <w:szCs w:val="32"/>
                            </w:rPr>
                            <w:t>-202</w:t>
                          </w:r>
                          <w:r>
                            <w:rPr>
                              <w:noProof/>
                              <w:sz w:val="32"/>
                              <w:szCs w:val="32"/>
                            </w:rPr>
                            <w:t>6</w:t>
                          </w:r>
                        </w:p>
                      </w:txbxContent>
                    </v:textbox>
                    <w10:wrap anchorx="margin"/>
                  </v:shape>
                </w:pict>
              </mc:Fallback>
            </mc:AlternateContent>
          </w:r>
          <w:r w:rsidR="00106566">
            <w:rPr>
              <w:noProof/>
            </w:rPr>
            <mc:AlternateContent>
              <mc:Choice Requires="wps">
                <w:drawing>
                  <wp:anchor distT="0" distB="0" distL="114300" distR="114300" simplePos="0" relativeHeight="251661312" behindDoc="0" locked="0" layoutInCell="1" allowOverlap="1" wp14:anchorId="1C7C6019" wp14:editId="43638DCC">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247775"/>
                    <wp:effectExtent l="0" t="0" r="0" b="9525"/>
                    <wp:wrapNone/>
                    <wp:docPr id="153" name="Cuadro de texto 161"/>
                    <wp:cNvGraphicFramePr/>
                    <a:graphic xmlns:a="http://schemas.openxmlformats.org/drawingml/2006/main">
                      <a:graphicData uri="http://schemas.microsoft.com/office/word/2010/wordprocessingShape">
                        <wps:wsp>
                          <wps:cNvSpPr txBox="1"/>
                          <wps:spPr>
                            <a:xfrm>
                              <a:off x="0" y="0"/>
                              <a:ext cx="7315200" cy="1247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1FDEF8" w14:textId="40DAA1F4" w:rsidR="006B1FCD" w:rsidRPr="00017563" w:rsidRDefault="00F308BB">
                                <w:pPr>
                                  <w:pStyle w:val="Sinespaciado"/>
                                  <w:jc w:val="right"/>
                                  <w:rPr>
                                    <w:color w:val="747474" w:themeColor="background2" w:themeShade="80"/>
                                    <w:sz w:val="28"/>
                                    <w:szCs w:val="28"/>
                                  </w:rPr>
                                </w:pPr>
                                <w:r w:rsidRPr="00017563">
                                  <w:rPr>
                                    <w:color w:val="747474" w:themeColor="background2" w:themeShade="80"/>
                                    <w:sz w:val="28"/>
                                    <w:szCs w:val="28"/>
                                    <w:lang w:val="es-ES"/>
                                  </w:rPr>
                                  <w:t>Mayo 2026</w:t>
                                </w:r>
                              </w:p>
                              <w:p w14:paraId="35873A69" w14:textId="7FD08F7A" w:rsidR="00106566" w:rsidRPr="00351152" w:rsidRDefault="00106566" w:rsidP="00351152">
                                <w:pPr>
                                  <w:pStyle w:val="Sinespaciado"/>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C7C6019" id="Cuadro de texto 161" o:spid="_x0000_s1028" type="#_x0000_t202" style="position:absolute;margin-left:0;margin-top:0;width:8in;height:98.25pt;z-index:251661312;visibility:visible;mso-wrap-style:square;mso-width-percent:941;mso-height-percent:0;mso-top-percent:700;mso-wrap-distance-left:9pt;mso-wrap-distance-top:0;mso-wrap-distance-right:9pt;mso-wrap-distance-bottom:0;mso-position-horizontal:center;mso-position-horizontal-relative:page;mso-position-vertical-relative:page;mso-width-percent:941;mso-height-percent: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" filled="f" stroked="f" strokeweight=".5pt">
                    <v:textbox inset="126pt,0,54pt,0">
                      <w:txbxContent>
                        <w:p w14:paraId="2A1FDEF8" w14:textId="40DAA1F4" w:rsidR="006B1FCD" w:rsidRPr="00017563" w:rsidRDefault="00F308BB">
                          <w:pPr>
                            <w:pStyle w:val="Sinespaciado"/>
                            <w:jc w:val="right"/>
                            <w:rPr>
                              <w:color w:val="747474" w:themeColor="background2" w:themeShade="80"/>
                              <w:sz w:val="28"/>
                              <w:szCs w:val="28"/>
                            </w:rPr>
                          </w:pPr>
                          <w:r w:rsidRPr="00017563">
                            <w:rPr>
                              <w:color w:val="747474" w:themeColor="background2" w:themeShade="80"/>
                              <w:sz w:val="28"/>
                              <w:szCs w:val="28"/>
                              <w:lang w:val="es-ES"/>
                            </w:rPr>
                            <w:t>Mayo 2026</w:t>
                          </w:r>
                        </w:p>
                        <w:p w14:paraId="35873A69" w14:textId="7FD08F7A" w:rsidR="00106566" w:rsidRPr="00351152" w:rsidRDefault="00106566" w:rsidP="00351152">
                          <w:pPr>
                            <w:pStyle w:val="Sinespaciado"/>
                            <w:jc w:val="right"/>
                            <w:rPr>
                              <w:color w:val="595959" w:themeColor="text1" w:themeTint="A6"/>
                              <w:sz w:val="20"/>
                              <w:szCs w:val="20"/>
                            </w:rPr>
                          </w:pPr>
                        </w:p>
                      </w:txbxContent>
                    </v:textbox>
                    <w10:wrap anchorx="page" anchory="page"/>
                  </v:shape>
                </w:pict>
              </mc:Fallback>
            </mc:AlternateContent>
          </w:r>
          <w:r w:rsidR="006B1FCD">
            <w:br w:type="page"/>
          </w:r>
        </w:p>
      </w:sdtContent>
    </w:sdt>
    <w:p w14:paraId="4FF75740" w14:textId="77777777" w:rsidR="00B948B2" w:rsidRDefault="00B948B2" w:rsidP="001A56A8">
      <w:pPr>
        <w:pStyle w:val="TtuloTDC"/>
        <w:numPr>
          <w:ilvl w:val="0"/>
          <w:numId w:val="0"/>
        </w:numPr>
        <w:ind w:left="432" w:hanging="432"/>
        <w:rPr>
          <w:rFonts w:asciiTheme="minorHAnsi" w:eastAsiaTheme="minorHAnsi" w:hAnsiTheme="minorHAnsi" w:cstheme="minorBidi"/>
          <w:color w:val="auto"/>
          <w:kern w:val="2"/>
          <w:sz w:val="22"/>
          <w:szCs w:val="22"/>
          <w:lang w:val="es-ES" w:eastAsia="en-US"/>
          <w14:ligatures w14:val="standardContextual"/>
        </w:rPr>
      </w:pPr>
    </w:p>
    <w:sdt>
      <w:sdtPr>
        <w:rPr>
          <w:rFonts w:asciiTheme="minorHAnsi" w:eastAsiaTheme="minorHAnsi" w:hAnsiTheme="minorHAnsi" w:cstheme="minorBidi"/>
          <w:color w:val="auto"/>
          <w:kern w:val="2"/>
          <w:sz w:val="22"/>
          <w:szCs w:val="22"/>
          <w:lang w:val="es-ES" w:eastAsia="en-US"/>
          <w14:ligatures w14:val="standardContextual"/>
        </w:rPr>
        <w:id w:val="-482774970"/>
        <w:docPartObj>
          <w:docPartGallery w:val="Table of Contents"/>
          <w:docPartUnique/>
        </w:docPartObj>
      </w:sdtPr>
      <w:sdtEndPr>
        <w:rPr>
          <w:b/>
          <w:bCs/>
        </w:rPr>
      </w:sdtEndPr>
      <w:sdtContent>
        <w:p w14:paraId="1387160A" w14:textId="74998C23" w:rsidR="00D67E72" w:rsidRPr="001A56A8" w:rsidRDefault="00D67E72" w:rsidP="001A56A8">
          <w:pPr>
            <w:pStyle w:val="TtuloTDC"/>
            <w:numPr>
              <w:ilvl w:val="0"/>
              <w:numId w:val="0"/>
            </w:numPr>
          </w:pPr>
          <w:r w:rsidRPr="001A56A8">
            <w:t>Tabla de Contenido</w:t>
          </w:r>
        </w:p>
        <w:p w14:paraId="21C4387B" w14:textId="68CCA021" w:rsidR="00D26DA6" w:rsidRDefault="00D67E72">
          <w:pPr>
            <w:pStyle w:val="TDC1"/>
            <w:tabs>
              <w:tab w:val="left" w:pos="440"/>
              <w:tab w:val="right" w:leader="dot" w:pos="8828"/>
            </w:tabs>
            <w:rPr>
              <w:rFonts w:eastAsiaTheme="minorEastAsia"/>
              <w:noProof/>
              <w:sz w:val="24"/>
              <w:szCs w:val="24"/>
              <w:lang w:eastAsia="es-DO"/>
            </w:rPr>
          </w:pPr>
          <w:r>
            <w:fldChar w:fldCharType="begin"/>
          </w:r>
          <w:r>
            <w:instrText xml:space="preserve"> TOC \o "1-3" \h \z \u </w:instrText>
          </w:r>
          <w:r>
            <w:fldChar w:fldCharType="separate"/>
          </w:r>
          <w:hyperlink w:anchor="_Toc230878434" w:history="1">
            <w:r w:rsidR="00D26DA6" w:rsidRPr="00DF17EC">
              <w:rPr>
                <w:rStyle w:val="Hipervnculo"/>
                <w:noProof/>
              </w:rPr>
              <w:t>1</w:t>
            </w:r>
            <w:r w:rsidR="00D26DA6">
              <w:rPr>
                <w:rFonts w:eastAsiaTheme="minorEastAsia"/>
                <w:noProof/>
                <w:sz w:val="24"/>
                <w:szCs w:val="24"/>
                <w:lang w:eastAsia="es-DO"/>
              </w:rPr>
              <w:tab/>
            </w:r>
            <w:r w:rsidR="00D26DA6" w:rsidRPr="00DF17EC">
              <w:rPr>
                <w:rStyle w:val="Hipervnculo"/>
                <w:rFonts w:ascii="Aptos Display" w:hAnsi="Aptos Display"/>
                <w:noProof/>
              </w:rPr>
              <w:t>Resumen ejecutivo</w:t>
            </w:r>
            <w:r w:rsidR="00D26DA6">
              <w:rPr>
                <w:noProof/>
                <w:webHidden/>
              </w:rPr>
              <w:tab/>
            </w:r>
            <w:r w:rsidR="00D26DA6">
              <w:rPr>
                <w:noProof/>
                <w:webHidden/>
              </w:rPr>
              <w:fldChar w:fldCharType="begin"/>
            </w:r>
            <w:r w:rsidR="00D26DA6">
              <w:rPr>
                <w:noProof/>
                <w:webHidden/>
              </w:rPr>
              <w:instrText xml:space="preserve"> PAGEREF _Toc230878434 \h </w:instrText>
            </w:r>
            <w:r w:rsidR="00D26DA6">
              <w:rPr>
                <w:noProof/>
                <w:webHidden/>
              </w:rPr>
            </w:r>
            <w:r w:rsidR="00D26DA6">
              <w:rPr>
                <w:noProof/>
                <w:webHidden/>
              </w:rPr>
              <w:fldChar w:fldCharType="separate"/>
            </w:r>
            <w:r w:rsidR="00D26DA6">
              <w:rPr>
                <w:noProof/>
                <w:webHidden/>
              </w:rPr>
              <w:t>2</w:t>
            </w:r>
            <w:r w:rsidR="00D26DA6">
              <w:rPr>
                <w:noProof/>
                <w:webHidden/>
              </w:rPr>
              <w:fldChar w:fldCharType="end"/>
            </w:r>
          </w:hyperlink>
        </w:p>
        <w:p w14:paraId="7FB77E47" w14:textId="5077CB36" w:rsidR="00D26DA6" w:rsidRDefault="00D26DA6">
          <w:pPr>
            <w:pStyle w:val="TDC1"/>
            <w:tabs>
              <w:tab w:val="left" w:pos="440"/>
              <w:tab w:val="right" w:leader="dot" w:pos="8828"/>
            </w:tabs>
            <w:rPr>
              <w:rFonts w:eastAsiaTheme="minorEastAsia"/>
              <w:noProof/>
              <w:sz w:val="24"/>
              <w:szCs w:val="24"/>
              <w:lang w:eastAsia="es-DO"/>
            </w:rPr>
          </w:pPr>
          <w:hyperlink w:anchor="_Toc230878435" w:history="1">
            <w:r w:rsidRPr="00DF17EC">
              <w:rPr>
                <w:rStyle w:val="Hipervnculo"/>
                <w:noProof/>
              </w:rPr>
              <w:t>2</w:t>
            </w:r>
            <w:r>
              <w:rPr>
                <w:rFonts w:eastAsiaTheme="minorEastAsia"/>
                <w:noProof/>
                <w:sz w:val="24"/>
                <w:szCs w:val="24"/>
                <w:lang w:eastAsia="es-DO"/>
              </w:rPr>
              <w:tab/>
            </w:r>
            <w:r w:rsidRPr="00DF17EC">
              <w:rPr>
                <w:rStyle w:val="Hipervnculo"/>
                <w:noProof/>
              </w:rPr>
              <w:t>Objetivo</w:t>
            </w:r>
            <w:r>
              <w:rPr>
                <w:noProof/>
                <w:webHidden/>
              </w:rPr>
              <w:tab/>
            </w:r>
            <w:r>
              <w:rPr>
                <w:noProof/>
                <w:webHidden/>
              </w:rPr>
              <w:fldChar w:fldCharType="begin"/>
            </w:r>
            <w:r>
              <w:rPr>
                <w:noProof/>
                <w:webHidden/>
              </w:rPr>
              <w:instrText xml:space="preserve"> PAGEREF _Toc230878435 \h </w:instrText>
            </w:r>
            <w:r>
              <w:rPr>
                <w:noProof/>
                <w:webHidden/>
              </w:rPr>
            </w:r>
            <w:r>
              <w:rPr>
                <w:noProof/>
                <w:webHidden/>
              </w:rPr>
              <w:fldChar w:fldCharType="separate"/>
            </w:r>
            <w:r>
              <w:rPr>
                <w:noProof/>
                <w:webHidden/>
              </w:rPr>
              <w:t>3</w:t>
            </w:r>
            <w:r>
              <w:rPr>
                <w:noProof/>
                <w:webHidden/>
              </w:rPr>
              <w:fldChar w:fldCharType="end"/>
            </w:r>
          </w:hyperlink>
        </w:p>
        <w:p w14:paraId="3D746174" w14:textId="2313D72B" w:rsidR="00D26DA6" w:rsidRDefault="00D26DA6">
          <w:pPr>
            <w:pStyle w:val="TDC1"/>
            <w:tabs>
              <w:tab w:val="left" w:pos="440"/>
              <w:tab w:val="right" w:leader="dot" w:pos="8828"/>
            </w:tabs>
            <w:rPr>
              <w:rFonts w:eastAsiaTheme="minorEastAsia"/>
              <w:noProof/>
              <w:sz w:val="24"/>
              <w:szCs w:val="24"/>
              <w:lang w:eastAsia="es-DO"/>
            </w:rPr>
          </w:pPr>
          <w:hyperlink w:anchor="_Toc230878436" w:history="1">
            <w:r w:rsidRPr="00DF17EC">
              <w:rPr>
                <w:rStyle w:val="Hipervnculo"/>
                <w:noProof/>
              </w:rPr>
              <w:t>3</w:t>
            </w:r>
            <w:r>
              <w:rPr>
                <w:rFonts w:eastAsiaTheme="minorEastAsia"/>
                <w:noProof/>
                <w:sz w:val="24"/>
                <w:szCs w:val="24"/>
                <w:lang w:eastAsia="es-DO"/>
              </w:rPr>
              <w:tab/>
            </w:r>
            <w:r w:rsidRPr="00DF17EC">
              <w:rPr>
                <w:rStyle w:val="Hipervnculo"/>
                <w:noProof/>
              </w:rPr>
              <w:t>Antecedentes</w:t>
            </w:r>
            <w:r>
              <w:rPr>
                <w:noProof/>
                <w:webHidden/>
              </w:rPr>
              <w:tab/>
            </w:r>
            <w:r>
              <w:rPr>
                <w:noProof/>
                <w:webHidden/>
              </w:rPr>
              <w:fldChar w:fldCharType="begin"/>
            </w:r>
            <w:r>
              <w:rPr>
                <w:noProof/>
                <w:webHidden/>
              </w:rPr>
              <w:instrText xml:space="preserve"> PAGEREF _Toc230878436 \h </w:instrText>
            </w:r>
            <w:r>
              <w:rPr>
                <w:noProof/>
                <w:webHidden/>
              </w:rPr>
            </w:r>
            <w:r>
              <w:rPr>
                <w:noProof/>
                <w:webHidden/>
              </w:rPr>
              <w:fldChar w:fldCharType="separate"/>
            </w:r>
            <w:r>
              <w:rPr>
                <w:noProof/>
                <w:webHidden/>
              </w:rPr>
              <w:t>3</w:t>
            </w:r>
            <w:r>
              <w:rPr>
                <w:noProof/>
                <w:webHidden/>
              </w:rPr>
              <w:fldChar w:fldCharType="end"/>
            </w:r>
          </w:hyperlink>
        </w:p>
        <w:p w14:paraId="34CB7C21" w14:textId="62F423B1" w:rsidR="00D26DA6" w:rsidRDefault="00D26DA6">
          <w:pPr>
            <w:pStyle w:val="TDC1"/>
            <w:tabs>
              <w:tab w:val="left" w:pos="440"/>
              <w:tab w:val="right" w:leader="dot" w:pos="8828"/>
            </w:tabs>
            <w:rPr>
              <w:rFonts w:eastAsiaTheme="minorEastAsia"/>
              <w:noProof/>
              <w:sz w:val="24"/>
              <w:szCs w:val="24"/>
              <w:lang w:eastAsia="es-DO"/>
            </w:rPr>
          </w:pPr>
          <w:hyperlink w:anchor="_Toc230878437" w:history="1">
            <w:r w:rsidRPr="00DF17EC">
              <w:rPr>
                <w:rStyle w:val="Hipervnculo"/>
                <w:noProof/>
              </w:rPr>
              <w:t>4</w:t>
            </w:r>
            <w:r>
              <w:rPr>
                <w:rFonts w:eastAsiaTheme="minorEastAsia"/>
                <w:noProof/>
                <w:sz w:val="24"/>
                <w:szCs w:val="24"/>
                <w:lang w:eastAsia="es-DO"/>
              </w:rPr>
              <w:tab/>
            </w:r>
            <w:r w:rsidRPr="00DF17EC">
              <w:rPr>
                <w:rStyle w:val="Hipervnculo"/>
                <w:noProof/>
              </w:rPr>
              <w:t>Marco Institucional</w:t>
            </w:r>
            <w:r>
              <w:rPr>
                <w:noProof/>
                <w:webHidden/>
              </w:rPr>
              <w:tab/>
            </w:r>
            <w:r>
              <w:rPr>
                <w:noProof/>
                <w:webHidden/>
              </w:rPr>
              <w:fldChar w:fldCharType="begin"/>
            </w:r>
            <w:r>
              <w:rPr>
                <w:noProof/>
                <w:webHidden/>
              </w:rPr>
              <w:instrText xml:space="preserve"> PAGEREF _Toc230878437 \h </w:instrText>
            </w:r>
            <w:r>
              <w:rPr>
                <w:noProof/>
                <w:webHidden/>
              </w:rPr>
            </w:r>
            <w:r>
              <w:rPr>
                <w:noProof/>
                <w:webHidden/>
              </w:rPr>
              <w:fldChar w:fldCharType="separate"/>
            </w:r>
            <w:r>
              <w:rPr>
                <w:noProof/>
                <w:webHidden/>
              </w:rPr>
              <w:t>4</w:t>
            </w:r>
            <w:r>
              <w:rPr>
                <w:noProof/>
                <w:webHidden/>
              </w:rPr>
              <w:fldChar w:fldCharType="end"/>
            </w:r>
          </w:hyperlink>
        </w:p>
        <w:p w14:paraId="7D65C16C" w14:textId="5DF2A891" w:rsidR="00D26DA6" w:rsidRDefault="00D26DA6">
          <w:pPr>
            <w:pStyle w:val="TDC1"/>
            <w:tabs>
              <w:tab w:val="left" w:pos="440"/>
              <w:tab w:val="right" w:leader="dot" w:pos="8828"/>
            </w:tabs>
            <w:rPr>
              <w:rFonts w:eastAsiaTheme="minorEastAsia"/>
              <w:noProof/>
              <w:sz w:val="24"/>
              <w:szCs w:val="24"/>
              <w:lang w:eastAsia="es-DO"/>
            </w:rPr>
          </w:pPr>
          <w:hyperlink w:anchor="_Toc230878438" w:history="1">
            <w:r w:rsidRPr="00DF17EC">
              <w:rPr>
                <w:rStyle w:val="Hipervnculo"/>
                <w:noProof/>
              </w:rPr>
              <w:t>5</w:t>
            </w:r>
            <w:r>
              <w:rPr>
                <w:rFonts w:eastAsiaTheme="minorEastAsia"/>
                <w:noProof/>
                <w:sz w:val="24"/>
                <w:szCs w:val="24"/>
                <w:lang w:eastAsia="es-DO"/>
              </w:rPr>
              <w:tab/>
            </w:r>
            <w:r w:rsidRPr="00DF17EC">
              <w:rPr>
                <w:rStyle w:val="Hipervnculo"/>
                <w:noProof/>
              </w:rPr>
              <w:t>Marco Normativo</w:t>
            </w:r>
            <w:r>
              <w:rPr>
                <w:noProof/>
                <w:webHidden/>
              </w:rPr>
              <w:tab/>
            </w:r>
            <w:r>
              <w:rPr>
                <w:noProof/>
                <w:webHidden/>
              </w:rPr>
              <w:fldChar w:fldCharType="begin"/>
            </w:r>
            <w:r>
              <w:rPr>
                <w:noProof/>
                <w:webHidden/>
              </w:rPr>
              <w:instrText xml:space="preserve"> PAGEREF _Toc230878438 \h </w:instrText>
            </w:r>
            <w:r>
              <w:rPr>
                <w:noProof/>
                <w:webHidden/>
              </w:rPr>
            </w:r>
            <w:r>
              <w:rPr>
                <w:noProof/>
                <w:webHidden/>
              </w:rPr>
              <w:fldChar w:fldCharType="separate"/>
            </w:r>
            <w:r>
              <w:rPr>
                <w:noProof/>
                <w:webHidden/>
              </w:rPr>
              <w:t>4</w:t>
            </w:r>
            <w:r>
              <w:rPr>
                <w:noProof/>
                <w:webHidden/>
              </w:rPr>
              <w:fldChar w:fldCharType="end"/>
            </w:r>
          </w:hyperlink>
        </w:p>
        <w:p w14:paraId="43BA385B" w14:textId="5C4A0DB3" w:rsidR="00D26DA6" w:rsidRDefault="00D26DA6">
          <w:pPr>
            <w:pStyle w:val="TDC1"/>
            <w:tabs>
              <w:tab w:val="left" w:pos="440"/>
              <w:tab w:val="right" w:leader="dot" w:pos="8828"/>
            </w:tabs>
            <w:rPr>
              <w:rFonts w:eastAsiaTheme="minorEastAsia"/>
              <w:noProof/>
              <w:sz w:val="24"/>
              <w:szCs w:val="24"/>
              <w:lang w:eastAsia="es-DO"/>
            </w:rPr>
          </w:pPr>
          <w:hyperlink w:anchor="_Toc230878439" w:history="1">
            <w:r w:rsidRPr="00DF17EC">
              <w:rPr>
                <w:rStyle w:val="Hipervnculo"/>
                <w:noProof/>
              </w:rPr>
              <w:t>6</w:t>
            </w:r>
            <w:r>
              <w:rPr>
                <w:rFonts w:eastAsiaTheme="minorEastAsia"/>
                <w:noProof/>
                <w:sz w:val="24"/>
                <w:szCs w:val="24"/>
                <w:lang w:eastAsia="es-DO"/>
              </w:rPr>
              <w:tab/>
            </w:r>
            <w:r w:rsidRPr="00DF17EC">
              <w:rPr>
                <w:rStyle w:val="Hipervnculo"/>
                <w:noProof/>
              </w:rPr>
              <w:t>Desarrollo</w:t>
            </w:r>
            <w:r>
              <w:rPr>
                <w:noProof/>
                <w:webHidden/>
              </w:rPr>
              <w:tab/>
            </w:r>
            <w:r>
              <w:rPr>
                <w:noProof/>
                <w:webHidden/>
              </w:rPr>
              <w:fldChar w:fldCharType="begin"/>
            </w:r>
            <w:r>
              <w:rPr>
                <w:noProof/>
                <w:webHidden/>
              </w:rPr>
              <w:instrText xml:space="preserve"> PAGEREF _Toc230878439 \h </w:instrText>
            </w:r>
            <w:r>
              <w:rPr>
                <w:noProof/>
                <w:webHidden/>
              </w:rPr>
            </w:r>
            <w:r>
              <w:rPr>
                <w:noProof/>
                <w:webHidden/>
              </w:rPr>
              <w:fldChar w:fldCharType="separate"/>
            </w:r>
            <w:r>
              <w:rPr>
                <w:noProof/>
                <w:webHidden/>
              </w:rPr>
              <w:t>5</w:t>
            </w:r>
            <w:r>
              <w:rPr>
                <w:noProof/>
                <w:webHidden/>
              </w:rPr>
              <w:fldChar w:fldCharType="end"/>
            </w:r>
          </w:hyperlink>
        </w:p>
        <w:p w14:paraId="5A10D918" w14:textId="31865FB1" w:rsidR="00D26DA6" w:rsidRDefault="00D26DA6">
          <w:pPr>
            <w:pStyle w:val="TDC2"/>
            <w:tabs>
              <w:tab w:val="left" w:pos="960"/>
              <w:tab w:val="right" w:leader="dot" w:pos="8828"/>
            </w:tabs>
            <w:rPr>
              <w:rFonts w:eastAsiaTheme="minorEastAsia"/>
              <w:noProof/>
              <w:sz w:val="24"/>
              <w:szCs w:val="24"/>
              <w:lang w:eastAsia="es-DO"/>
            </w:rPr>
          </w:pPr>
          <w:hyperlink w:anchor="_Toc230878440" w:history="1">
            <w:r w:rsidRPr="00DF17EC">
              <w:rPr>
                <w:rStyle w:val="Hipervnculo"/>
                <w:noProof/>
              </w:rPr>
              <w:t>6.1</w:t>
            </w:r>
            <w:r>
              <w:rPr>
                <w:rFonts w:eastAsiaTheme="minorEastAsia"/>
                <w:noProof/>
                <w:sz w:val="24"/>
                <w:szCs w:val="24"/>
                <w:lang w:eastAsia="es-DO"/>
              </w:rPr>
              <w:tab/>
            </w:r>
            <w:r w:rsidRPr="00DF17EC">
              <w:rPr>
                <w:rStyle w:val="Hipervnculo"/>
                <w:noProof/>
              </w:rPr>
              <w:t>Funcionalidades</w:t>
            </w:r>
            <w:r>
              <w:rPr>
                <w:noProof/>
                <w:webHidden/>
              </w:rPr>
              <w:tab/>
            </w:r>
            <w:r>
              <w:rPr>
                <w:noProof/>
                <w:webHidden/>
              </w:rPr>
              <w:fldChar w:fldCharType="begin"/>
            </w:r>
            <w:r>
              <w:rPr>
                <w:noProof/>
                <w:webHidden/>
              </w:rPr>
              <w:instrText xml:space="preserve"> PAGEREF _Toc230878440 \h </w:instrText>
            </w:r>
            <w:r>
              <w:rPr>
                <w:noProof/>
                <w:webHidden/>
              </w:rPr>
            </w:r>
            <w:r>
              <w:rPr>
                <w:noProof/>
                <w:webHidden/>
              </w:rPr>
              <w:fldChar w:fldCharType="separate"/>
            </w:r>
            <w:r>
              <w:rPr>
                <w:noProof/>
                <w:webHidden/>
              </w:rPr>
              <w:t>6</w:t>
            </w:r>
            <w:r>
              <w:rPr>
                <w:noProof/>
                <w:webHidden/>
              </w:rPr>
              <w:fldChar w:fldCharType="end"/>
            </w:r>
          </w:hyperlink>
        </w:p>
        <w:p w14:paraId="536545FC" w14:textId="464124E6" w:rsidR="00D26DA6" w:rsidRDefault="00D26DA6">
          <w:pPr>
            <w:pStyle w:val="TDC2"/>
            <w:tabs>
              <w:tab w:val="left" w:pos="960"/>
              <w:tab w:val="right" w:leader="dot" w:pos="8828"/>
            </w:tabs>
            <w:rPr>
              <w:rFonts w:eastAsiaTheme="minorEastAsia"/>
              <w:noProof/>
              <w:sz w:val="24"/>
              <w:szCs w:val="24"/>
              <w:lang w:eastAsia="es-DO"/>
            </w:rPr>
          </w:pPr>
          <w:hyperlink w:anchor="_Toc230878441" w:history="1">
            <w:r w:rsidRPr="00DF17EC">
              <w:rPr>
                <w:rStyle w:val="Hipervnculo"/>
                <w:noProof/>
              </w:rPr>
              <w:t>6.2</w:t>
            </w:r>
            <w:r>
              <w:rPr>
                <w:rFonts w:eastAsiaTheme="minorEastAsia"/>
                <w:noProof/>
                <w:sz w:val="24"/>
                <w:szCs w:val="24"/>
                <w:lang w:eastAsia="es-DO"/>
              </w:rPr>
              <w:tab/>
            </w:r>
            <w:r w:rsidRPr="00DF17EC">
              <w:rPr>
                <w:rStyle w:val="Hipervnculo"/>
                <w:noProof/>
              </w:rPr>
              <w:t>Flujo propuesto de uso</w:t>
            </w:r>
            <w:r>
              <w:rPr>
                <w:noProof/>
                <w:webHidden/>
              </w:rPr>
              <w:tab/>
            </w:r>
            <w:r>
              <w:rPr>
                <w:noProof/>
                <w:webHidden/>
              </w:rPr>
              <w:fldChar w:fldCharType="begin"/>
            </w:r>
            <w:r>
              <w:rPr>
                <w:noProof/>
                <w:webHidden/>
              </w:rPr>
              <w:instrText xml:space="preserve"> PAGEREF _Toc230878441 \h </w:instrText>
            </w:r>
            <w:r>
              <w:rPr>
                <w:noProof/>
                <w:webHidden/>
              </w:rPr>
            </w:r>
            <w:r>
              <w:rPr>
                <w:noProof/>
                <w:webHidden/>
              </w:rPr>
              <w:fldChar w:fldCharType="separate"/>
            </w:r>
            <w:r>
              <w:rPr>
                <w:noProof/>
                <w:webHidden/>
              </w:rPr>
              <w:t>7</w:t>
            </w:r>
            <w:r>
              <w:rPr>
                <w:noProof/>
                <w:webHidden/>
              </w:rPr>
              <w:fldChar w:fldCharType="end"/>
            </w:r>
          </w:hyperlink>
        </w:p>
        <w:p w14:paraId="6F3AAD56" w14:textId="1F4AB703" w:rsidR="00D26DA6" w:rsidRDefault="00D26DA6">
          <w:pPr>
            <w:pStyle w:val="TDC1"/>
            <w:tabs>
              <w:tab w:val="left" w:pos="440"/>
              <w:tab w:val="right" w:leader="dot" w:pos="8828"/>
            </w:tabs>
            <w:rPr>
              <w:rFonts w:eastAsiaTheme="minorEastAsia"/>
              <w:noProof/>
              <w:sz w:val="24"/>
              <w:szCs w:val="24"/>
              <w:lang w:eastAsia="es-DO"/>
            </w:rPr>
          </w:pPr>
          <w:hyperlink w:anchor="_Toc230878442" w:history="1">
            <w:r w:rsidRPr="00DF17EC">
              <w:rPr>
                <w:rStyle w:val="Hipervnculo"/>
                <w:noProof/>
              </w:rPr>
              <w:t>7</w:t>
            </w:r>
            <w:r>
              <w:rPr>
                <w:rFonts w:eastAsiaTheme="minorEastAsia"/>
                <w:noProof/>
                <w:sz w:val="24"/>
                <w:szCs w:val="24"/>
                <w:lang w:eastAsia="es-DO"/>
              </w:rPr>
              <w:tab/>
            </w:r>
            <w:r w:rsidRPr="00DF17EC">
              <w:rPr>
                <w:rStyle w:val="Hipervnculo"/>
                <w:rFonts w:ascii="Aptos Display" w:hAnsi="Aptos Display"/>
                <w:noProof/>
              </w:rPr>
              <w:t>Gobernanza de IA y revisión humana</w:t>
            </w:r>
            <w:r>
              <w:rPr>
                <w:noProof/>
                <w:webHidden/>
              </w:rPr>
              <w:tab/>
            </w:r>
            <w:r>
              <w:rPr>
                <w:noProof/>
                <w:webHidden/>
              </w:rPr>
              <w:fldChar w:fldCharType="begin"/>
            </w:r>
            <w:r>
              <w:rPr>
                <w:noProof/>
                <w:webHidden/>
              </w:rPr>
              <w:instrText xml:space="preserve"> PAGEREF _Toc230878442 \h </w:instrText>
            </w:r>
            <w:r>
              <w:rPr>
                <w:noProof/>
                <w:webHidden/>
              </w:rPr>
            </w:r>
            <w:r>
              <w:rPr>
                <w:noProof/>
                <w:webHidden/>
              </w:rPr>
              <w:fldChar w:fldCharType="separate"/>
            </w:r>
            <w:r>
              <w:rPr>
                <w:noProof/>
                <w:webHidden/>
              </w:rPr>
              <w:t>7</w:t>
            </w:r>
            <w:r>
              <w:rPr>
                <w:noProof/>
                <w:webHidden/>
              </w:rPr>
              <w:fldChar w:fldCharType="end"/>
            </w:r>
          </w:hyperlink>
        </w:p>
        <w:p w14:paraId="39189F73" w14:textId="26B0E515" w:rsidR="00D26DA6" w:rsidRDefault="00D26DA6">
          <w:pPr>
            <w:pStyle w:val="TDC1"/>
            <w:tabs>
              <w:tab w:val="left" w:pos="440"/>
              <w:tab w:val="right" w:leader="dot" w:pos="8828"/>
            </w:tabs>
            <w:rPr>
              <w:rFonts w:eastAsiaTheme="minorEastAsia"/>
              <w:noProof/>
              <w:sz w:val="24"/>
              <w:szCs w:val="24"/>
              <w:lang w:eastAsia="es-DO"/>
            </w:rPr>
          </w:pPr>
          <w:hyperlink w:anchor="_Toc230878443" w:history="1">
            <w:r w:rsidRPr="00DF17EC">
              <w:rPr>
                <w:rStyle w:val="Hipervnculo"/>
                <w:noProof/>
              </w:rPr>
              <w:t>8</w:t>
            </w:r>
            <w:r>
              <w:rPr>
                <w:rFonts w:eastAsiaTheme="minorEastAsia"/>
                <w:noProof/>
                <w:sz w:val="24"/>
                <w:szCs w:val="24"/>
                <w:lang w:eastAsia="es-DO"/>
              </w:rPr>
              <w:tab/>
            </w:r>
            <w:r w:rsidRPr="00DF17EC">
              <w:rPr>
                <w:rStyle w:val="Hipervnculo"/>
                <w:rFonts w:ascii="Aptos Display" w:hAnsi="Aptos Display"/>
                <w:noProof/>
              </w:rPr>
              <w:t>Beneficios esperados</w:t>
            </w:r>
            <w:r>
              <w:rPr>
                <w:noProof/>
                <w:webHidden/>
              </w:rPr>
              <w:tab/>
            </w:r>
            <w:r>
              <w:rPr>
                <w:noProof/>
                <w:webHidden/>
              </w:rPr>
              <w:fldChar w:fldCharType="begin"/>
            </w:r>
            <w:r>
              <w:rPr>
                <w:noProof/>
                <w:webHidden/>
              </w:rPr>
              <w:instrText xml:space="preserve"> PAGEREF _Toc230878443 \h </w:instrText>
            </w:r>
            <w:r>
              <w:rPr>
                <w:noProof/>
                <w:webHidden/>
              </w:rPr>
            </w:r>
            <w:r>
              <w:rPr>
                <w:noProof/>
                <w:webHidden/>
              </w:rPr>
              <w:fldChar w:fldCharType="separate"/>
            </w:r>
            <w:r>
              <w:rPr>
                <w:noProof/>
                <w:webHidden/>
              </w:rPr>
              <w:t>8</w:t>
            </w:r>
            <w:r>
              <w:rPr>
                <w:noProof/>
                <w:webHidden/>
              </w:rPr>
              <w:fldChar w:fldCharType="end"/>
            </w:r>
          </w:hyperlink>
        </w:p>
        <w:p w14:paraId="00A9C524" w14:textId="218A0220" w:rsidR="00D26DA6" w:rsidRDefault="00D26DA6">
          <w:pPr>
            <w:pStyle w:val="TDC1"/>
            <w:tabs>
              <w:tab w:val="left" w:pos="440"/>
              <w:tab w:val="right" w:leader="dot" w:pos="8828"/>
            </w:tabs>
            <w:rPr>
              <w:rFonts w:eastAsiaTheme="minorEastAsia"/>
              <w:noProof/>
              <w:sz w:val="24"/>
              <w:szCs w:val="24"/>
              <w:lang w:eastAsia="es-DO"/>
            </w:rPr>
          </w:pPr>
          <w:hyperlink w:anchor="_Toc230878444" w:history="1">
            <w:r w:rsidRPr="00DF17EC">
              <w:rPr>
                <w:rStyle w:val="Hipervnculo"/>
                <w:noProof/>
              </w:rPr>
              <w:t>9</w:t>
            </w:r>
            <w:r>
              <w:rPr>
                <w:rFonts w:eastAsiaTheme="minorEastAsia"/>
                <w:noProof/>
                <w:sz w:val="24"/>
                <w:szCs w:val="24"/>
                <w:lang w:eastAsia="es-DO"/>
              </w:rPr>
              <w:tab/>
            </w:r>
            <w:r w:rsidRPr="00DF17EC">
              <w:rPr>
                <w:rStyle w:val="Hipervnculo"/>
                <w:rFonts w:ascii="Aptos Display" w:hAnsi="Aptos Display"/>
                <w:noProof/>
              </w:rPr>
              <w:t>Riesgos y controles recomendados</w:t>
            </w:r>
            <w:r>
              <w:rPr>
                <w:noProof/>
                <w:webHidden/>
              </w:rPr>
              <w:tab/>
            </w:r>
            <w:r>
              <w:rPr>
                <w:noProof/>
                <w:webHidden/>
              </w:rPr>
              <w:fldChar w:fldCharType="begin"/>
            </w:r>
            <w:r>
              <w:rPr>
                <w:noProof/>
                <w:webHidden/>
              </w:rPr>
              <w:instrText xml:space="preserve"> PAGEREF _Toc230878444 \h </w:instrText>
            </w:r>
            <w:r>
              <w:rPr>
                <w:noProof/>
                <w:webHidden/>
              </w:rPr>
            </w:r>
            <w:r>
              <w:rPr>
                <w:noProof/>
                <w:webHidden/>
              </w:rPr>
              <w:fldChar w:fldCharType="separate"/>
            </w:r>
            <w:r>
              <w:rPr>
                <w:noProof/>
                <w:webHidden/>
              </w:rPr>
              <w:t>8</w:t>
            </w:r>
            <w:r>
              <w:rPr>
                <w:noProof/>
                <w:webHidden/>
              </w:rPr>
              <w:fldChar w:fldCharType="end"/>
            </w:r>
          </w:hyperlink>
        </w:p>
        <w:p w14:paraId="0BFC98B3" w14:textId="43968407" w:rsidR="00D26DA6" w:rsidRDefault="00D26DA6">
          <w:pPr>
            <w:pStyle w:val="TDC1"/>
            <w:tabs>
              <w:tab w:val="left" w:pos="720"/>
              <w:tab w:val="right" w:leader="dot" w:pos="8828"/>
            </w:tabs>
            <w:rPr>
              <w:rFonts w:eastAsiaTheme="minorEastAsia"/>
              <w:noProof/>
              <w:sz w:val="24"/>
              <w:szCs w:val="24"/>
              <w:lang w:eastAsia="es-DO"/>
            </w:rPr>
          </w:pPr>
          <w:hyperlink w:anchor="_Toc230878445" w:history="1">
            <w:r w:rsidRPr="00DF17EC">
              <w:rPr>
                <w:rStyle w:val="Hipervnculo"/>
                <w:noProof/>
              </w:rPr>
              <w:t>10</w:t>
            </w:r>
            <w:r>
              <w:rPr>
                <w:rFonts w:eastAsiaTheme="minorEastAsia"/>
                <w:noProof/>
                <w:sz w:val="24"/>
                <w:szCs w:val="24"/>
                <w:lang w:eastAsia="es-DO"/>
              </w:rPr>
              <w:tab/>
            </w:r>
            <w:r w:rsidRPr="00DF17EC">
              <w:rPr>
                <w:rStyle w:val="Hipervnculo"/>
                <w:rFonts w:ascii="Aptos Display" w:hAnsi="Aptos Display"/>
                <w:noProof/>
              </w:rPr>
              <w:t>Estado actual de implementación</w:t>
            </w:r>
            <w:r>
              <w:rPr>
                <w:noProof/>
                <w:webHidden/>
              </w:rPr>
              <w:tab/>
            </w:r>
            <w:r>
              <w:rPr>
                <w:noProof/>
                <w:webHidden/>
              </w:rPr>
              <w:fldChar w:fldCharType="begin"/>
            </w:r>
            <w:r>
              <w:rPr>
                <w:noProof/>
                <w:webHidden/>
              </w:rPr>
              <w:instrText xml:space="preserve"> PAGEREF _Toc230878445 \h </w:instrText>
            </w:r>
            <w:r>
              <w:rPr>
                <w:noProof/>
                <w:webHidden/>
              </w:rPr>
            </w:r>
            <w:r>
              <w:rPr>
                <w:noProof/>
                <w:webHidden/>
              </w:rPr>
              <w:fldChar w:fldCharType="separate"/>
            </w:r>
            <w:r>
              <w:rPr>
                <w:noProof/>
                <w:webHidden/>
              </w:rPr>
              <w:t>9</w:t>
            </w:r>
            <w:r>
              <w:rPr>
                <w:noProof/>
                <w:webHidden/>
              </w:rPr>
              <w:fldChar w:fldCharType="end"/>
            </w:r>
          </w:hyperlink>
        </w:p>
        <w:p w14:paraId="747ABB5B" w14:textId="2A21C7F8" w:rsidR="00D26DA6" w:rsidRDefault="00D26DA6">
          <w:pPr>
            <w:pStyle w:val="TDC1"/>
            <w:tabs>
              <w:tab w:val="left" w:pos="720"/>
              <w:tab w:val="right" w:leader="dot" w:pos="8828"/>
            </w:tabs>
            <w:rPr>
              <w:rFonts w:eastAsiaTheme="minorEastAsia"/>
              <w:noProof/>
              <w:sz w:val="24"/>
              <w:szCs w:val="24"/>
              <w:lang w:eastAsia="es-DO"/>
            </w:rPr>
          </w:pPr>
          <w:hyperlink w:anchor="_Toc230878446" w:history="1">
            <w:r w:rsidRPr="00DF17EC">
              <w:rPr>
                <w:rStyle w:val="Hipervnculo"/>
                <w:noProof/>
              </w:rPr>
              <w:t>11</w:t>
            </w:r>
            <w:r>
              <w:rPr>
                <w:rFonts w:eastAsiaTheme="minorEastAsia"/>
                <w:noProof/>
                <w:sz w:val="24"/>
                <w:szCs w:val="24"/>
                <w:lang w:eastAsia="es-DO"/>
              </w:rPr>
              <w:tab/>
            </w:r>
            <w:r w:rsidRPr="00DF17EC">
              <w:rPr>
                <w:rStyle w:val="Hipervnculo"/>
                <w:rFonts w:ascii="Aptos Display" w:hAnsi="Aptos Display"/>
                <w:noProof/>
              </w:rPr>
              <w:t>Recomendaciones</w:t>
            </w:r>
            <w:r>
              <w:rPr>
                <w:noProof/>
                <w:webHidden/>
              </w:rPr>
              <w:tab/>
            </w:r>
            <w:r>
              <w:rPr>
                <w:noProof/>
                <w:webHidden/>
              </w:rPr>
              <w:fldChar w:fldCharType="begin"/>
            </w:r>
            <w:r>
              <w:rPr>
                <w:noProof/>
                <w:webHidden/>
              </w:rPr>
              <w:instrText xml:space="preserve"> PAGEREF _Toc230878446 \h </w:instrText>
            </w:r>
            <w:r>
              <w:rPr>
                <w:noProof/>
                <w:webHidden/>
              </w:rPr>
            </w:r>
            <w:r>
              <w:rPr>
                <w:noProof/>
                <w:webHidden/>
              </w:rPr>
              <w:fldChar w:fldCharType="separate"/>
            </w:r>
            <w:r>
              <w:rPr>
                <w:noProof/>
                <w:webHidden/>
              </w:rPr>
              <w:t>9</w:t>
            </w:r>
            <w:r>
              <w:rPr>
                <w:noProof/>
                <w:webHidden/>
              </w:rPr>
              <w:fldChar w:fldCharType="end"/>
            </w:r>
          </w:hyperlink>
        </w:p>
        <w:p w14:paraId="23727D78" w14:textId="6180FD75" w:rsidR="00D26DA6" w:rsidRDefault="00D26DA6">
          <w:pPr>
            <w:pStyle w:val="TDC1"/>
            <w:tabs>
              <w:tab w:val="left" w:pos="720"/>
              <w:tab w:val="right" w:leader="dot" w:pos="8828"/>
            </w:tabs>
            <w:rPr>
              <w:rFonts w:eastAsiaTheme="minorEastAsia"/>
              <w:noProof/>
              <w:sz w:val="24"/>
              <w:szCs w:val="24"/>
              <w:lang w:eastAsia="es-DO"/>
            </w:rPr>
          </w:pPr>
          <w:hyperlink w:anchor="_Toc230878447" w:history="1">
            <w:r w:rsidRPr="00DF17EC">
              <w:rPr>
                <w:rStyle w:val="Hipervnculo"/>
                <w:noProof/>
              </w:rPr>
              <w:t>12</w:t>
            </w:r>
            <w:r>
              <w:rPr>
                <w:rFonts w:eastAsiaTheme="minorEastAsia"/>
                <w:noProof/>
                <w:sz w:val="24"/>
                <w:szCs w:val="24"/>
                <w:lang w:eastAsia="es-DO"/>
              </w:rPr>
              <w:tab/>
            </w:r>
            <w:r w:rsidRPr="00DF17EC">
              <w:rPr>
                <w:rStyle w:val="Hipervnculo"/>
                <w:rFonts w:ascii="Aptos Display" w:hAnsi="Aptos Display"/>
                <w:noProof/>
              </w:rPr>
              <w:t>Conclusión</w:t>
            </w:r>
            <w:r>
              <w:rPr>
                <w:noProof/>
                <w:webHidden/>
              </w:rPr>
              <w:tab/>
            </w:r>
            <w:r>
              <w:rPr>
                <w:noProof/>
                <w:webHidden/>
              </w:rPr>
              <w:fldChar w:fldCharType="begin"/>
            </w:r>
            <w:r>
              <w:rPr>
                <w:noProof/>
                <w:webHidden/>
              </w:rPr>
              <w:instrText xml:space="preserve"> PAGEREF _Toc230878447 \h </w:instrText>
            </w:r>
            <w:r>
              <w:rPr>
                <w:noProof/>
                <w:webHidden/>
              </w:rPr>
            </w:r>
            <w:r>
              <w:rPr>
                <w:noProof/>
                <w:webHidden/>
              </w:rPr>
              <w:fldChar w:fldCharType="separate"/>
            </w:r>
            <w:r>
              <w:rPr>
                <w:noProof/>
                <w:webHidden/>
              </w:rPr>
              <w:t>9</w:t>
            </w:r>
            <w:r>
              <w:rPr>
                <w:noProof/>
                <w:webHidden/>
              </w:rPr>
              <w:fldChar w:fldCharType="end"/>
            </w:r>
          </w:hyperlink>
        </w:p>
        <w:p w14:paraId="40652E90" w14:textId="7A4439EF" w:rsidR="00D67E72" w:rsidRDefault="00D67E72">
          <w:r>
            <w:rPr>
              <w:b/>
              <w:bCs/>
              <w:lang w:val="es-ES"/>
            </w:rPr>
            <w:fldChar w:fldCharType="end"/>
          </w:r>
        </w:p>
      </w:sdtContent>
    </w:sdt>
    <w:p w14:paraId="7E5C9B65" w14:textId="7D870AF6" w:rsidR="00442908" w:rsidRPr="002C1A6C" w:rsidRDefault="003F51F5" w:rsidP="002C1A6C">
      <w:pPr>
        <w:spacing w:line="278" w:lineRule="auto"/>
        <w:rPr>
          <w:rFonts w:asciiTheme="majorHAnsi" w:eastAsiaTheme="majorEastAsia" w:hAnsiTheme="majorHAnsi" w:cstheme="majorBidi"/>
          <w:color w:val="0F4761" w:themeColor="accent1" w:themeShade="BF"/>
          <w:sz w:val="32"/>
          <w:szCs w:val="32"/>
        </w:rPr>
      </w:pPr>
      <w:r>
        <w:br w:type="page"/>
      </w:r>
    </w:p>
    <w:p w14:paraId="08F5CFB2" w14:textId="4C6E3986" w:rsidR="00F03F7B" w:rsidRDefault="00C507E4" w:rsidP="00191B88">
      <w:pPr>
        <w:pStyle w:val="Ttulo"/>
        <w:rPr>
          <w:sz w:val="40"/>
          <w:szCs w:val="40"/>
        </w:rPr>
      </w:pPr>
      <w:bookmarkStart w:id="0" w:name="_Toc168063796"/>
      <w:bookmarkStart w:id="1" w:name="_Toc168063797"/>
      <w:r w:rsidRPr="00C507E4">
        <w:rPr>
          <w:sz w:val="40"/>
          <w:szCs w:val="40"/>
        </w:rPr>
        <w:lastRenderedPageBreak/>
        <w:t xml:space="preserve">Informe Propuesta Plataforma de Evaluación de Curriculum Vitae Asistida por Inteligencia Artificial (IA) </w:t>
      </w:r>
    </w:p>
    <w:p w14:paraId="764839CE" w14:textId="77777777" w:rsidR="00DE61A4" w:rsidRDefault="00DE61A4" w:rsidP="00DE61A4"/>
    <w:p w14:paraId="31A8EDCE" w14:textId="77777777" w:rsidR="00DE61A4" w:rsidRDefault="00DE61A4" w:rsidP="00DE61A4">
      <w:pPr>
        <w:pStyle w:val="Ttulo1"/>
      </w:pPr>
      <w:bookmarkStart w:id="2" w:name="_Toc230878434"/>
      <w:r>
        <w:rPr>
          <w:rFonts w:ascii="Aptos Display" w:hAnsi="Aptos Display"/>
          <w:color w:val="25464A"/>
        </w:rPr>
        <w:t>Resumen ejecutivo</w:t>
      </w:r>
      <w:bookmarkEnd w:id="2"/>
    </w:p>
    <w:p w14:paraId="38B7CDB2" w14:textId="654B2F0D" w:rsidR="00DE61A4" w:rsidRPr="00DE61A4" w:rsidRDefault="00DE61A4" w:rsidP="00DE61A4">
      <w:pPr>
        <w:spacing w:after="120"/>
        <w:jc w:val="both"/>
      </w:pPr>
      <w:r w:rsidRPr="00DE61A4">
        <w:rPr>
          <w:rFonts w:ascii="Aptos" w:hAnsi="Aptos"/>
        </w:rPr>
        <w:t xml:space="preserve">El presente informe describe el diseño, propósito, alcance y funcionalidades de la plataforma de evaluación de curriculum vitae desarrollada para apoyar el proceso de análisis experto de candidatos a </w:t>
      </w:r>
      <w:r w:rsidR="00B56728">
        <w:rPr>
          <w:rFonts w:ascii="Aptos" w:hAnsi="Aptos"/>
        </w:rPr>
        <w:t>posiciones dentro de</w:t>
      </w:r>
      <w:r w:rsidR="001E0F3D">
        <w:rPr>
          <w:rFonts w:ascii="Aptos" w:hAnsi="Aptos"/>
        </w:rPr>
        <w:t xml:space="preserve"> la </w:t>
      </w:r>
      <w:r w:rsidR="001E0F3D" w:rsidRPr="00DE61A4">
        <w:rPr>
          <w:rFonts w:ascii="Aptos" w:hAnsi="Aptos"/>
        </w:rPr>
        <w:t>Superintendencia de Electricidad (SIE)</w:t>
      </w:r>
      <w:r w:rsidR="00526D3B">
        <w:rPr>
          <w:rFonts w:ascii="Aptos" w:hAnsi="Aptos"/>
        </w:rPr>
        <w:t>, iniciando con la de</w:t>
      </w:r>
      <w:r w:rsidRPr="00DE61A4">
        <w:rPr>
          <w:rFonts w:ascii="Aptos" w:hAnsi="Aptos"/>
        </w:rPr>
        <w:t xml:space="preserve"> Gerente de Normas Eléctrica</w:t>
      </w:r>
      <w:r w:rsidR="001E0F3D">
        <w:rPr>
          <w:rFonts w:ascii="Aptos" w:hAnsi="Aptos"/>
        </w:rPr>
        <w:t>s</w:t>
      </w:r>
      <w:r w:rsidRPr="00DE61A4">
        <w:rPr>
          <w:rFonts w:ascii="Aptos" w:hAnsi="Aptos"/>
        </w:rPr>
        <w:t>. La solución permite estructurar plantillas de evaluación, cargar expedientes documentales, aplicar criterios ponderados, distinguir criterios manuales y criterios asistidos por inteligencia artificial, y comparar resultados entre aspirantes mediante visualizaciones ejecutivas.</w:t>
      </w:r>
    </w:p>
    <w:p w14:paraId="7E5AF665" w14:textId="17CDC04F" w:rsidR="00DE61A4" w:rsidRDefault="00DE61A4" w:rsidP="00DE61A4">
      <w:pPr>
        <w:spacing w:after="120"/>
        <w:jc w:val="both"/>
        <w:rPr>
          <w:rFonts w:ascii="Aptos" w:hAnsi="Aptos"/>
        </w:rPr>
      </w:pPr>
      <w:r w:rsidRPr="00DE61A4">
        <w:rPr>
          <w:rFonts w:ascii="Aptos" w:hAnsi="Aptos"/>
        </w:rPr>
        <w:t xml:space="preserve">La plataforma surge como respuesta a una necesidad institucional concreta: reducir la carga operativa de la evaluación técnica, mejorar la trazabilidad de las evidencias analizadas y facilitar que </w:t>
      </w:r>
      <w:r w:rsidR="007F3660">
        <w:rPr>
          <w:rFonts w:ascii="Aptos" w:hAnsi="Aptos"/>
        </w:rPr>
        <w:t xml:space="preserve">las áreas especializadas </w:t>
      </w:r>
      <w:r w:rsidRPr="00DE61A4">
        <w:rPr>
          <w:rFonts w:ascii="Aptos" w:hAnsi="Aptos"/>
        </w:rPr>
        <w:t>concentre</w:t>
      </w:r>
      <w:r w:rsidR="00531E13">
        <w:rPr>
          <w:rFonts w:ascii="Aptos" w:hAnsi="Aptos"/>
        </w:rPr>
        <w:t>n</w:t>
      </w:r>
      <w:r w:rsidRPr="00DE61A4">
        <w:rPr>
          <w:rFonts w:ascii="Aptos" w:hAnsi="Aptos"/>
        </w:rPr>
        <w:t xml:space="preserve"> su criterio experto en la validación final. El desarrollo fue realizado </w:t>
      </w:r>
      <w:r w:rsidR="00677314">
        <w:rPr>
          <w:rFonts w:ascii="Aptos" w:hAnsi="Aptos"/>
        </w:rPr>
        <w:t>por iniciativa</w:t>
      </w:r>
      <w:r w:rsidR="00DE46CB">
        <w:rPr>
          <w:rFonts w:ascii="Aptos" w:hAnsi="Aptos"/>
        </w:rPr>
        <w:t xml:space="preserve"> y conceptualización</w:t>
      </w:r>
      <w:r w:rsidR="00677314">
        <w:rPr>
          <w:rFonts w:ascii="Aptos" w:hAnsi="Aptos"/>
        </w:rPr>
        <w:t xml:space="preserve"> del señor Yovanny Rodríguez, </w:t>
      </w:r>
      <w:r w:rsidR="007B26C2">
        <w:rPr>
          <w:rFonts w:ascii="Aptos" w:hAnsi="Aptos"/>
        </w:rPr>
        <w:t>director</w:t>
      </w:r>
      <w:r w:rsidR="007B26C2" w:rsidRPr="00DE61A4">
        <w:rPr>
          <w:rFonts w:ascii="Aptos" w:hAnsi="Aptos"/>
        </w:rPr>
        <w:t xml:space="preserve"> de Mercado Eléctrico Minorista (DFMEMI</w:t>
      </w:r>
      <w:r w:rsidR="007B26C2">
        <w:rPr>
          <w:rFonts w:ascii="Aptos" w:hAnsi="Aptos"/>
        </w:rPr>
        <w:t>)</w:t>
      </w:r>
      <w:r w:rsidR="00DE46CB">
        <w:rPr>
          <w:rFonts w:ascii="Aptos" w:hAnsi="Aptos"/>
        </w:rPr>
        <w:t>, e implementado</w:t>
      </w:r>
      <w:r w:rsidRPr="00DE61A4">
        <w:rPr>
          <w:rFonts w:ascii="Aptos" w:hAnsi="Aptos"/>
        </w:rPr>
        <w:t xml:space="preserve"> </w:t>
      </w:r>
      <w:r w:rsidR="00DE46CB">
        <w:rPr>
          <w:rFonts w:ascii="Aptos" w:hAnsi="Aptos"/>
        </w:rPr>
        <w:t xml:space="preserve">por </w:t>
      </w:r>
      <w:r w:rsidRPr="00DE61A4">
        <w:rPr>
          <w:rFonts w:ascii="Aptos" w:hAnsi="Aptos"/>
        </w:rPr>
        <w:t>Delio Siret, Encargado de Fiscalización de Sistemas de Medición Comercial</w:t>
      </w:r>
      <w:r w:rsidR="00DE46CB">
        <w:rPr>
          <w:rFonts w:ascii="Aptos" w:hAnsi="Aptos"/>
        </w:rPr>
        <w:t xml:space="preserve"> de la DFMEMI,</w:t>
      </w:r>
      <w:r w:rsidRPr="00DE61A4">
        <w:rPr>
          <w:rFonts w:ascii="Aptos" w:hAnsi="Aptos"/>
        </w:rPr>
        <w:t xml:space="preserve"> y </w:t>
      </w:r>
      <w:r w:rsidR="00B510B4">
        <w:rPr>
          <w:rFonts w:ascii="Aptos" w:hAnsi="Aptos"/>
        </w:rPr>
        <w:t xml:space="preserve">valiéndose de </w:t>
      </w:r>
      <w:r w:rsidR="00DE46CB">
        <w:rPr>
          <w:rFonts w:ascii="Aptos" w:hAnsi="Aptos"/>
        </w:rPr>
        <w:t>criterios establecidos por la</w:t>
      </w:r>
      <w:r w:rsidRPr="00DE61A4">
        <w:rPr>
          <w:rFonts w:ascii="Aptos" w:hAnsi="Aptos"/>
        </w:rPr>
        <w:t xml:space="preserve"> Dirección de Recursos Humanos, dirigida por Annery Galván, y la Dirección de Regulación, dirigida por César Olivero</w:t>
      </w:r>
      <w:r w:rsidR="00B510B4">
        <w:rPr>
          <w:rFonts w:ascii="Aptos" w:hAnsi="Aptos"/>
        </w:rPr>
        <w:t xml:space="preserve"> para la vacante.</w:t>
      </w:r>
    </w:p>
    <w:p w14:paraId="34B17B1A" w14:textId="3698F3FB" w:rsidR="00156787" w:rsidRDefault="00156787" w:rsidP="00DE61A4">
      <w:pPr>
        <w:spacing w:after="120"/>
        <w:jc w:val="both"/>
        <w:rPr>
          <w:rFonts w:ascii="Aptos" w:hAnsi="Aptos"/>
        </w:rPr>
      </w:pPr>
      <w:r>
        <w:rPr>
          <w:noProof/>
        </w:rPr>
        <w:drawing>
          <wp:inline distT="0" distB="0" distL="0" distR="0" wp14:anchorId="24D4B901" wp14:editId="0FCA2685">
            <wp:extent cx="5602605" cy="2654300"/>
            <wp:effectExtent l="0" t="0" r="0" b="0"/>
            <wp:docPr id="19980794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2605" cy="2654300"/>
                    </a:xfrm>
                    <a:prstGeom prst="rect">
                      <a:avLst/>
                    </a:prstGeom>
                    <a:noFill/>
                    <a:ln>
                      <a:noFill/>
                    </a:ln>
                  </pic:spPr>
                </pic:pic>
              </a:graphicData>
            </a:graphic>
          </wp:inline>
        </w:drawing>
      </w:r>
    </w:p>
    <w:p w14:paraId="48BB1422" w14:textId="191FA5B9" w:rsidR="00800893" w:rsidRDefault="00800893" w:rsidP="00DE61A4">
      <w:pPr>
        <w:spacing w:after="120"/>
        <w:jc w:val="both"/>
        <w:rPr>
          <w:rFonts w:ascii="Aptos" w:hAnsi="Aptos"/>
        </w:rPr>
      </w:pPr>
    </w:p>
    <w:p w14:paraId="74B7A03A" w14:textId="4ED7D6C3" w:rsidR="006F54DA" w:rsidRDefault="006F54DA" w:rsidP="00181784">
      <w:pPr>
        <w:pStyle w:val="Ttulo1"/>
      </w:pPr>
      <w:bookmarkStart w:id="3" w:name="_Toc230878435"/>
      <w:r>
        <w:lastRenderedPageBreak/>
        <w:t>Objetivo</w:t>
      </w:r>
      <w:bookmarkEnd w:id="3"/>
    </w:p>
    <w:p w14:paraId="3ED9CEA3" w14:textId="49F8A557" w:rsidR="00A4718F" w:rsidRPr="00A4718F" w:rsidRDefault="00A4718F" w:rsidP="000C6C99">
      <w:pPr>
        <w:spacing w:after="120"/>
        <w:jc w:val="both"/>
      </w:pPr>
      <w:r w:rsidRPr="00A4718F">
        <w:rPr>
          <w:rFonts w:ascii="Aptos" w:hAnsi="Aptos"/>
        </w:rPr>
        <w:t>Proveer una herramienta digital, trazable y configurable para apoyar la evaluación comparativa de candidatos a puestos técnicos especializados, iniciando con la vacante de Gerente de Normas Eléctricas.</w:t>
      </w:r>
    </w:p>
    <w:p w14:paraId="44D92A77" w14:textId="77777777" w:rsidR="00A4718F" w:rsidRPr="00A4718F" w:rsidRDefault="00A4718F" w:rsidP="000C6C99">
      <w:pPr>
        <w:pStyle w:val="Listaconvietas"/>
        <w:tabs>
          <w:tab w:val="num" w:pos="360"/>
        </w:tabs>
        <w:spacing w:after="60"/>
        <w:jc w:val="both"/>
        <w:rPr>
          <w:sz w:val="22"/>
          <w:lang w:val="es-DO"/>
        </w:rPr>
      </w:pPr>
      <w:r w:rsidRPr="00A4718F">
        <w:rPr>
          <w:sz w:val="22"/>
          <w:lang w:val="es-DO"/>
        </w:rPr>
        <w:t>Estandarizar criterios de evaluación mediante plantillas con categorías, ponderaciones y reglas de criticidad.</w:t>
      </w:r>
    </w:p>
    <w:p w14:paraId="5A3EFC9B" w14:textId="77777777" w:rsidR="00A4718F" w:rsidRPr="00A4718F" w:rsidRDefault="00A4718F" w:rsidP="000C6C99">
      <w:pPr>
        <w:pStyle w:val="Listaconvietas"/>
        <w:tabs>
          <w:tab w:val="num" w:pos="360"/>
        </w:tabs>
        <w:spacing w:after="60"/>
        <w:jc w:val="both"/>
        <w:rPr>
          <w:sz w:val="22"/>
          <w:lang w:val="es-DO"/>
        </w:rPr>
      </w:pPr>
      <w:r w:rsidRPr="00A4718F">
        <w:rPr>
          <w:sz w:val="22"/>
          <w:lang w:val="es-DO"/>
        </w:rPr>
        <w:t>Organizar el expediente de cada candidato con documentos PDF e imágenes utilizados como evidencia.</w:t>
      </w:r>
    </w:p>
    <w:p w14:paraId="3D6DBD4C" w14:textId="77777777" w:rsidR="00A4718F" w:rsidRPr="00A4718F" w:rsidRDefault="00A4718F" w:rsidP="000C6C99">
      <w:pPr>
        <w:pStyle w:val="Listaconvietas"/>
        <w:tabs>
          <w:tab w:val="num" w:pos="360"/>
        </w:tabs>
        <w:spacing w:after="60"/>
        <w:jc w:val="both"/>
        <w:rPr>
          <w:sz w:val="22"/>
          <w:lang w:val="es-DO"/>
        </w:rPr>
      </w:pPr>
      <w:r w:rsidRPr="00A4718F">
        <w:rPr>
          <w:sz w:val="22"/>
          <w:lang w:val="es-DO"/>
        </w:rPr>
        <w:t>Facilitar evaluaciones manuales por expertos y evaluaciones automáticas asistidas por IA cuando aplique.</w:t>
      </w:r>
    </w:p>
    <w:p w14:paraId="3603D12B" w14:textId="77777777" w:rsidR="00A4718F" w:rsidRPr="00A4718F" w:rsidRDefault="00A4718F" w:rsidP="000C6C99">
      <w:pPr>
        <w:pStyle w:val="Listaconvietas"/>
        <w:tabs>
          <w:tab w:val="num" w:pos="360"/>
        </w:tabs>
        <w:spacing w:after="60"/>
        <w:jc w:val="both"/>
        <w:rPr>
          <w:sz w:val="22"/>
          <w:lang w:val="es-DO"/>
        </w:rPr>
      </w:pPr>
      <w:r w:rsidRPr="00A4718F">
        <w:rPr>
          <w:sz w:val="22"/>
          <w:lang w:val="es-DO"/>
        </w:rPr>
        <w:t>Reducir reprocesos, dispersión documental y subjetividad no documentada en la evaluación curricular.</w:t>
      </w:r>
    </w:p>
    <w:p w14:paraId="4B7C402D" w14:textId="77777777" w:rsidR="00A4718F" w:rsidRPr="00A4718F" w:rsidRDefault="00A4718F" w:rsidP="000C6C99">
      <w:pPr>
        <w:pStyle w:val="Listaconvietas"/>
        <w:tabs>
          <w:tab w:val="num" w:pos="360"/>
        </w:tabs>
        <w:spacing w:after="60"/>
        <w:jc w:val="both"/>
        <w:rPr>
          <w:sz w:val="22"/>
          <w:lang w:val="es-DO"/>
        </w:rPr>
      </w:pPr>
      <w:r w:rsidRPr="00A4718F">
        <w:rPr>
          <w:sz w:val="22"/>
          <w:lang w:val="es-DO"/>
        </w:rPr>
        <w:t>Generar comparativas visuales que apoyen la toma de decisiones de Recursos Humanos y de las áreas técnicas.</w:t>
      </w:r>
    </w:p>
    <w:p w14:paraId="7CB82752" w14:textId="0625D70C" w:rsidR="00181784" w:rsidRDefault="000E528E" w:rsidP="00181784">
      <w:pPr>
        <w:pStyle w:val="Ttulo1"/>
      </w:pPr>
      <w:bookmarkStart w:id="4" w:name="_Toc230878436"/>
      <w:r>
        <w:t>Antecedentes</w:t>
      </w:r>
      <w:bookmarkEnd w:id="4"/>
    </w:p>
    <w:p w14:paraId="1B2C7256" w14:textId="77777777" w:rsidR="000E6C7C" w:rsidRPr="00B83DE2" w:rsidRDefault="000E6C7C" w:rsidP="000C6C99">
      <w:pPr>
        <w:spacing w:after="120"/>
        <w:jc w:val="both"/>
      </w:pPr>
      <w:r w:rsidRPr="00B83DE2">
        <w:rPr>
          <w:rFonts w:ascii="Aptos" w:hAnsi="Aptos"/>
        </w:rPr>
        <w:t>La apertura de la vacante para Gerente de Normas Eléctricas implicó la necesidad de evaluar perfiles con alta especialización técnica, experiencia regulatoria, conocimiento normativo, capacidad analítica y trayectoria relacionada con el subsector eléctrico. En ese contexto, el señor Yovanny Rodríguez planteó la inquietud de contar con un mecanismo más ordenado, consistente y verificable para acompañar la revisión curricular.</w:t>
      </w:r>
    </w:p>
    <w:p w14:paraId="132B1327" w14:textId="32752FE9" w:rsidR="00DE61A4" w:rsidRDefault="000E6C7C" w:rsidP="000C6C99">
      <w:pPr>
        <w:spacing w:after="120"/>
        <w:jc w:val="both"/>
        <w:rPr>
          <w:rFonts w:ascii="Aptos" w:hAnsi="Aptos"/>
        </w:rPr>
      </w:pPr>
      <w:r w:rsidRPr="00B83DE2">
        <w:rPr>
          <w:rFonts w:ascii="Aptos" w:hAnsi="Aptos"/>
        </w:rPr>
        <w:t>A partir de esa iniciativa, se coordinó con Recursos Humanos y con la Dirección de Regulación la creación de una plataforma que permitiera convertir los criterios preliminares de evaluación en una estructura digital flexible. La primera plantilla fue construida tomando como referencia el instrumento inicial en hoja de cálculo para la evaluación de aspirantes a Gerente de Normas Eléctricas, evolucionándolo hacia un sistema más robusto, con control de usuarios, expedientes documentales, ponderaciones inteligentes, criterios críticos y evaluación asistida por IA.</w:t>
      </w:r>
    </w:p>
    <w:p w14:paraId="54BBBB16" w14:textId="77777777" w:rsidR="00DE61A4" w:rsidRDefault="00DE61A4">
      <w:pPr>
        <w:spacing w:line="278" w:lineRule="auto"/>
        <w:rPr>
          <w:rFonts w:ascii="Aptos" w:hAnsi="Aptos"/>
        </w:rPr>
      </w:pPr>
      <w:r>
        <w:rPr>
          <w:rFonts w:ascii="Aptos" w:hAnsi="Aptos"/>
        </w:rPr>
        <w:br w:type="page"/>
      </w:r>
    </w:p>
    <w:p w14:paraId="7C1F0C80" w14:textId="63B27E55" w:rsidR="00147578" w:rsidRDefault="00E668BA" w:rsidP="00147578">
      <w:pPr>
        <w:pStyle w:val="Ttulo1"/>
      </w:pPr>
      <w:bookmarkStart w:id="5" w:name="_Toc230878437"/>
      <w:r>
        <w:lastRenderedPageBreak/>
        <w:t>Marco Institucional</w:t>
      </w:r>
      <w:bookmarkEnd w:id="5"/>
    </w:p>
    <w:p w14:paraId="01CBCA55" w14:textId="77777777" w:rsidR="005143AE" w:rsidRPr="00F36BFF" w:rsidRDefault="005143AE" w:rsidP="00F36BFF">
      <w:pPr>
        <w:pStyle w:val="isselectedend"/>
        <w:jc w:val="both"/>
        <w:rPr>
          <w:rFonts w:asciiTheme="minorHAnsi" w:hAnsiTheme="minorHAnsi"/>
          <w:sz w:val="22"/>
          <w:szCs w:val="22"/>
        </w:rPr>
      </w:pPr>
      <w:r w:rsidRPr="00F36BFF">
        <w:rPr>
          <w:rFonts w:asciiTheme="minorHAnsi" w:hAnsiTheme="minorHAnsi"/>
          <w:sz w:val="22"/>
          <w:szCs w:val="22"/>
        </w:rPr>
        <w:t>La SIE es el ente regulador del subsector eléctrico dominicano y tiene funciones de regulación, fiscalización y supervisión sobre actividades vinculadas a generación, transmisión, distribución y comercialización de electricidad. En ese marco, los puestos técnicos vinculados a normas eléctricas requieren competencias que impactan directamente en la calidad regulatoria, la seguridad técnica, la transparencia y la capacidad de respuesta institucional.</w:t>
      </w:r>
    </w:p>
    <w:p w14:paraId="021DC2D9" w14:textId="77777777" w:rsidR="005143AE" w:rsidRPr="00F36BFF" w:rsidRDefault="005143AE" w:rsidP="00F36BFF">
      <w:pPr>
        <w:pStyle w:val="NormalWeb"/>
        <w:jc w:val="both"/>
        <w:rPr>
          <w:rFonts w:asciiTheme="minorHAnsi" w:hAnsiTheme="minorHAnsi"/>
          <w:sz w:val="22"/>
          <w:szCs w:val="22"/>
        </w:rPr>
      </w:pPr>
      <w:r w:rsidRPr="00F36BFF">
        <w:rPr>
          <w:rFonts w:asciiTheme="minorHAnsi" w:hAnsiTheme="minorHAnsi"/>
          <w:sz w:val="22"/>
          <w:szCs w:val="22"/>
        </w:rPr>
        <w:t>La Dirección de Regulación tiene entre sus responsabilidades realizar estudios técnicos y económicos, formular normas técnicas y de calidad de servicio, y determinar precios regulados, entre otras funciones propias del ámbito regulatorio. La Dirección de Fiscalización de Mercado Eléctrico Minorista, por su parte, tiene a su cargo funciones de fiscalización técnica y seguimiento del cumplimiento normativo en las actividades vinculadas al mercado eléctrico minorista, especialmente en los procesos asociados a la distribución y comercialización de electricidad a usuarios regulados. A su vez, la Dirección de Recursos Humanos administra los procesos de reclutamiento y selección conforme a las normas institucionales y legales vigentes. La plataforma propuesta opera como un puente entre estas necesidades institucionales: rigor técnico, fortalecimiento de la fiscalización del mercado eléctrico minorista y gestión ordenada del talento.</w:t>
      </w:r>
    </w:p>
    <w:p w14:paraId="61B2E959" w14:textId="3828902F" w:rsidR="00181784" w:rsidRPr="00181784" w:rsidRDefault="008E3154" w:rsidP="00181784">
      <w:pPr>
        <w:pStyle w:val="Ttulo1"/>
      </w:pPr>
      <w:bookmarkStart w:id="6" w:name="_Toc230878438"/>
      <w:r>
        <w:t>Marco Normativo</w:t>
      </w:r>
      <w:bookmarkEnd w:id="6"/>
    </w:p>
    <w:bookmarkEnd w:id="0"/>
    <w:bookmarkEnd w:id="1"/>
    <w:p w14:paraId="2DC4400B" w14:textId="77777777" w:rsidR="00B63512" w:rsidRPr="00B83DE2" w:rsidRDefault="00B63512" w:rsidP="00B83DE2">
      <w:pPr>
        <w:spacing w:after="120"/>
        <w:jc w:val="both"/>
      </w:pPr>
      <w:r w:rsidRPr="00B83DE2">
        <w:rPr>
          <w:rFonts w:ascii="Aptos" w:hAnsi="Aptos"/>
        </w:rPr>
        <w:t>El sistema no sustituye las competencias legales ni los procedimientos formales de selección de personal. Su función es servir como herramienta de apoyo técnico y documental para que las áreas competentes sustenten sus análisis con mayor consistencia. El uso de la plataforma debe observar, como mínimo, los siguientes referentes:</w:t>
      </w:r>
    </w:p>
    <w:p>
      <w:pPr/>
      <w:r>
        <w:rPr>
          <w:rFonts w:ascii="Aptos" w:hAnsi="Aptos"/>
          <w:sz w:val="21"/>
        </w:rPr>
        <w:t>Como referencia específica en materia laboral, se incluye el Código de Trabajo de la República Dominicana, aprobado mediante la Ley núm. 16-92, promulgada el 29 de mayo de 1992, y su Reglamento de Aplicación, aprobado mediante el Decreto núm. 258-93, del 1 de octubre de 1993. Esta referencia se incorpora de manera complementaria, sin desplazar el régimen propio de función pública aplicable a la institución.</w:t>
      </w:r>
    </w:p>
    <w:tbl>
      <w:tblPr>
        <w:tblStyle w:val="Tablaconcuadrcula"/>
        <w:tblW w:w="0" w:type="auto"/>
        <w:jc w:val="center"/>
        <w:tblLook w:val="04A0" w:firstRow="1" w:lastRow="0" w:firstColumn="1" w:lastColumn="0" w:noHBand="0" w:noVBand="1"/>
      </w:tblPr>
      <w:tblGrid>
        <w:gridCol w:w="4404"/>
        <w:gridCol w:w="4424"/>
      </w:tblGrid>
      <w:tr w:rsidR="00B63512" w14:paraId="53EAF332" w14:textId="77777777" w:rsidTr="004A0339">
        <w:trPr>
          <w:jc w:val="center"/>
        </w:trPr>
        <w:tc>
          <w:tcPr>
            <w:tcW w:w="4929" w:type="dxa"/>
            <w:shd w:val="clear" w:color="auto" w:fill="DCECEA"/>
            <w:vAlign w:val="center"/>
          </w:tcPr>
          <w:p w14:paraId="5CD9C30E" w14:textId="77777777" w:rsidR="00B63512" w:rsidRDefault="00B63512" w:rsidP="00B83DE2">
            <w:pPr>
              <w:jc w:val="both"/>
            </w:pPr>
            <w:r>
              <w:rPr>
                <w:rFonts w:ascii="Aptos" w:hAnsi="Aptos"/>
                <w:b/>
                <w:sz w:val="19"/>
              </w:rPr>
              <w:t>Componente</w:t>
            </w:r>
          </w:p>
        </w:tc>
        <w:tc>
          <w:tcPr>
            <w:tcW w:w="4929" w:type="dxa"/>
            <w:shd w:val="clear" w:color="auto" w:fill="DCECEA"/>
            <w:vAlign w:val="center"/>
          </w:tcPr>
          <w:p w14:paraId="291CE0DB" w14:textId="77777777" w:rsidR="00B63512" w:rsidRDefault="00B63512" w:rsidP="00B83DE2">
            <w:pPr>
              <w:jc w:val="both"/>
            </w:pPr>
            <w:r>
              <w:rPr>
                <w:rFonts w:ascii="Aptos" w:hAnsi="Aptos"/>
                <w:b/>
                <w:sz w:val="19"/>
              </w:rPr>
              <w:t>Descripción</w:t>
            </w:r>
          </w:p>
        </w:tc>
      </w:tr>
      <w:tr w:rsidR="00B63512" w14:paraId="1E74F340" w14:textId="77777777" w:rsidTr="004A0339">
        <w:trPr>
          <w:jc w:val="center"/>
        </w:trPr>
        <w:tc>
          <w:tcPr>
            <w:tcW w:w="4929" w:type="dxa"/>
            <w:vAlign w:val="center"/>
          </w:tcPr>
          <w:p w14:paraId="7780A37F" w14:textId="77777777" w:rsidR="00B63512" w:rsidRDefault="00B63512" w:rsidP="00B83DE2">
            <w:pPr>
              <w:jc w:val="both"/>
            </w:pPr>
            <w:r>
              <w:rPr>
                <w:rFonts w:ascii="Aptos" w:hAnsi="Aptos"/>
                <w:b/>
                <w:sz w:val="19"/>
              </w:rPr>
              <w:t>Ley General de Electricidad núm. 125-01 y normativa complementaria</w:t>
            </w:r>
          </w:p>
        </w:tc>
        <w:tc>
          <w:tcPr>
            <w:tcW w:w="4929" w:type="dxa"/>
            <w:vAlign w:val="center"/>
          </w:tcPr>
          <w:p w14:paraId="1D0D3347" w14:textId="77777777" w:rsidR="00B63512" w:rsidRDefault="00B63512" w:rsidP="00B83DE2">
            <w:pPr>
              <w:jc w:val="both"/>
            </w:pPr>
            <w:r>
              <w:rPr>
                <w:rFonts w:ascii="Aptos" w:hAnsi="Aptos"/>
                <w:sz w:val="19"/>
              </w:rPr>
              <w:t>Sustenta el rol regulador y fiscalizador de la SIE dentro del subsector eléctrico dominicano, incluyendo la supervisión del cumplimiento normativo y el desarrollo de reglas técnicas aplicables al servicio.</w:t>
            </w:r>
          </w:p>
        </w:tc>
      </w:tr>
      <w:tr w:rsidR="00B63512" w14:paraId="467233B9" w14:textId="77777777" w:rsidTr="004A0339">
        <w:trPr>
          <w:jc w:val="center"/>
        </w:trPr>
        <w:tc>
          <w:tcPr>
            <w:tcW w:w="4929" w:type="dxa"/>
            <w:vAlign w:val="center"/>
          </w:tcPr>
          <w:p w14:paraId="07A4AA88" w14:textId="77777777" w:rsidR="00B63512" w:rsidRDefault="00B63512" w:rsidP="00B83DE2">
            <w:pPr>
              <w:jc w:val="both"/>
            </w:pPr>
            <w:r>
              <w:rPr>
                <w:rFonts w:ascii="Aptos" w:hAnsi="Aptos"/>
                <w:b/>
                <w:sz w:val="19"/>
              </w:rPr>
              <w:t>Marco institucional de la SIE</w:t>
            </w:r>
          </w:p>
        </w:tc>
        <w:tc>
          <w:tcPr>
            <w:tcW w:w="4929" w:type="dxa"/>
            <w:vAlign w:val="center"/>
          </w:tcPr>
          <w:p w14:paraId="532ED36F" w14:textId="77777777" w:rsidR="00B63512" w:rsidRDefault="00B63512" w:rsidP="00B83DE2">
            <w:pPr>
              <w:jc w:val="both"/>
            </w:pPr>
            <w:r>
              <w:rPr>
                <w:rFonts w:ascii="Aptos" w:hAnsi="Aptos"/>
                <w:sz w:val="19"/>
              </w:rPr>
              <w:t>La misión y funciones publicadas por la SIE confirman su responsabilidad de fiscalizar y supervisar el cumplimiento de disposiciones legales, reglamentarias y normas técnicas del subsector.</w:t>
            </w:r>
          </w:p>
        </w:tc>
      </w:tr>
      <w:tr w:rsidR="00B63512" w14:paraId="2E5FF83C" w14:textId="77777777" w:rsidTr="004A0339">
        <w:trPr>
          <w:jc w:val="center"/>
        </w:trPr>
        <w:tc>
          <w:tcPr>
            <w:tcW w:w="4929" w:type="dxa"/>
            <w:vAlign w:val="center"/>
          </w:tcPr>
          <w:p w14:paraId="2637175A" w14:textId="77777777" w:rsidR="00B63512" w:rsidRDefault="00B63512" w:rsidP="00B83DE2">
            <w:pPr>
              <w:jc w:val="both"/>
            </w:pPr>
            <w:r>
              <w:rPr>
                <w:rFonts w:ascii="Aptos" w:hAnsi="Aptos"/>
                <w:b/>
                <w:sz w:val="19"/>
              </w:rPr>
              <w:t>Ley núm. 41-08 de Función Pública</w:t>
            </w:r>
          </w:p>
        </w:tc>
        <w:tc>
          <w:tcPr>
            <w:tcW w:w="4929" w:type="dxa"/>
            <w:vAlign w:val="center"/>
          </w:tcPr>
          <w:p w14:paraId="2A8794B0" w14:textId="77777777" w:rsidR="00B63512" w:rsidRDefault="00B63512" w:rsidP="00B83DE2">
            <w:pPr>
              <w:jc w:val="both"/>
            </w:pPr>
            <w:r>
              <w:rPr>
                <w:rFonts w:ascii="Aptos" w:hAnsi="Aptos"/>
                <w:sz w:val="19"/>
              </w:rPr>
              <w:t>Aporta el marco general para la gestión pública de recursos humanos, profesionalización, organización y administración del personal en entidades públicas.</w:t>
            </w:r>
          </w:p>
        </w:tc>
      </w:tr>
      <w:tr>
        <w:tc>
          <w:tcPr>
            <w:tcW w:type="dxa" w:w="4404"/>
            <w:shd w:fill="F4E8DE"/>
          </w:tcPr>
          <w:p>
            <w:pPr>
              <w:spacing w:after="0"/>
            </w:pPr>
            <w:r/>
            <w:r>
              <w:rPr>
                <w:rFonts w:ascii="Aptos" w:hAnsi="Aptos"/>
                <w:b/>
                <w:sz w:val="19"/>
              </w:rPr>
              <w:t>Código de Trabajo de la República Dominicana, Ley núm. 16-92, y Reglamento de Aplicación aprobado por Decreto núm. 258-93</w:t>
            </w:r>
          </w:p>
        </w:tc>
        <w:tc>
          <w:tcPr>
            <w:tcW w:type="dxa" w:w="4424"/>
          </w:tcPr>
          <w:p>
            <w:pPr>
              <w:spacing w:after="0"/>
            </w:pPr>
            <w:r/>
            <w:r>
              <w:rPr>
                <w:rFonts w:ascii="Aptos" w:hAnsi="Aptos"/>
                <w:b w:val="0"/>
                <w:sz w:val="19"/>
              </w:rPr>
              <w:t>La Ley núm. 16-92, promulgada el 29 de mayo de 1992, aprueba el Código de Trabajo dominicano. Aunque el propio Código establece que no se aplica a funcionarios y empleados públicos salvo disposición legal o estatutaria especial, resulta pertinente como referencia complementaria en materia de principios laborales, libertad de trabajo, no discriminación, calificaciones exigidas para un empleo determinado y buenas prácticas de selección. Su Reglamento de Aplicación fue aprobado mediante el Decreto núm. 258-93, del 1 de octubre de 1993.</w:t>
            </w:r>
          </w:p>
        </w:tc>
      </w:tr>
      <w:tr w:rsidR="00B63512" w14:paraId="4746797B" w14:textId="77777777" w:rsidTr="004A0339">
        <w:trPr>
          <w:jc w:val="center"/>
        </w:trPr>
        <w:tc>
          <w:tcPr>
            <w:tcW w:w="4929" w:type="dxa"/>
            <w:vAlign w:val="center"/>
          </w:tcPr>
          <w:p w14:paraId="32C2D689" w14:textId="77777777" w:rsidR="00B63512" w:rsidRDefault="00B63512" w:rsidP="00B83DE2">
            <w:pPr>
              <w:jc w:val="both"/>
            </w:pPr>
            <w:r>
              <w:rPr>
                <w:rFonts w:ascii="Aptos" w:hAnsi="Aptos"/>
                <w:b/>
                <w:sz w:val="19"/>
              </w:rPr>
              <w:lastRenderedPageBreak/>
              <w:t>Ley núm. 172-13 sobre protección de datos personales</w:t>
            </w:r>
          </w:p>
        </w:tc>
        <w:tc>
          <w:tcPr>
            <w:tcW w:w="4929" w:type="dxa"/>
            <w:vAlign w:val="center"/>
          </w:tcPr>
          <w:p w14:paraId="77AD1D35" w14:textId="77777777" w:rsidR="00B63512" w:rsidRDefault="00B63512" w:rsidP="00B83DE2">
            <w:pPr>
              <w:jc w:val="both"/>
            </w:pPr>
            <w:r>
              <w:rPr>
                <w:rFonts w:ascii="Aptos" w:hAnsi="Aptos"/>
                <w:sz w:val="19"/>
              </w:rPr>
              <w:t>Resulta relevante porque los expedientes curriculares contienen datos personales y documentos sensibles que deben ser tratados con confidencialidad, propósito definido, acceso limitado y medidas de seguridad.</w:t>
            </w:r>
          </w:p>
        </w:tc>
      </w:tr>
      <w:tr w:rsidR="00B63512" w14:paraId="6654C92E" w14:textId="77777777" w:rsidTr="004A0339">
        <w:trPr>
          <w:jc w:val="center"/>
        </w:trPr>
        <w:tc>
          <w:tcPr>
            <w:tcW w:w="4929" w:type="dxa"/>
            <w:vAlign w:val="center"/>
          </w:tcPr>
          <w:p w14:paraId="75AF4E01" w14:textId="77777777" w:rsidR="00B63512" w:rsidRDefault="00B63512" w:rsidP="00B83DE2">
            <w:pPr>
              <w:jc w:val="both"/>
            </w:pPr>
            <w:r>
              <w:rPr>
                <w:rFonts w:ascii="Aptos" w:hAnsi="Aptos"/>
                <w:b/>
                <w:sz w:val="19"/>
              </w:rPr>
              <w:t>Ley núm. 200-04 de Libre Acceso a la Información Pública</w:t>
            </w:r>
          </w:p>
        </w:tc>
        <w:tc>
          <w:tcPr>
            <w:tcW w:w="4929" w:type="dxa"/>
            <w:vAlign w:val="center"/>
          </w:tcPr>
          <w:p w14:paraId="615072E6" w14:textId="77777777" w:rsidR="00B63512" w:rsidRDefault="00B63512" w:rsidP="00B83DE2">
            <w:pPr>
              <w:jc w:val="both"/>
            </w:pPr>
            <w:r>
              <w:rPr>
                <w:rFonts w:ascii="Aptos" w:hAnsi="Aptos"/>
                <w:sz w:val="19"/>
              </w:rPr>
              <w:t>Reafirma principios de transparencia en la administración pública, conservando límites relacionados con privacidad, intimidad, reputación y datos de terceros.</w:t>
            </w:r>
          </w:p>
        </w:tc>
      </w:tr>
      <w:tr w:rsidR="00B63512" w14:paraId="175471E2" w14:textId="77777777" w:rsidTr="004A0339">
        <w:trPr>
          <w:jc w:val="center"/>
        </w:trPr>
        <w:tc>
          <w:tcPr>
            <w:tcW w:w="4929" w:type="dxa"/>
            <w:vAlign w:val="center"/>
          </w:tcPr>
          <w:p w14:paraId="5DB6CB91" w14:textId="77777777" w:rsidR="00B63512" w:rsidRDefault="00B63512" w:rsidP="00B83DE2">
            <w:pPr>
              <w:jc w:val="both"/>
            </w:pPr>
            <w:r>
              <w:rPr>
                <w:rFonts w:ascii="Aptos" w:hAnsi="Aptos"/>
                <w:b/>
                <w:sz w:val="19"/>
              </w:rPr>
              <w:t>Políticas internas de Recursos Humanos y ética institucional</w:t>
            </w:r>
          </w:p>
        </w:tc>
        <w:tc>
          <w:tcPr>
            <w:tcW w:w="4929" w:type="dxa"/>
            <w:vAlign w:val="center"/>
          </w:tcPr>
          <w:p w14:paraId="48AC5C0E" w14:textId="77777777" w:rsidR="00B63512" w:rsidRDefault="00B63512" w:rsidP="00B83DE2">
            <w:pPr>
              <w:jc w:val="both"/>
            </w:pPr>
            <w:r>
              <w:rPr>
                <w:rFonts w:ascii="Aptos" w:hAnsi="Aptos"/>
                <w:sz w:val="19"/>
              </w:rPr>
              <w:t>La plataforma debe usarse como soporte del proceso formal, manteniendo revisión humana, criterios objetivos y documentación suficiente para auditoría o revisión posterior.</w:t>
            </w:r>
          </w:p>
        </w:tc>
      </w:tr>
    </w:tbl>
    <w:p w14:paraId="280A9212" w14:textId="4E934E97" w:rsidR="00167C1C" w:rsidRDefault="00167C1C" w:rsidP="008273AA">
      <w:pPr>
        <w:spacing w:line="278" w:lineRule="auto"/>
        <w:jc w:val="both"/>
      </w:pPr>
    </w:p>
    <w:p w14:paraId="442A0CBD" w14:textId="605CE61A" w:rsidR="00902CBF" w:rsidRDefault="00902CBF" w:rsidP="00902CBF">
      <w:pPr>
        <w:pStyle w:val="Ttulo1"/>
      </w:pPr>
      <w:bookmarkStart w:id="7" w:name="_Toc230878439"/>
      <w:r>
        <w:t>Desarrollo</w:t>
      </w:r>
      <w:bookmarkEnd w:id="7"/>
    </w:p>
    <w:p w14:paraId="26571209" w14:textId="77777777" w:rsidR="00596FB0" w:rsidRPr="00B83DE2" w:rsidRDefault="00596FB0" w:rsidP="00B321AA">
      <w:pPr>
        <w:spacing w:after="120"/>
        <w:jc w:val="both"/>
      </w:pPr>
      <w:r>
        <w:rPr>
          <w:rFonts w:ascii="Aptos" w:hAnsi="Aptos"/>
          <w:sz w:val="21"/>
        </w:rPr>
        <w:t>La propuesta consiste en una aplicación web contenida en Docker, desarrollada con FastAPI para el backend, React con Bun y Vite para el frontend, PostgreSQL como base de datos y un módulo de integración con Gemini para la evaluación asistida por IA. Los servicios se publican en puertos no comunes para reducir conflictos con otros servicios existentes, y el frontend consume la API mediante una ruta relativa que facilita su uso detrás de Nginx Proxy Manager, incluyendo generación asistida de plantillas mediante IA desde requisitos en texto o PDF.</w:t>
      </w:r>
    </w:p>
    <w:p w14:paraId="755BA8CD" w14:textId="77777777" w:rsidR="00596FB0" w:rsidRPr="00B83DE2" w:rsidRDefault="00596FB0" w:rsidP="00B321AA">
      <w:pPr>
        <w:spacing w:after="120"/>
        <w:jc w:val="both"/>
      </w:pPr>
      <w:r w:rsidRPr="00B83DE2">
        <w:rPr>
          <w:rFonts w:ascii="Aptos" w:hAnsi="Aptos"/>
        </w:rPr>
        <w:t>La arquitectura favorece despliegue reproducible, separación de responsabilidades, persistencia de información y operación local o institucional. La solución permite que el área técnica mantenga control de la plantilla y que Recursos Humanos disponga de una vista consolidada de resultados, sin convertir la IA en una decisión final automática.</w:t>
      </w:r>
    </w:p>
    <w:p w14:paraId="428013D2" w14:textId="6E255AD5" w:rsidR="00803E7C" w:rsidRDefault="00156787" w:rsidP="00B321AA">
      <w:pPr>
        <w:jc w:val="both"/>
      </w:pPr>
      <w:r>
        <w:rPr>
          <w:rFonts w:ascii="Aptos" w:hAnsi="Aptos"/>
          <w:noProof/>
        </w:rPr>
        <w:lastRenderedPageBreak/>
        <w:drawing>
          <wp:inline distT="0" distB="0" distL="0" distR="0" wp14:anchorId="2A1A9929" wp14:editId="5972966E">
            <wp:extent cx="5608955" cy="3029585"/>
            <wp:effectExtent l="0" t="0" r="0" b="0"/>
            <wp:docPr id="15101237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8955" cy="3029585"/>
                    </a:xfrm>
                    <a:prstGeom prst="rect">
                      <a:avLst/>
                    </a:prstGeom>
                    <a:noFill/>
                    <a:ln>
                      <a:noFill/>
                    </a:ln>
                  </pic:spPr>
                </pic:pic>
              </a:graphicData>
            </a:graphic>
          </wp:inline>
        </w:drawing>
      </w:r>
    </w:p>
    <w:p w14:paraId="7F3860CE" w14:textId="3F44AD06" w:rsidR="00803E7C" w:rsidRPr="00803E7C" w:rsidRDefault="000D550A" w:rsidP="00803E7C">
      <w:pPr>
        <w:pStyle w:val="Ttulo2"/>
      </w:pPr>
      <w:bookmarkStart w:id="8" w:name="_Toc230878440"/>
      <w:r>
        <w:t>Funcionalidades</w:t>
      </w:r>
      <w:bookmarkEnd w:id="8"/>
    </w:p>
    <w:tbl>
      <w:tblPr>
        <w:tblStyle w:val="Tablaconcuadrcula"/>
        <w:tblW w:w="0" w:type="auto"/>
        <w:tblLook w:val="04A0" w:firstRow="1" w:lastRow="0" w:firstColumn="1" w:lastColumn="0" w:noHBand="0" w:noVBand="1"/>
      </w:tblPr>
      <w:tblGrid>
        <w:gridCol w:w="4392"/>
        <w:gridCol w:w="4436"/>
      </w:tblGrid>
      <w:tr w:rsidR="00020177" w14:paraId="45D4C5A2" w14:textId="77777777" w:rsidTr="00B321AA">
        <w:tc>
          <w:tcPr>
            <w:tcW w:w="4929" w:type="dxa"/>
            <w:vAlign w:val="center"/>
            <w:shd w:fill="DCECEA"/>
          </w:tcPr>
          <w:p>
            <w:pPr>
              <w:spacing w:after="0"/>
            </w:pPr>
            <w:r/>
            <w:r>
              <w:rPr>
                <w:rFonts w:ascii="Aptos" w:hAnsi="Aptos"/>
                <w:b/>
                <w:sz w:val="19"/>
              </w:rPr>
              <w:t>Funcionalidad</w:t>
            </w:r>
          </w:p>
        </w:tc>
        <w:tc>
          <w:tcPr>
            <w:tcW w:w="4929" w:type="dxa"/>
            <w:vAlign w:val="center"/>
            <w:shd w:fill="DCECEA"/>
          </w:tcPr>
          <w:p>
            <w:pPr>
              <w:spacing w:after="0"/>
            </w:pPr>
            <w:r/>
            <w:r>
              <w:rPr>
                <w:rFonts w:ascii="Aptos" w:hAnsi="Aptos"/>
                <w:b/>
                <w:sz w:val="19"/>
              </w:rPr>
              <w:t>Cómo apoya el proceso</w:t>
            </w:r>
          </w:p>
        </w:tc>
      </w:tr>
      <w:tr>
        <w:tc>
          <w:tcPr>
            <w:tcW w:type="dxa" w:w="4392"/>
            <w:shd w:fill="F4E8DE"/>
          </w:tcPr>
          <w:p>
            <w:pPr>
              <w:spacing w:after="0"/>
            </w:pPr>
            <w:r/>
            <w:r>
              <w:rPr>
                <w:rFonts w:ascii="Aptos" w:hAnsi="Aptos"/>
                <w:b/>
                <w:sz w:val="19"/>
              </w:rPr>
              <w:t>Acceso por usuarios y roles</w:t>
            </w:r>
          </w:p>
        </w:tc>
        <w:tc>
          <w:tcPr>
            <w:tcW w:type="dxa" w:w="4436"/>
          </w:tcPr>
          <w:p>
            <w:pPr>
              <w:spacing w:after="0"/>
            </w:pPr>
            <w:r/>
            <w:r>
              <w:rPr>
                <w:rFonts w:ascii="Aptos" w:hAnsi="Aptos"/>
                <w:b w:val="0"/>
                <w:sz w:val="19"/>
              </w:rPr>
              <w:t>La plataforma permite crear usuarios con nombre, apellido, cargo, área, código de empleado y rol. Cada rol habilita únicamente las acciones que le corresponden, por ejemplo administrar usuarios, crear plantillas, evaluar candidatos o solo consultar resultados.</w:t>
            </w:r>
          </w:p>
        </w:tc>
      </w:tr>
      <w:tr>
        <w:tc>
          <w:tcPr>
            <w:tcW w:type="dxa" w:w="4392"/>
            <w:shd w:fill="F4E8DE"/>
          </w:tcPr>
          <w:p>
            <w:pPr>
              <w:spacing w:after="0"/>
            </w:pPr>
            <w:r/>
            <w:r>
              <w:rPr>
                <w:rFonts w:ascii="Aptos" w:hAnsi="Aptos"/>
                <w:b/>
                <w:sz w:val="19"/>
              </w:rPr>
              <w:t>Roles pensados para el proceso de selección</w:t>
            </w:r>
          </w:p>
        </w:tc>
        <w:tc>
          <w:tcPr>
            <w:tcW w:type="dxa" w:w="4436"/>
          </w:tcPr>
          <w:p>
            <w:pPr>
              <w:spacing w:after="0"/>
            </w:pPr>
            <w:r/>
            <w:r>
              <w:rPr>
                <w:rFonts w:ascii="Aptos" w:hAnsi="Aptos"/>
                <w:b w:val="0"/>
                <w:sz w:val="19"/>
              </w:rPr>
              <w:t>Se contemplan perfiles como Administrador, Gestor de plantillas, Evaluador, Recursos Humanos y Consulta. Esto ayuda a que cada participante intervenga en la parte del proceso que le corresponde, sin exponer funciones innecesarias.</w:t>
            </w:r>
          </w:p>
        </w:tc>
      </w:tr>
      <w:tr>
        <w:tc>
          <w:tcPr>
            <w:tcW w:type="dxa" w:w="4392"/>
            <w:shd w:fill="F4E8DE"/>
          </w:tcPr>
          <w:p>
            <w:pPr>
              <w:spacing w:after="0"/>
            </w:pPr>
            <w:r/>
            <w:r>
              <w:rPr>
                <w:rFonts w:ascii="Aptos" w:hAnsi="Aptos"/>
                <w:b/>
                <w:sz w:val="19"/>
              </w:rPr>
              <w:t>Registro de candidatos ligado al evaluador</w:t>
            </w:r>
          </w:p>
        </w:tc>
        <w:tc>
          <w:tcPr>
            <w:tcW w:type="dxa" w:w="4436"/>
          </w:tcPr>
          <w:p>
            <w:pPr>
              <w:spacing w:after="0"/>
            </w:pPr>
            <w:r/>
            <w:r>
              <w:rPr>
                <w:rFonts w:ascii="Aptos" w:hAnsi="Aptos"/>
                <w:b w:val="0"/>
                <w:sz w:val="19"/>
              </w:rPr>
              <w:t>Al crear un candidato ya no se escribe manualmente el nombre del evaluador. El sistema registra automáticamente la cuenta que inició sesión, fortaleciendo la trazabilidad de quién trabajó cada expediente.</w:t>
            </w:r>
          </w:p>
        </w:tc>
      </w:tr>
      <w:tr>
        <w:tc>
          <w:tcPr>
            <w:tcW w:type="dxa" w:w="4392"/>
            <w:shd w:fill="F4E8DE"/>
          </w:tcPr>
          <w:p>
            <w:pPr>
              <w:spacing w:after="0"/>
            </w:pPr>
            <w:r/>
            <w:r>
              <w:rPr>
                <w:rFonts w:ascii="Aptos" w:hAnsi="Aptos"/>
                <w:b/>
                <w:sz w:val="19"/>
              </w:rPr>
              <w:t>Plantillas de evaluación reutilizables</w:t>
            </w:r>
          </w:p>
        </w:tc>
        <w:tc>
          <w:tcPr>
            <w:tcW w:type="dxa" w:w="4436"/>
          </w:tcPr>
          <w:p>
            <w:pPr>
              <w:spacing w:after="0"/>
            </w:pPr>
            <w:r/>
            <w:r>
              <w:rPr>
                <w:rFonts w:ascii="Aptos" w:hAnsi="Aptos"/>
                <w:b w:val="0"/>
                <w:sz w:val="19"/>
              </w:rPr>
              <w:t>Las vacantes pueden evaluarse con plantillas que organizan las competencias en categorías, pesos y criterios. Esto evita depender de hojas sueltas y ayuda a que todos los candidatos sean revisados con la misma estructura.</w:t>
            </w:r>
          </w:p>
        </w:tc>
      </w:tr>
      <w:tr>
        <w:tc>
          <w:tcPr>
            <w:tcW w:type="dxa" w:w="4392"/>
            <w:shd w:fill="F4E8DE"/>
          </w:tcPr>
          <w:p>
            <w:pPr>
              <w:spacing w:after="0"/>
            </w:pPr>
            <w:r/>
            <w:r>
              <w:rPr>
                <w:rFonts w:ascii="Aptos" w:hAnsi="Aptos"/>
                <w:b/>
                <w:sz w:val="19"/>
              </w:rPr>
              <w:t>Creación de plantillas desde cero o con apoyo de IA</w:t>
            </w:r>
          </w:p>
        </w:tc>
        <w:tc>
          <w:tcPr>
            <w:tcW w:type="dxa" w:w="4436"/>
          </w:tcPr>
          <w:p>
            <w:pPr>
              <w:spacing w:after="0"/>
            </w:pPr>
            <w:r/>
            <w:r>
              <w:rPr>
                <w:rFonts w:ascii="Aptos" w:hAnsi="Aptos"/>
                <w:b w:val="0"/>
                <w:sz w:val="19"/>
              </w:rPr>
              <w:t>Al crear una plantilla se puede comenzar manualmente o pedir a la IA que genere un borrador a partir de un PDF o de requisitos escritos. Ese borrador siempre debe revisarse antes de guardarse y aplicarse a candidatos.</w:t>
            </w:r>
          </w:p>
        </w:tc>
      </w:tr>
      <w:tr>
        <w:tc>
          <w:tcPr>
            <w:tcW w:type="dxa" w:w="4392"/>
            <w:shd w:fill="F4E8DE"/>
          </w:tcPr>
          <w:p>
            <w:pPr>
              <w:spacing w:after="0"/>
            </w:pPr>
            <w:r/>
            <w:r>
              <w:rPr>
                <w:rFonts w:ascii="Aptos" w:hAnsi="Aptos"/>
                <w:b/>
                <w:sz w:val="19"/>
              </w:rPr>
              <w:t>Criterios manuales y criterios asistidos por IA</w:t>
            </w:r>
          </w:p>
        </w:tc>
        <w:tc>
          <w:tcPr>
            <w:tcW w:type="dxa" w:w="4436"/>
          </w:tcPr>
          <w:p>
            <w:pPr>
              <w:spacing w:after="0"/>
            </w:pPr>
            <w:r/>
            <w:r>
              <w:rPr>
                <w:rFonts w:ascii="Aptos" w:hAnsi="Aptos"/>
                <w:b w:val="0"/>
                <w:sz w:val="19"/>
              </w:rPr>
              <w:t>Cada criterio puede configurarse para revisión manual o para apoyo de IA. Los criterios manuales quedan para entrevista, examen temático o juicio experto; los criterios asistidos por IA se basan en la evidencia documental cargada.</w:t>
            </w:r>
          </w:p>
        </w:tc>
      </w:tr>
      <w:tr>
        <w:tc>
          <w:tcPr>
            <w:tcW w:type="dxa" w:w="4392"/>
            <w:shd w:fill="F4E8DE"/>
          </w:tcPr>
          <w:p>
            <w:pPr>
              <w:spacing w:after="0"/>
            </w:pPr>
            <w:r/>
            <w:r>
              <w:rPr>
                <w:rFonts w:ascii="Aptos" w:hAnsi="Aptos"/>
                <w:b/>
                <w:sz w:val="19"/>
              </w:rPr>
              <w:t>Criterios críticos de cumplimiento obligatorio</w:t>
            </w:r>
          </w:p>
        </w:tc>
        <w:tc>
          <w:tcPr>
            <w:tcW w:type="dxa" w:w="4436"/>
          </w:tcPr>
          <w:p>
            <w:pPr>
              <w:spacing w:after="0"/>
            </w:pPr>
            <w:r/>
            <w:r>
              <w:rPr>
                <w:rFonts w:ascii="Aptos" w:hAnsi="Aptos"/>
                <w:b w:val="0"/>
                <w:sz w:val="19"/>
              </w:rPr>
              <w:t>Algunos requisitos pueden marcarse como críticos, por ejemplo una formación profesional indispensable. Si el candidato no cumple ese requisito, el resultado general queda en cero, aun cuando tenga buenos puntajes en otros aspectos.</w:t>
            </w:r>
          </w:p>
        </w:tc>
      </w:tr>
      <w:tr>
        <w:tc>
          <w:tcPr>
            <w:tcW w:type="dxa" w:w="4392"/>
            <w:shd w:fill="F4E8DE"/>
          </w:tcPr>
          <w:p>
            <w:pPr>
              <w:spacing w:after="0"/>
            </w:pPr>
            <w:r/>
            <w:r>
              <w:rPr>
                <w:rFonts w:ascii="Aptos" w:hAnsi="Aptos"/>
                <w:b/>
                <w:sz w:val="19"/>
              </w:rPr>
              <w:t>Expediente digital por candidato</w:t>
            </w:r>
          </w:p>
        </w:tc>
        <w:tc>
          <w:tcPr>
            <w:tcW w:type="dxa" w:w="4436"/>
          </w:tcPr>
          <w:p>
            <w:pPr>
              <w:spacing w:after="0"/>
            </w:pPr>
            <w:r/>
            <w:r>
              <w:rPr>
                <w:rFonts w:ascii="Aptos" w:hAnsi="Aptos"/>
                <w:b w:val="0"/>
                <w:sz w:val="19"/>
              </w:rPr>
              <w:t>Cada candidato puede tener sus documentos en PDF o imagen dentro de la plataforma. Los documentos pueden abrirse para consulta, eliminarse si fueron cargados por error y asociarse a los criterios que sustentan la evaluación.</w:t>
            </w:r>
          </w:p>
        </w:tc>
      </w:tr>
      <w:tr>
        <w:tc>
          <w:tcPr>
            <w:tcW w:type="dxa" w:w="4392"/>
            <w:shd w:fill="F4E8DE"/>
          </w:tcPr>
          <w:p>
            <w:pPr>
              <w:spacing w:after="0"/>
            </w:pPr>
            <w:r/>
            <w:r>
              <w:rPr>
                <w:rFonts w:ascii="Aptos" w:hAnsi="Aptos"/>
                <w:b/>
                <w:sz w:val="19"/>
              </w:rPr>
              <w:t>Evidencia vinculada a cada criterio</w:t>
            </w:r>
          </w:p>
        </w:tc>
        <w:tc>
          <w:tcPr>
            <w:tcW w:type="dxa" w:w="4436"/>
          </w:tcPr>
          <w:p>
            <w:pPr>
              <w:spacing w:after="0"/>
            </w:pPr>
            <w:r/>
            <w:r>
              <w:rPr>
                <w:rFonts w:ascii="Aptos" w:hAnsi="Aptos"/>
                <w:b w:val="0"/>
                <w:sz w:val="19"/>
              </w:rPr>
              <w:t>La evaluación permite indicar qué documentos respaldan cada puntuación. Cuando interviene la IA, también se guarda cuáles documentos utilizó como referencia, facilitando la revisión posterior.</w:t>
            </w:r>
          </w:p>
        </w:tc>
      </w:tr>
      <w:tr>
        <w:tc>
          <w:tcPr>
            <w:tcW w:type="dxa" w:w="4392"/>
            <w:shd w:fill="F4E8DE"/>
          </w:tcPr>
          <w:p>
            <w:pPr>
              <w:spacing w:after="0"/>
            </w:pPr>
            <w:r/>
            <w:r>
              <w:rPr>
                <w:rFonts w:ascii="Aptos" w:hAnsi="Aptos"/>
                <w:b/>
                <w:sz w:val="19"/>
              </w:rPr>
              <w:t>Evaluación automática como apoyo, no como decisión final</w:t>
            </w:r>
          </w:p>
        </w:tc>
        <w:tc>
          <w:tcPr>
            <w:tcW w:type="dxa" w:w="4436"/>
          </w:tcPr>
          <w:p>
            <w:pPr>
              <w:spacing w:after="0"/>
            </w:pPr>
            <w:r/>
            <w:r>
              <w:rPr>
                <w:rFonts w:ascii="Aptos" w:hAnsi="Aptos"/>
                <w:b w:val="0"/>
                <w:sz w:val="19"/>
              </w:rPr>
              <w:t>La integración con Gemini permite sugerir puntuaciones y comentarios a partir del expediente. La herramienta agiliza la lectura documental, pero la decisión y validación final permanecen en manos del equipo humano responsable.</w:t>
            </w:r>
          </w:p>
        </w:tc>
      </w:tr>
      <w:tr>
        <w:tc>
          <w:tcPr>
            <w:tcW w:type="dxa" w:w="4392"/>
            <w:shd w:fill="F4E8DE"/>
          </w:tcPr>
          <w:p>
            <w:pPr>
              <w:spacing w:after="0"/>
            </w:pPr>
            <w:r/>
            <w:r>
              <w:rPr>
                <w:rFonts w:ascii="Aptos" w:hAnsi="Aptos"/>
                <w:b/>
                <w:sz w:val="19"/>
              </w:rPr>
              <w:t>Nota complementaria del evaluador</w:t>
            </w:r>
          </w:p>
        </w:tc>
        <w:tc>
          <w:tcPr>
            <w:tcW w:type="dxa" w:w="4436"/>
          </w:tcPr>
          <w:p>
            <w:pPr>
              <w:spacing w:after="0"/>
            </w:pPr>
            <w:r/>
            <w:r>
              <w:rPr>
                <w:rFonts w:ascii="Aptos" w:hAnsi="Aptos"/>
                <w:b w:val="0"/>
                <w:sz w:val="19"/>
              </w:rPr>
              <w:t>En los criterios asistidos por IA existe un espacio para que el evaluador humano complete o precise la explicación cuando el comentario automático resulte incompleto o requiera contexto institucional adicional.</w:t>
            </w:r>
          </w:p>
        </w:tc>
      </w:tr>
      <w:tr>
        <w:tc>
          <w:tcPr>
            <w:tcW w:type="dxa" w:w="4392"/>
            <w:shd w:fill="F4E8DE"/>
          </w:tcPr>
          <w:p>
            <w:pPr>
              <w:spacing w:after="0"/>
            </w:pPr>
            <w:r/>
            <w:r>
              <w:rPr>
                <w:rFonts w:ascii="Aptos" w:hAnsi="Aptos"/>
                <w:b/>
                <w:sz w:val="19"/>
              </w:rPr>
              <w:t>Reevaluación puntual de criterios</w:t>
            </w:r>
          </w:p>
        </w:tc>
        <w:tc>
          <w:tcPr>
            <w:tcW w:type="dxa" w:w="4436"/>
          </w:tcPr>
          <w:p>
            <w:pPr>
              <w:spacing w:after="0"/>
            </w:pPr>
            <w:r/>
            <w:r>
              <w:rPr>
                <w:rFonts w:ascii="Aptos" w:hAnsi="Aptos"/>
                <w:b w:val="0"/>
                <w:sz w:val="19"/>
              </w:rPr>
              <w:t>Si se ajusta un criterio asistido por IA o se necesita revisar un punto específico, puede reevaluarse solo ese criterio sin repetir toda la evaluación del candidato.</w:t>
            </w:r>
          </w:p>
        </w:tc>
      </w:tr>
      <w:tr>
        <w:tc>
          <w:tcPr>
            <w:tcW w:type="dxa" w:w="4392"/>
            <w:shd w:fill="F4E8DE"/>
          </w:tcPr>
          <w:p>
            <w:pPr>
              <w:spacing w:after="0"/>
            </w:pPr>
            <w:r/>
            <w:r>
              <w:rPr>
                <w:rFonts w:ascii="Aptos" w:hAnsi="Aptos"/>
                <w:b/>
                <w:sz w:val="19"/>
              </w:rPr>
              <w:t>Guardado automático de la evaluación</w:t>
            </w:r>
          </w:p>
        </w:tc>
        <w:tc>
          <w:tcPr>
            <w:tcW w:type="dxa" w:w="4436"/>
          </w:tcPr>
          <w:p>
            <w:pPr>
              <w:spacing w:after="0"/>
            </w:pPr>
            <w:r/>
            <w:r>
              <w:rPr>
                <w:rFonts w:ascii="Aptos" w:hAnsi="Aptos"/>
                <w:b w:val="0"/>
                <w:sz w:val="19"/>
              </w:rPr>
              <w:t>Las puntuaciones, comentarios, notas complementarias y referencias documentales se guardan automáticamente, reduciendo el riesgo de pérdida de información durante el trabajo.</w:t>
            </w:r>
          </w:p>
        </w:tc>
      </w:tr>
      <w:tr>
        <w:tc>
          <w:tcPr>
            <w:tcW w:type="dxa" w:w="4392"/>
            <w:shd w:fill="F4E8DE"/>
          </w:tcPr>
          <w:p>
            <w:pPr>
              <w:spacing w:after="0"/>
            </w:pPr>
            <w:r/>
            <w:r>
              <w:rPr>
                <w:rFonts w:ascii="Aptos" w:hAnsi="Aptos"/>
                <w:b/>
                <w:sz w:val="19"/>
              </w:rPr>
              <w:t>Protección de evaluaciones ya realizadas</w:t>
            </w:r>
          </w:p>
        </w:tc>
        <w:tc>
          <w:tcPr>
            <w:tcW w:type="dxa" w:w="4436"/>
          </w:tcPr>
          <w:p>
            <w:pPr>
              <w:spacing w:after="0"/>
            </w:pPr>
            <w:r/>
            <w:r>
              <w:rPr>
                <w:rFonts w:ascii="Aptos" w:hAnsi="Aptos"/>
                <w:b w:val="0"/>
                <w:sz w:val="19"/>
              </w:rPr>
              <w:t>Si se modifica una plantilla, el sistema evita borrar todo el trabajo previo. Solo se invalida la evaluación vinculada al criterio que cambió, cuando corresponde.</w:t>
            </w:r>
          </w:p>
        </w:tc>
      </w:tr>
      <w:tr>
        <w:tc>
          <w:tcPr>
            <w:tcW w:type="dxa" w:w="4392"/>
            <w:shd w:fill="F4E8DE"/>
          </w:tcPr>
          <w:p>
            <w:pPr>
              <w:spacing w:after="0"/>
            </w:pPr>
            <w:r/>
            <w:r>
              <w:rPr>
                <w:rFonts w:ascii="Aptos" w:hAnsi="Aptos"/>
                <w:b/>
                <w:sz w:val="19"/>
              </w:rPr>
              <w:t>Resultados comparativos por plantilla</w:t>
            </w:r>
          </w:p>
        </w:tc>
        <w:tc>
          <w:tcPr>
            <w:tcW w:type="dxa" w:w="4436"/>
          </w:tcPr>
          <w:p>
            <w:pPr>
              <w:spacing w:after="0"/>
            </w:pPr>
            <w:r/>
            <w:r>
              <w:rPr>
                <w:rFonts w:ascii="Aptos" w:hAnsi="Aptos"/>
                <w:b w:val="0"/>
                <w:sz w:val="19"/>
              </w:rPr>
              <w:t>Las gráficas y rankings se muestran de acuerdo con la plantilla seleccionada. Esto permite comparar candidatos de una misma vacante sin mezclar resultados de procesos distintos.</w:t>
            </w:r>
          </w:p>
        </w:tc>
      </w:tr>
      <w:tr>
        <w:tc>
          <w:tcPr>
            <w:tcW w:type="dxa" w:w="4392"/>
            <w:shd w:fill="F4E8DE"/>
          </w:tcPr>
          <w:p>
            <w:pPr>
              <w:spacing w:after="0"/>
            </w:pPr>
            <w:r/>
            <w:r>
              <w:rPr>
                <w:rFonts w:ascii="Aptos" w:hAnsi="Aptos"/>
                <w:b/>
                <w:sz w:val="19"/>
              </w:rPr>
              <w:t>Visualizaciones para apoyar la decisión</w:t>
            </w:r>
          </w:p>
        </w:tc>
        <w:tc>
          <w:tcPr>
            <w:tcW w:type="dxa" w:w="4436"/>
          </w:tcPr>
          <w:p>
            <w:pPr>
              <w:spacing w:after="0"/>
            </w:pPr>
            <w:r/>
            <w:r>
              <w:rPr>
                <w:rFonts w:ascii="Aptos" w:hAnsi="Aptos"/>
                <w:b w:val="0"/>
                <w:sz w:val="19"/>
              </w:rPr>
              <w:t>La plataforma presenta ranking global, comparación compacta y gráficos por categoría. Estas vistas ayudan a Recursos Humanos y al área técnica a identificar fortalezas, brechas y diferencias entre aspirantes.</w:t>
            </w:r>
          </w:p>
        </w:tc>
      </w:tr>
      <w:tr>
        <w:tc>
          <w:tcPr>
            <w:tcW w:type="dxa" w:w="4392"/>
            <w:shd w:fill="F4E8DE"/>
          </w:tcPr>
          <w:p>
            <w:pPr>
              <w:spacing w:after="0"/>
            </w:pPr>
            <w:r/>
            <w:r>
              <w:rPr>
                <w:rFonts w:ascii="Aptos" w:hAnsi="Aptos"/>
                <w:b/>
                <w:sz w:val="19"/>
              </w:rPr>
              <w:t>Respaldo de la información</w:t>
            </w:r>
          </w:p>
        </w:tc>
        <w:tc>
          <w:tcPr>
            <w:tcW w:type="dxa" w:w="4436"/>
          </w:tcPr>
          <w:p>
            <w:pPr>
              <w:spacing w:after="0"/>
            </w:pPr>
            <w:r/>
            <w:r>
              <w:rPr>
                <w:rFonts w:ascii="Aptos" w:hAnsi="Aptos"/>
                <w:b w:val="0"/>
                <w:sz w:val="19"/>
              </w:rPr>
              <w:t>La base de datos puede respaldarse para conservar plantillas, usuarios, candidatos, expedientes y evaluaciones ante cambios importantes o necesidad de recuperación.</w:t>
            </w:r>
          </w:p>
        </w:tc>
      </w:tr>
    </w:tbl>
    <w:p w14:paraId="20628B8F" w14:textId="77777777" w:rsidR="00022FFF" w:rsidRDefault="00022FFF" w:rsidP="00902CBF"/>
    <w:p w14:paraId="493F4D69" w14:textId="22788FC1" w:rsidR="00902CBF" w:rsidRDefault="00020177" w:rsidP="00022FFF">
      <w:pPr>
        <w:pStyle w:val="Ttulo2"/>
      </w:pPr>
      <w:bookmarkStart w:id="9" w:name="_Toc230878441"/>
      <w:r>
        <w:t xml:space="preserve">Flujo </w:t>
      </w:r>
      <w:r w:rsidR="009430FF">
        <w:t xml:space="preserve">propuesto </w:t>
      </w:r>
      <w:r>
        <w:t>de uso</w:t>
      </w:r>
      <w:bookmarkEnd w:id="9"/>
      <w:r w:rsidR="008E1964">
        <w:t xml:space="preserve"> </w:t>
      </w:r>
    </w:p>
    <w:p w14:paraId="159E37B3" w14:textId="77777777" w:rsidR="005179A7" w:rsidRPr="00B83DE2" w:rsidRDefault="005179A7" w:rsidP="00B83DE2">
      <w:pPr>
        <w:pStyle w:val="Listaconnmeros"/>
        <w:tabs>
          <w:tab w:val="num" w:pos="360"/>
        </w:tabs>
        <w:spacing w:after="60"/>
        <w:ind w:left="360" w:hanging="360"/>
        <w:jc w:val="both"/>
        <w:rPr>
          <w:sz w:val="22"/>
          <w:lang w:val="es-DO"/>
        </w:rPr>
      </w:pPr>
      <w:r w:rsidRPr="00B83DE2">
        <w:rPr>
          <w:sz w:val="22"/>
          <w:lang w:val="es-DO"/>
        </w:rPr>
        <w:t>Recursos Humanos registra o selecciona la plantilla de evaluación correspondiente a la vacante.</w:t>
      </w:r>
    </w:p>
    <w:p w14:paraId="71CB8998" w14:textId="77777777" w:rsidR="005179A7" w:rsidRPr="00B83DE2" w:rsidRDefault="005179A7" w:rsidP="00B83DE2">
      <w:pPr>
        <w:pStyle w:val="Listaconnmeros"/>
        <w:tabs>
          <w:tab w:val="num" w:pos="360"/>
        </w:tabs>
        <w:spacing w:after="60"/>
        <w:ind w:left="360" w:hanging="360"/>
        <w:jc w:val="both"/>
        <w:rPr>
          <w:sz w:val="22"/>
          <w:lang w:val="es-DO"/>
        </w:rPr>
      </w:pPr>
      <w:r w:rsidRPr="00B83DE2">
        <w:rPr>
          <w:sz w:val="22"/>
          <w:lang w:val="es-DO"/>
        </w:rPr>
        <w:t>El área técnica define categorías, pesos, criterios, criticidad y modo de evaluación de cada criterio.</w:t>
      </w:r>
    </w:p>
    <w:p w14:paraId="286A7592" w14:textId="77777777" w:rsidR="005179A7" w:rsidRPr="00B83DE2" w:rsidRDefault="005179A7" w:rsidP="00B83DE2">
      <w:pPr>
        <w:pStyle w:val="Listaconnmeros"/>
        <w:tabs>
          <w:tab w:val="num" w:pos="360"/>
        </w:tabs>
        <w:spacing w:after="60"/>
        <w:ind w:left="360" w:hanging="360"/>
        <w:jc w:val="both"/>
        <w:rPr>
          <w:sz w:val="22"/>
          <w:lang w:val="es-DO"/>
        </w:rPr>
      </w:pPr>
      <w:r w:rsidRPr="00B83DE2">
        <w:rPr>
          <w:sz w:val="22"/>
          <w:lang w:val="es-DO"/>
        </w:rPr>
        <w:t>Se crea el registro del candidato y se cargan los documentos del expediente.</w:t>
      </w:r>
    </w:p>
    <w:p w14:paraId="172D2481" w14:textId="77777777" w:rsidR="005179A7" w:rsidRPr="00B83DE2" w:rsidRDefault="005179A7" w:rsidP="00B83DE2">
      <w:pPr>
        <w:pStyle w:val="Listaconnmeros"/>
        <w:tabs>
          <w:tab w:val="num" w:pos="360"/>
        </w:tabs>
        <w:spacing w:after="60"/>
        <w:ind w:left="360" w:hanging="360"/>
        <w:jc w:val="both"/>
        <w:rPr>
          <w:sz w:val="22"/>
          <w:lang w:val="es-DO"/>
        </w:rPr>
      </w:pPr>
      <w:r w:rsidRPr="00B83DE2">
        <w:rPr>
          <w:sz w:val="22"/>
          <w:lang w:val="es-DO"/>
        </w:rPr>
        <w:t>Los criterios manuales son completados por el evaluador experto con puntuación y evidencia.</w:t>
      </w:r>
    </w:p>
    <w:p w14:paraId="39DE20C3" w14:textId="77777777" w:rsidR="005179A7" w:rsidRPr="00B83DE2" w:rsidRDefault="005179A7" w:rsidP="00B83DE2">
      <w:pPr>
        <w:pStyle w:val="Listaconnmeros"/>
        <w:tabs>
          <w:tab w:val="num" w:pos="360"/>
        </w:tabs>
        <w:spacing w:after="60"/>
        <w:ind w:left="360" w:hanging="360"/>
        <w:jc w:val="both"/>
        <w:rPr>
          <w:sz w:val="22"/>
          <w:lang w:val="es-DO"/>
        </w:rPr>
      </w:pPr>
      <w:r w:rsidRPr="00B83DE2">
        <w:rPr>
          <w:sz w:val="22"/>
          <w:lang w:val="es-DO"/>
        </w:rPr>
        <w:t>Los criterios IA se procesan con Gemini, usando el expediente documental y las notas de evaluación como instrucciones.</w:t>
      </w:r>
    </w:p>
    <w:p w14:paraId="199B9FA6" w14:textId="77777777" w:rsidR="005179A7" w:rsidRPr="00B83DE2" w:rsidRDefault="005179A7" w:rsidP="00B83DE2">
      <w:pPr>
        <w:pStyle w:val="Listaconnmeros"/>
        <w:tabs>
          <w:tab w:val="num" w:pos="360"/>
        </w:tabs>
        <w:spacing w:after="60"/>
        <w:ind w:left="360" w:hanging="360"/>
        <w:jc w:val="both"/>
        <w:rPr>
          <w:sz w:val="22"/>
          <w:lang w:val="es-DO"/>
        </w:rPr>
      </w:pPr>
      <w:r w:rsidRPr="00B83DE2">
        <w:rPr>
          <w:sz w:val="22"/>
          <w:lang w:val="es-DO"/>
        </w:rPr>
        <w:t>El evaluador revisa las evidencias generadas, reevalúa criterios IA si procede y conserva la trazabilidad documental.</w:t>
      </w:r>
    </w:p>
    <w:p w14:paraId="02486FBC" w14:textId="77777777" w:rsidR="005179A7" w:rsidRPr="00B83DE2" w:rsidRDefault="005179A7" w:rsidP="00B83DE2">
      <w:pPr>
        <w:pStyle w:val="Listaconnmeros"/>
        <w:tabs>
          <w:tab w:val="num" w:pos="360"/>
        </w:tabs>
        <w:spacing w:after="60"/>
        <w:ind w:left="360" w:hanging="360"/>
        <w:jc w:val="both"/>
        <w:rPr>
          <w:sz w:val="22"/>
          <w:lang w:val="es-DO"/>
        </w:rPr>
      </w:pPr>
      <w:r w:rsidRPr="00B83DE2">
        <w:rPr>
          <w:sz w:val="22"/>
          <w:lang w:val="es-DO"/>
        </w:rPr>
        <w:t>La plataforma muestra resultados comparativos para apoyar la discusión técnica y administrativa.</w:t>
      </w:r>
    </w:p>
    <w:p w14:paraId="6638D678" w14:textId="77777777" w:rsidR="006E1F52" w:rsidRPr="008E1964" w:rsidRDefault="006E1F52" w:rsidP="001659D7">
      <w:pPr>
        <w:jc w:val="both"/>
      </w:pPr>
    </w:p>
    <w:p w14:paraId="624B3BC4" w14:textId="77777777" w:rsidR="00022FFF" w:rsidRPr="00022FFF" w:rsidRDefault="00022FFF" w:rsidP="001659D7">
      <w:pPr>
        <w:jc w:val="both"/>
      </w:pPr>
    </w:p>
    <w:p w14:paraId="0852A2FD" w14:textId="77777777" w:rsidR="006E3639" w:rsidRDefault="006E3639" w:rsidP="006E3639">
      <w:pPr>
        <w:pStyle w:val="Ttulo1"/>
      </w:pPr>
      <w:bookmarkStart w:id="10" w:name="_Toc230878442"/>
      <w:r>
        <w:rPr>
          <w:rFonts w:ascii="Aptos Display" w:hAnsi="Aptos Display"/>
          <w:color w:val="25464A"/>
        </w:rPr>
        <w:t>Gobernanza de IA y revisión humana</w:t>
      </w:r>
      <w:bookmarkEnd w:id="10"/>
    </w:p>
    <w:p w14:paraId="77DC7F15" w14:textId="77777777" w:rsidR="007529C8" w:rsidRPr="00B83DE2" w:rsidRDefault="007529C8" w:rsidP="00B83DE2">
      <w:pPr>
        <w:spacing w:after="120"/>
        <w:jc w:val="both"/>
      </w:pPr>
      <w:r w:rsidRPr="00B83DE2">
        <w:rPr>
          <w:rFonts w:ascii="Aptos" w:hAnsi="Aptos"/>
        </w:rPr>
        <w:t>La inteligencia artificial se incorpora como un mecanismo de asistencia, no como autoridad decisoria. Su uso busca acelerar la lectura de expedientes, sugerir puntuaciones, identificar evidencias y homogeneizar parte del análisis. Sin embargo, la interpretación final debe permanecer bajo responsabilidad de los evaluadores designados por las áreas competentes.</w:t>
      </w:r>
    </w:p>
    <w:p w14:paraId="610446E2" w14:textId="77777777" w:rsidR="007529C8" w:rsidRPr="00B83DE2" w:rsidRDefault="007529C8" w:rsidP="00B83DE2">
      <w:pPr>
        <w:pStyle w:val="Listaconvietas"/>
        <w:tabs>
          <w:tab w:val="num" w:pos="360"/>
        </w:tabs>
        <w:spacing w:after="60"/>
        <w:jc w:val="both"/>
        <w:rPr>
          <w:sz w:val="22"/>
          <w:lang w:val="es-DO"/>
        </w:rPr>
      </w:pPr>
      <w:r w:rsidRPr="00B83DE2">
        <w:rPr>
          <w:sz w:val="22"/>
          <w:lang w:val="es-DO"/>
        </w:rPr>
        <w:lastRenderedPageBreak/>
        <w:t>Las notas o evidencias esperadas de cada criterio se usan como instrucciones para orientar la evaluación automática.</w:t>
      </w:r>
    </w:p>
    <w:p>
      <w:pPr>
        <w:pStyle w:val="Listaconvietas"/>
      </w:pPr>
      <w:r>
        <w:rPr>
          <w:rFonts w:ascii="Aptos" w:hAnsi="Aptos"/>
          <w:sz w:val="21"/>
        </w:rPr>
        <w:t>Los criterios evaluados con IA incorporan una nota complementaria editable por el evaluador, destinada a completar o matizar el juicio automático sin alterar la evidencia original generada por el modelo.</w:t>
      </w:r>
    </w:p>
    <w:p>
      <w:pPr>
        <w:pStyle w:val="Listaconvietas"/>
      </w:pPr>
      <w:r>
        <w:rPr>
          <w:rFonts w:ascii="Aptos" w:hAnsi="Aptos"/>
          <w:sz w:val="21"/>
        </w:rPr>
        <w:t>La generación de plantillas con IA se maneja como borrador revisable: el modelo propone estructura, pesos y criterios, pero el evaluador o administrador debe validar el contenido antes de guardarlo y aplicarlo a candidatos.</w:t>
      </w:r>
    </w:p>
    <w:p w14:paraId="7C20287C" w14:textId="77777777" w:rsidR="007529C8" w:rsidRPr="00B83DE2" w:rsidRDefault="007529C8" w:rsidP="00B83DE2">
      <w:pPr>
        <w:pStyle w:val="Listaconvietas"/>
        <w:tabs>
          <w:tab w:val="num" w:pos="360"/>
        </w:tabs>
        <w:spacing w:after="60"/>
        <w:jc w:val="both"/>
        <w:rPr>
          <w:sz w:val="22"/>
          <w:lang w:val="es-DO"/>
        </w:rPr>
      </w:pPr>
      <w:r w:rsidRPr="00B83DE2">
        <w:rPr>
          <w:sz w:val="22"/>
          <w:lang w:val="es-DO"/>
        </w:rPr>
        <w:t>Los criterios IA pueden bloquearse para edición manual en la plantilla, preservando una separación clara entre cálculo automático y juicio humano.</w:t>
      </w:r>
    </w:p>
    <w:p w14:paraId="78BE1BD3" w14:textId="77777777" w:rsidR="007529C8" w:rsidRPr="00B83DE2" w:rsidRDefault="007529C8" w:rsidP="00B83DE2">
      <w:pPr>
        <w:pStyle w:val="Listaconvietas"/>
        <w:tabs>
          <w:tab w:val="num" w:pos="360"/>
        </w:tabs>
        <w:spacing w:after="60"/>
        <w:jc w:val="both"/>
        <w:rPr>
          <w:sz w:val="22"/>
          <w:lang w:val="es-DO"/>
        </w:rPr>
      </w:pPr>
      <w:r w:rsidRPr="00B83DE2">
        <w:rPr>
          <w:sz w:val="22"/>
          <w:lang w:val="es-DO"/>
        </w:rPr>
        <w:t>La reevaluación puntual evita reprocesar todo el expediente cuando solo cambió un criterio o una instrucción específica.</w:t>
      </w:r>
    </w:p>
    <w:p w14:paraId="303E5461" w14:textId="77777777" w:rsidR="007529C8" w:rsidRPr="00B83DE2" w:rsidRDefault="007529C8" w:rsidP="00B83DE2">
      <w:pPr>
        <w:pStyle w:val="Listaconvietas"/>
        <w:tabs>
          <w:tab w:val="num" w:pos="360"/>
        </w:tabs>
        <w:spacing w:after="60"/>
        <w:jc w:val="both"/>
        <w:rPr>
          <w:sz w:val="22"/>
          <w:lang w:val="es-DO"/>
        </w:rPr>
      </w:pPr>
      <w:r w:rsidRPr="00B83DE2">
        <w:rPr>
          <w:sz w:val="22"/>
          <w:lang w:val="es-DO"/>
        </w:rPr>
        <w:t>Las referencias documentales permiten identificar qué archivos sustentaron cada comentario o puntuación.</w:t>
      </w:r>
    </w:p>
    <w:p w14:paraId="476A798E" w14:textId="7764BE87" w:rsidR="00F95154" w:rsidRPr="00B83DE2" w:rsidRDefault="007529C8" w:rsidP="00B83DE2">
      <w:pPr>
        <w:pStyle w:val="Listaconvietas"/>
        <w:tabs>
          <w:tab w:val="num" w:pos="360"/>
        </w:tabs>
        <w:spacing w:after="60"/>
        <w:jc w:val="both"/>
        <w:rPr>
          <w:sz w:val="22"/>
          <w:lang w:val="es-DO"/>
        </w:rPr>
      </w:pPr>
      <w:r w:rsidRPr="00B83DE2">
        <w:rPr>
          <w:sz w:val="22"/>
          <w:lang w:val="es-DO"/>
        </w:rPr>
        <w:t>Los criterios críticos aseguran que condiciones mínimas, como una formación profesional indispensable, tengan efecto eliminatorio cuando corresponda.</w:t>
      </w:r>
    </w:p>
    <w:p w14:paraId="17A4E772" w14:textId="77777777" w:rsidR="00DF1B9A" w:rsidRDefault="00DF1B9A" w:rsidP="00DF1B9A">
      <w:pPr>
        <w:pStyle w:val="Listaconvietas"/>
        <w:numPr>
          <w:ilvl w:val="0"/>
          <w:numId w:val="0"/>
        </w:numPr>
        <w:spacing w:after="60"/>
        <w:ind w:left="360" w:hanging="360"/>
        <w:rPr>
          <w:lang w:val="es-DO"/>
        </w:rPr>
      </w:pPr>
    </w:p>
    <w:p w14:paraId="7B7C36CF" w14:textId="77777777" w:rsidR="008A1598" w:rsidRDefault="008A1598" w:rsidP="008A1598">
      <w:pPr>
        <w:pStyle w:val="Ttulo1"/>
      </w:pPr>
      <w:bookmarkStart w:id="11" w:name="_Toc230878443"/>
      <w:r>
        <w:rPr>
          <w:rFonts w:ascii="Aptos Display" w:hAnsi="Aptos Display"/>
          <w:color w:val="25464A"/>
        </w:rPr>
        <w:t>Beneficios esperados</w:t>
      </w:r>
      <w:bookmarkEnd w:id="11"/>
    </w:p>
    <w:p w14:paraId="674FAD71" w14:textId="77777777" w:rsidR="008A1598" w:rsidRPr="00B83DE2" w:rsidRDefault="008A1598" w:rsidP="00B83DE2">
      <w:pPr>
        <w:pStyle w:val="Listaconvietas"/>
        <w:tabs>
          <w:tab w:val="num" w:pos="360"/>
        </w:tabs>
        <w:spacing w:after="60"/>
        <w:jc w:val="both"/>
        <w:rPr>
          <w:sz w:val="22"/>
          <w:lang w:val="es-DO"/>
        </w:rPr>
      </w:pPr>
      <w:r w:rsidRPr="00B83DE2">
        <w:rPr>
          <w:sz w:val="22"/>
          <w:lang w:val="es-DO"/>
        </w:rPr>
        <w:t>Mayor trazabilidad de la evaluación curricular y de las evidencias revisadas.</w:t>
      </w:r>
    </w:p>
    <w:p w14:paraId="76BDA6D5" w14:textId="77777777" w:rsidR="008A1598" w:rsidRPr="00B83DE2" w:rsidRDefault="008A1598" w:rsidP="00B83DE2">
      <w:pPr>
        <w:pStyle w:val="Listaconvietas"/>
        <w:tabs>
          <w:tab w:val="num" w:pos="360"/>
        </w:tabs>
        <w:spacing w:after="60"/>
        <w:jc w:val="both"/>
        <w:rPr>
          <w:sz w:val="22"/>
          <w:lang w:val="es-DO"/>
        </w:rPr>
      </w:pPr>
      <w:r w:rsidRPr="00B83DE2">
        <w:rPr>
          <w:sz w:val="22"/>
          <w:lang w:val="es-DO"/>
        </w:rPr>
        <w:t>Reducción del tiempo invertido en lectura repetitiva de expedientes.</w:t>
      </w:r>
    </w:p>
    <w:p w14:paraId="64B630F6" w14:textId="77777777" w:rsidR="008A1598" w:rsidRPr="00B83DE2" w:rsidRDefault="008A1598" w:rsidP="00B83DE2">
      <w:pPr>
        <w:pStyle w:val="Listaconvietas"/>
        <w:tabs>
          <w:tab w:val="num" w:pos="360"/>
        </w:tabs>
        <w:spacing w:after="60"/>
        <w:jc w:val="both"/>
        <w:rPr>
          <w:sz w:val="22"/>
          <w:lang w:val="es-DO"/>
        </w:rPr>
      </w:pPr>
      <w:r w:rsidRPr="00B83DE2">
        <w:rPr>
          <w:sz w:val="22"/>
          <w:lang w:val="es-DO"/>
        </w:rPr>
        <w:t>Homogeneización de criterios técnicos entre candidatos.</w:t>
      </w:r>
    </w:p>
    <w:p w14:paraId="3C8149AC" w14:textId="77777777" w:rsidR="008A1598" w:rsidRPr="00B83DE2" w:rsidRDefault="008A1598" w:rsidP="00B83DE2">
      <w:pPr>
        <w:pStyle w:val="Listaconvietas"/>
        <w:tabs>
          <w:tab w:val="num" w:pos="360"/>
        </w:tabs>
        <w:spacing w:after="60"/>
        <w:jc w:val="both"/>
        <w:rPr>
          <w:sz w:val="22"/>
          <w:lang w:val="es-DO"/>
        </w:rPr>
      </w:pPr>
      <w:r w:rsidRPr="00B83DE2">
        <w:rPr>
          <w:sz w:val="22"/>
          <w:lang w:val="es-DO"/>
        </w:rPr>
        <w:t>Mejor coordinación entre Recursos Humanos y el área técnica solicitante.</w:t>
      </w:r>
    </w:p>
    <w:p w14:paraId="46F43270" w14:textId="77777777" w:rsidR="008A1598" w:rsidRPr="00B83DE2" w:rsidRDefault="008A1598" w:rsidP="00B83DE2">
      <w:pPr>
        <w:pStyle w:val="Listaconvietas"/>
        <w:tabs>
          <w:tab w:val="num" w:pos="360"/>
        </w:tabs>
        <w:spacing w:after="60"/>
        <w:jc w:val="both"/>
        <w:rPr>
          <w:sz w:val="22"/>
          <w:lang w:val="es-DO"/>
        </w:rPr>
      </w:pPr>
      <w:r w:rsidRPr="00B83DE2">
        <w:rPr>
          <w:sz w:val="22"/>
          <w:lang w:val="es-DO"/>
        </w:rPr>
        <w:t>Comparación visual de resultados para apoyar deliberaciones.</w:t>
      </w:r>
    </w:p>
    <w:p w14:paraId="213FBC32" w14:textId="77777777" w:rsidR="008A1598" w:rsidRPr="00B83DE2" w:rsidRDefault="008A1598" w:rsidP="00B83DE2">
      <w:pPr>
        <w:pStyle w:val="Listaconvietas"/>
        <w:tabs>
          <w:tab w:val="num" w:pos="360"/>
        </w:tabs>
        <w:spacing w:after="60"/>
        <w:jc w:val="both"/>
        <w:rPr>
          <w:sz w:val="22"/>
          <w:lang w:val="es-DO"/>
        </w:rPr>
      </w:pPr>
      <w:r w:rsidRPr="00B83DE2">
        <w:rPr>
          <w:sz w:val="22"/>
          <w:lang w:val="es-DO"/>
        </w:rPr>
        <w:t>Capacidad de reutilizar y mejorar plantillas para futuras vacantes técnicas.</w:t>
      </w:r>
    </w:p>
    <w:p w14:paraId="252384E9" w14:textId="77777777" w:rsidR="008A1598" w:rsidRDefault="008A1598" w:rsidP="00B83DE2">
      <w:pPr>
        <w:pStyle w:val="Listaconvietas"/>
        <w:tabs>
          <w:tab w:val="num" w:pos="360"/>
        </w:tabs>
        <w:spacing w:after="60"/>
        <w:jc w:val="both"/>
        <w:rPr>
          <w:sz w:val="22"/>
          <w:lang w:val="es-DO"/>
        </w:rPr>
      </w:pPr>
      <w:r w:rsidRPr="00B83DE2">
        <w:rPr>
          <w:sz w:val="22"/>
          <w:lang w:val="es-DO"/>
        </w:rPr>
        <w:t>Disminución de errores operativos por pérdida de archivos, comentarios o ponderaciones.</w:t>
      </w:r>
    </w:p>
    <w:p w14:paraId="66E1A6CF" w14:textId="77777777" w:rsidR="008C4352" w:rsidRDefault="008C4352" w:rsidP="008C4352">
      <w:pPr>
        <w:pStyle w:val="Listaconvietas"/>
        <w:numPr>
          <w:ilvl w:val="0"/>
          <w:numId w:val="0"/>
        </w:numPr>
        <w:tabs>
          <w:tab w:val="num" w:pos="360"/>
        </w:tabs>
        <w:spacing w:after="60"/>
        <w:ind w:left="360"/>
        <w:jc w:val="both"/>
        <w:rPr>
          <w:sz w:val="22"/>
          <w:lang w:val="es-DO"/>
        </w:rPr>
      </w:pPr>
    </w:p>
    <w:p w14:paraId="5EAEA1B4" w14:textId="77777777" w:rsidR="008A1598" w:rsidRDefault="008A1598" w:rsidP="008A1598">
      <w:pPr>
        <w:pStyle w:val="Ttulo1"/>
      </w:pPr>
      <w:bookmarkStart w:id="12" w:name="_Toc230878444"/>
      <w:r>
        <w:rPr>
          <w:rFonts w:ascii="Aptos Display" w:hAnsi="Aptos Display"/>
          <w:color w:val="25464A"/>
        </w:rPr>
        <w:t>Riesgos y controles recomendados</w:t>
      </w:r>
      <w:bookmarkEnd w:id="12"/>
    </w:p>
    <w:tbl>
      <w:tblPr>
        <w:tblStyle w:val="Tablaconcuadrcula"/>
        <w:tblW w:w="0" w:type="auto"/>
        <w:jc w:val="center"/>
        <w:tblLook w:val="04A0" w:firstRow="1" w:lastRow="0" w:firstColumn="1" w:lastColumn="0" w:noHBand="0" w:noVBand="1"/>
      </w:tblPr>
      <w:tblGrid>
        <w:gridCol w:w="4406"/>
        <w:gridCol w:w="4422"/>
      </w:tblGrid>
      <w:tr w:rsidR="008A1598" w14:paraId="234C7875" w14:textId="77777777" w:rsidTr="004A0339">
        <w:trPr>
          <w:jc w:val="center"/>
        </w:trPr>
        <w:tc>
          <w:tcPr>
            <w:tcW w:w="4929" w:type="dxa"/>
            <w:shd w:val="clear" w:color="auto" w:fill="DCECEA"/>
            <w:vAlign w:val="center"/>
          </w:tcPr>
          <w:p w14:paraId="6C7E6608" w14:textId="77777777" w:rsidR="008A1598" w:rsidRDefault="008A1598" w:rsidP="004A0339">
            <w:r>
              <w:rPr>
                <w:rFonts w:ascii="Aptos" w:hAnsi="Aptos"/>
                <w:b/>
                <w:sz w:val="19"/>
              </w:rPr>
              <w:t>Componente</w:t>
            </w:r>
          </w:p>
        </w:tc>
        <w:tc>
          <w:tcPr>
            <w:tcW w:w="4929" w:type="dxa"/>
            <w:shd w:val="clear" w:color="auto" w:fill="DCECEA"/>
            <w:vAlign w:val="center"/>
          </w:tcPr>
          <w:p w14:paraId="481D3379" w14:textId="77777777" w:rsidR="008A1598" w:rsidRDefault="008A1598" w:rsidP="004A0339">
            <w:r>
              <w:rPr>
                <w:rFonts w:ascii="Aptos" w:hAnsi="Aptos"/>
                <w:b/>
                <w:sz w:val="19"/>
              </w:rPr>
              <w:t>Descripción</w:t>
            </w:r>
          </w:p>
        </w:tc>
      </w:tr>
      <w:tr w:rsidR="008A1598" w14:paraId="63DBED9A" w14:textId="77777777" w:rsidTr="004A0339">
        <w:trPr>
          <w:jc w:val="center"/>
        </w:trPr>
        <w:tc>
          <w:tcPr>
            <w:tcW w:w="4929" w:type="dxa"/>
            <w:vAlign w:val="center"/>
          </w:tcPr>
          <w:p w14:paraId="47B5EFA1" w14:textId="77777777" w:rsidR="008A1598" w:rsidRDefault="008A1598" w:rsidP="004A0339">
            <w:r>
              <w:rPr>
                <w:rFonts w:ascii="Aptos" w:hAnsi="Aptos"/>
                <w:b/>
                <w:sz w:val="19"/>
              </w:rPr>
              <w:t>Tratamiento de datos personales</w:t>
            </w:r>
          </w:p>
        </w:tc>
        <w:tc>
          <w:tcPr>
            <w:tcW w:w="4929" w:type="dxa"/>
            <w:vAlign w:val="center"/>
          </w:tcPr>
          <w:p w14:paraId="29B6C623" w14:textId="77777777" w:rsidR="008A1598" w:rsidRDefault="008A1598" w:rsidP="004A0339">
            <w:r>
              <w:rPr>
                <w:rFonts w:ascii="Aptos" w:hAnsi="Aptos"/>
                <w:sz w:val="19"/>
              </w:rPr>
              <w:t>Limitar acceso por roles, evitar descarga innecesaria de expedientes y mantener respaldos controlados.</w:t>
            </w:r>
          </w:p>
        </w:tc>
      </w:tr>
      <w:tr w:rsidR="008A1598" w14:paraId="735DF8D9" w14:textId="77777777" w:rsidTr="004A0339">
        <w:trPr>
          <w:jc w:val="center"/>
        </w:trPr>
        <w:tc>
          <w:tcPr>
            <w:tcW w:w="4929" w:type="dxa"/>
            <w:vAlign w:val="center"/>
          </w:tcPr>
          <w:p w14:paraId="07371254" w14:textId="77777777" w:rsidR="008A1598" w:rsidRDefault="008A1598" w:rsidP="004A0339">
            <w:r>
              <w:rPr>
                <w:rFonts w:ascii="Aptos" w:hAnsi="Aptos"/>
                <w:b/>
                <w:sz w:val="19"/>
              </w:rPr>
              <w:t>Sesgo o error de IA</w:t>
            </w:r>
          </w:p>
        </w:tc>
        <w:tc>
          <w:tcPr>
            <w:tcW w:w="4929" w:type="dxa"/>
            <w:vAlign w:val="center"/>
          </w:tcPr>
          <w:p w14:paraId="66C6CAC6" w14:textId="77777777" w:rsidR="008A1598" w:rsidRDefault="008A1598" w:rsidP="004A0339">
            <w:r>
              <w:rPr>
                <w:rFonts w:ascii="Aptos" w:hAnsi="Aptos"/>
                <w:sz w:val="19"/>
              </w:rPr>
              <w:t>Mantener revisión humana obligatoria, documentar criterios y permitir reevaluación puntual.</w:t>
            </w:r>
          </w:p>
        </w:tc>
      </w:tr>
      <w:tr w:rsidR="008A1598" w14:paraId="2770D87F" w14:textId="77777777" w:rsidTr="004A0339">
        <w:trPr>
          <w:jc w:val="center"/>
        </w:trPr>
        <w:tc>
          <w:tcPr>
            <w:tcW w:w="4929" w:type="dxa"/>
            <w:vAlign w:val="center"/>
          </w:tcPr>
          <w:p w14:paraId="7720A4C0" w14:textId="77777777" w:rsidR="008A1598" w:rsidRDefault="008A1598" w:rsidP="004A0339">
            <w:r>
              <w:rPr>
                <w:rFonts w:ascii="Aptos" w:hAnsi="Aptos"/>
                <w:b/>
                <w:sz w:val="19"/>
              </w:rPr>
              <w:t>Cambios de plantilla durante evaluaciones activas</w:t>
            </w:r>
          </w:p>
        </w:tc>
        <w:tc>
          <w:tcPr>
            <w:tcW w:w="4929" w:type="dxa"/>
            <w:vAlign w:val="center"/>
          </w:tcPr>
          <w:p w14:paraId="3A5D46C5" w14:textId="77777777" w:rsidR="008A1598" w:rsidRDefault="008A1598" w:rsidP="004A0339">
            <w:r>
              <w:rPr>
                <w:rFonts w:ascii="Aptos" w:hAnsi="Aptos"/>
                <w:sz w:val="19"/>
              </w:rPr>
              <w:t>Preservar evaluaciones existentes e invalidar solo el criterio modificado cuando aplique.</w:t>
            </w:r>
          </w:p>
        </w:tc>
      </w:tr>
      <w:tr w:rsidR="008A1598" w14:paraId="50B0DCA4" w14:textId="77777777" w:rsidTr="004A0339">
        <w:trPr>
          <w:jc w:val="center"/>
        </w:trPr>
        <w:tc>
          <w:tcPr>
            <w:tcW w:w="4929" w:type="dxa"/>
            <w:vAlign w:val="center"/>
          </w:tcPr>
          <w:p w14:paraId="2F2E4D50" w14:textId="77777777" w:rsidR="008A1598" w:rsidRDefault="008A1598" w:rsidP="004A0339">
            <w:r>
              <w:rPr>
                <w:rFonts w:ascii="Aptos" w:hAnsi="Aptos"/>
                <w:b/>
                <w:sz w:val="19"/>
              </w:rPr>
              <w:t>Uso de modelos externos</w:t>
            </w:r>
          </w:p>
        </w:tc>
        <w:tc>
          <w:tcPr>
            <w:tcW w:w="4929" w:type="dxa"/>
            <w:vAlign w:val="center"/>
          </w:tcPr>
          <w:p w14:paraId="1E58D35A" w14:textId="77777777" w:rsidR="008A1598" w:rsidRDefault="008A1598" w:rsidP="004A0339">
            <w:r>
              <w:rPr>
                <w:rFonts w:ascii="Aptos" w:hAnsi="Aptos"/>
                <w:sz w:val="19"/>
              </w:rPr>
              <w:t>Definir lineamientos internos sobre qué documentos se pueden enviar a servicios de IA y bajo qué autorizaciones.</w:t>
            </w:r>
          </w:p>
        </w:tc>
      </w:tr>
      <w:tr w:rsidR="008A1598" w14:paraId="6BC2AE42" w14:textId="77777777" w:rsidTr="004A0339">
        <w:trPr>
          <w:jc w:val="center"/>
        </w:trPr>
        <w:tc>
          <w:tcPr>
            <w:tcW w:w="4929" w:type="dxa"/>
            <w:vAlign w:val="center"/>
          </w:tcPr>
          <w:p w14:paraId="2C0D5B38" w14:textId="77777777" w:rsidR="008A1598" w:rsidRDefault="008A1598" w:rsidP="004A0339">
            <w:r>
              <w:rPr>
                <w:rFonts w:ascii="Aptos" w:hAnsi="Aptos"/>
                <w:b/>
                <w:sz w:val="19"/>
              </w:rPr>
              <w:t>Continuidad operativa</w:t>
            </w:r>
          </w:p>
        </w:tc>
        <w:tc>
          <w:tcPr>
            <w:tcW w:w="4929" w:type="dxa"/>
            <w:vAlign w:val="center"/>
          </w:tcPr>
          <w:p w14:paraId="17712C71" w14:textId="77777777" w:rsidR="008A1598" w:rsidRDefault="008A1598" w:rsidP="004A0339">
            <w:r>
              <w:rPr>
                <w:rFonts w:ascii="Aptos" w:hAnsi="Aptos"/>
                <w:sz w:val="19"/>
              </w:rPr>
              <w:t>Programar respaldos periódicos de la base de datos y validar restauración antes de hitos críticos.</w:t>
            </w:r>
          </w:p>
        </w:tc>
      </w:tr>
    </w:tbl>
    <w:p w14:paraId="0A728F75" w14:textId="77777777" w:rsidR="00DF1B9A" w:rsidRDefault="00DF1B9A" w:rsidP="00DF1B9A">
      <w:pPr>
        <w:pStyle w:val="Listaconvietas"/>
        <w:numPr>
          <w:ilvl w:val="0"/>
          <w:numId w:val="0"/>
        </w:numPr>
        <w:spacing w:after="60"/>
        <w:ind w:left="360" w:hanging="360"/>
        <w:rPr>
          <w:lang w:val="es-DO"/>
        </w:rPr>
      </w:pPr>
    </w:p>
    <w:p w14:paraId="1CC7580E" w14:textId="4560EC38" w:rsidR="00B83DE2" w:rsidRDefault="008C4352" w:rsidP="00B83DE2">
      <w:pPr>
        <w:pStyle w:val="Ttulo1"/>
      </w:pPr>
      <w:r>
        <w:rPr>
          <w:rFonts w:ascii="Aptos Display" w:hAnsi="Aptos Display"/>
          <w:color w:val="25464A"/>
        </w:rPr>
        <w:lastRenderedPageBreak/>
        <w:t xml:space="preserve"> </w:t>
      </w:r>
      <w:bookmarkStart w:id="13" w:name="_Toc230878445"/>
      <w:r w:rsidR="00B83DE2">
        <w:rPr>
          <w:rFonts w:ascii="Aptos Display" w:hAnsi="Aptos Display"/>
          <w:color w:val="25464A"/>
        </w:rPr>
        <w:t>Estado actual de implementación</w:t>
      </w:r>
      <w:bookmarkEnd w:id="13"/>
    </w:p>
    <w:p w14:paraId="2689D0DA" w14:textId="77777777" w:rsidR="00B83DE2" w:rsidRPr="00B83DE2" w:rsidRDefault="00B83DE2" w:rsidP="00B83DE2">
      <w:pPr>
        <w:spacing w:after="120"/>
        <w:jc w:val="both"/>
      </w:pPr>
      <w:r>
        <w:rPr>
          <w:rFonts w:ascii="Aptos" w:hAnsi="Aptos"/>
          <w:sz w:val="21"/>
        </w:rPr>
        <w:t>La plataforma cuenta con una versión funcional desplegada en contenedores Docker. Incluye acceso por roles, gestión de usuarios institucionales, edición avanzada de plantillas, generación asistida de plantillas con IA, carga y consulta de documentos, evaluación manual y asistida por IA, criterios críticos, nota complementaria del evaluador, guardado automático, visualización comparativa por plantilla, configuración del modelo Gemini y respaldo de base de datos. La primera plantilla corresponde a la evaluación de aspirantes a Gerente de Normas Eléctricas.</w:t>
      </w:r>
    </w:p>
    <w:p w14:paraId="101E04C7" w14:textId="77777777" w:rsidR="00B83DE2" w:rsidRPr="00B83DE2" w:rsidRDefault="00B83DE2" w:rsidP="00B83DE2">
      <w:pPr>
        <w:spacing w:after="120"/>
        <w:jc w:val="both"/>
      </w:pPr>
      <w:r w:rsidRPr="00B83DE2">
        <w:rPr>
          <w:rFonts w:ascii="Aptos" w:hAnsi="Aptos"/>
        </w:rPr>
        <w:t>Como mejora reciente, el sistema preserva las evaluaciones existentes cuando se modifica una plantilla. Cuando un criterio evaluado por IA cambia en su contenido relevante, se elimina únicamente la evaluación asociada a ese criterio y se habilita su reevaluación específica, evitando pérdida de información en el resto del expediente.</w:t>
      </w:r>
    </w:p>
    <w:p w14:paraId="6AAA0801" w14:textId="2814E9FA" w:rsidR="00B83DE2" w:rsidRDefault="008C4352" w:rsidP="00B83DE2">
      <w:pPr>
        <w:pStyle w:val="Ttulo1"/>
      </w:pPr>
      <w:r>
        <w:rPr>
          <w:rFonts w:ascii="Aptos Display" w:hAnsi="Aptos Display"/>
          <w:color w:val="25464A"/>
        </w:rPr>
        <w:t xml:space="preserve"> </w:t>
      </w:r>
      <w:bookmarkStart w:id="14" w:name="_Toc230878446"/>
      <w:r w:rsidR="00B83DE2">
        <w:rPr>
          <w:rFonts w:ascii="Aptos Display" w:hAnsi="Aptos Display"/>
          <w:color w:val="25464A"/>
        </w:rPr>
        <w:t>Recomendaciones</w:t>
      </w:r>
      <w:bookmarkEnd w:id="14"/>
    </w:p>
    <w:p w14:paraId="1801F3AB" w14:textId="77777777" w:rsidR="00B83DE2" w:rsidRPr="00B83DE2" w:rsidRDefault="00B83DE2" w:rsidP="00B83DE2">
      <w:pPr>
        <w:pStyle w:val="Listaconvietas"/>
        <w:tabs>
          <w:tab w:val="num" w:pos="360"/>
        </w:tabs>
        <w:spacing w:after="60"/>
        <w:rPr>
          <w:sz w:val="22"/>
          <w:lang w:val="es-DO"/>
        </w:rPr>
      </w:pPr>
      <w:r w:rsidRPr="00B83DE2">
        <w:rPr>
          <w:sz w:val="22"/>
          <w:lang w:val="es-DO"/>
        </w:rPr>
        <w:t>Formalizar la plantilla validada para Gerente de Normas Eléctricas con la Dirección de Regulación y Recursos Humanos.</w:t>
      </w:r>
    </w:p>
    <w:p w14:paraId="1DEDB0C7" w14:textId="77777777" w:rsidR="00B83DE2" w:rsidRPr="00B83DE2" w:rsidRDefault="00B83DE2" w:rsidP="00B83DE2">
      <w:pPr>
        <w:pStyle w:val="Listaconvietas"/>
        <w:tabs>
          <w:tab w:val="num" w:pos="360"/>
        </w:tabs>
        <w:spacing w:after="60"/>
        <w:rPr>
          <w:sz w:val="22"/>
          <w:lang w:val="es-DO"/>
        </w:rPr>
      </w:pPr>
      <w:r w:rsidRPr="00B83DE2">
        <w:rPr>
          <w:sz w:val="22"/>
          <w:lang w:val="es-DO"/>
        </w:rPr>
        <w:t>Definir un protocolo de uso de IA para expedientes curriculares, incluyendo confidencialidad y autorización de documentos.</w:t>
      </w:r>
    </w:p>
    <w:p w14:paraId="42A38AF9" w14:textId="77777777" w:rsidR="00B83DE2" w:rsidRPr="00B83DE2" w:rsidRDefault="00B83DE2" w:rsidP="00B83DE2">
      <w:pPr>
        <w:pStyle w:val="Listaconvietas"/>
        <w:tabs>
          <w:tab w:val="num" w:pos="360"/>
        </w:tabs>
        <w:spacing w:after="60"/>
        <w:rPr>
          <w:sz w:val="22"/>
          <w:lang w:val="es-DO"/>
        </w:rPr>
      </w:pPr>
      <w:r w:rsidRPr="00B83DE2">
        <w:rPr>
          <w:sz w:val="22"/>
          <w:lang w:val="es-DO"/>
        </w:rPr>
        <w:t>Documentar criterios críticos de cumplimiento obligatorio antes de iniciar evaluaciones masivas.</w:t>
      </w:r>
    </w:p>
    <w:p w14:paraId="171753A4" w14:textId="77777777" w:rsidR="00B83DE2" w:rsidRPr="00B83DE2" w:rsidRDefault="00B83DE2" w:rsidP="00B83DE2">
      <w:pPr>
        <w:pStyle w:val="Listaconvietas"/>
        <w:tabs>
          <w:tab w:val="num" w:pos="360"/>
        </w:tabs>
        <w:spacing w:after="60"/>
        <w:rPr>
          <w:sz w:val="22"/>
          <w:lang w:val="es-DO"/>
        </w:rPr>
      </w:pPr>
      <w:r w:rsidRPr="00B83DE2">
        <w:rPr>
          <w:sz w:val="22"/>
          <w:lang w:val="es-DO"/>
        </w:rPr>
        <w:t>Mantener respaldos antes de cambios estructurales de plantilla o cargas importantes de candidatos.</w:t>
      </w:r>
    </w:p>
    <w:p w14:paraId="74F0849B" w14:textId="77777777" w:rsidR="00B83DE2" w:rsidRPr="00B83DE2" w:rsidRDefault="00B83DE2" w:rsidP="00B83DE2">
      <w:pPr>
        <w:pStyle w:val="Listaconvietas"/>
        <w:tabs>
          <w:tab w:val="num" w:pos="360"/>
        </w:tabs>
        <w:spacing w:after="60"/>
        <w:rPr>
          <w:sz w:val="22"/>
          <w:lang w:val="es-DO"/>
        </w:rPr>
      </w:pPr>
      <w:r w:rsidRPr="00B83DE2">
        <w:rPr>
          <w:sz w:val="22"/>
          <w:lang w:val="es-DO"/>
        </w:rPr>
        <w:t>Realizar una prueba piloto con expedientes conocidos para calibrar pesos, notas de evaluación y consistencia de resultados.</w:t>
      </w:r>
    </w:p>
    <w:p w14:paraId="3AA98E4C" w14:textId="77C79EDA" w:rsidR="00DE61A4" w:rsidRPr="008C4352" w:rsidRDefault="00B83DE2" w:rsidP="008B55A9">
      <w:pPr>
        <w:pStyle w:val="Listaconvietas"/>
        <w:tabs>
          <w:tab w:val="num" w:pos="360"/>
        </w:tabs>
        <w:spacing w:after="60" w:line="278" w:lineRule="auto"/>
      </w:pPr>
      <w:r w:rsidRPr="008C4352">
        <w:rPr>
          <w:sz w:val="22"/>
          <w:lang w:val="es-DO"/>
        </w:rPr>
        <w:t>Preparar un manual breve de usuario para administradores, evaluadores técnicos y usuarios de consulta.</w:t>
      </w:r>
    </w:p>
    <w:p w14:paraId="3317CD08" w14:textId="7D75B7B1" w:rsidR="00B83DE2" w:rsidRDefault="008C4352" w:rsidP="00B83DE2">
      <w:pPr>
        <w:pStyle w:val="Ttulo1"/>
      </w:pPr>
      <w:r>
        <w:rPr>
          <w:rFonts w:ascii="Aptos Display" w:hAnsi="Aptos Display"/>
          <w:color w:val="25464A"/>
        </w:rPr>
        <w:t xml:space="preserve"> </w:t>
      </w:r>
      <w:bookmarkStart w:id="15" w:name="_Toc230878447"/>
      <w:r w:rsidR="00B83DE2">
        <w:rPr>
          <w:rFonts w:ascii="Aptos Display" w:hAnsi="Aptos Display"/>
          <w:color w:val="25464A"/>
        </w:rPr>
        <w:t>Conclusión</w:t>
      </w:r>
      <w:bookmarkEnd w:id="15"/>
    </w:p>
    <w:p w14:paraId="33217EC7" w14:textId="77777777" w:rsidR="00B83DE2" w:rsidRPr="00B83DE2" w:rsidRDefault="00B83DE2" w:rsidP="00B83DE2">
      <w:pPr>
        <w:spacing w:after="120"/>
        <w:jc w:val="both"/>
      </w:pPr>
      <w:r w:rsidRPr="00B83DE2">
        <w:rPr>
          <w:rFonts w:ascii="Aptos" w:hAnsi="Aptos"/>
        </w:rPr>
        <w:t>El sistema de evaluación de curriculum vitae constituye una solución práctica y escalable para fortalecer la gestión de procesos de selección técnica dentro de la SIE. Su valor principal no reside únicamente en automatizar parte de la revisión, sino en ordenar el conocimiento experto, documentar evidencias, permitir comparaciones claras y preservar la trazabilidad de cada decisión de evaluación.</w:t>
      </w:r>
    </w:p>
    <w:p w14:paraId="27096E16" w14:textId="6C2ABF92" w:rsidR="00B83DE2" w:rsidRPr="00B83DE2" w:rsidRDefault="00B83DE2" w:rsidP="00B83DE2">
      <w:pPr>
        <w:spacing w:after="120"/>
        <w:jc w:val="both"/>
      </w:pPr>
      <w:r w:rsidRPr="00B83DE2">
        <w:rPr>
          <w:rFonts w:ascii="Aptos" w:hAnsi="Aptos"/>
        </w:rPr>
        <w:t xml:space="preserve">La iniciativa impulsada por </w:t>
      </w:r>
      <w:r w:rsidR="00B74846">
        <w:rPr>
          <w:rFonts w:ascii="Aptos" w:hAnsi="Aptos"/>
        </w:rPr>
        <w:t>el equipo de la DFMEMI</w:t>
      </w:r>
      <w:r w:rsidRPr="00B83DE2">
        <w:rPr>
          <w:rFonts w:ascii="Aptos" w:hAnsi="Aptos"/>
        </w:rPr>
        <w:t xml:space="preserve"> </w:t>
      </w:r>
      <w:proofErr w:type="gramStart"/>
      <w:r w:rsidR="00B74846">
        <w:rPr>
          <w:rFonts w:ascii="Aptos" w:hAnsi="Aptos"/>
        </w:rPr>
        <w:t xml:space="preserve">y </w:t>
      </w:r>
      <w:r w:rsidRPr="00B83DE2">
        <w:rPr>
          <w:rFonts w:ascii="Aptos" w:hAnsi="Aptos"/>
        </w:rPr>
        <w:t xml:space="preserve"> la</w:t>
      </w:r>
      <w:proofErr w:type="gramEnd"/>
      <w:r w:rsidRPr="00B83DE2">
        <w:rPr>
          <w:rFonts w:ascii="Aptos" w:hAnsi="Aptos"/>
        </w:rPr>
        <w:t xml:space="preserve"> coordinación de Recursos Humanos y </w:t>
      </w:r>
      <w:proofErr w:type="gramStart"/>
      <w:r w:rsidRPr="00B83DE2">
        <w:rPr>
          <w:rFonts w:ascii="Aptos" w:hAnsi="Aptos"/>
        </w:rPr>
        <w:t>Regulación,</w:t>
      </w:r>
      <w:proofErr w:type="gramEnd"/>
      <w:r w:rsidRPr="00B83DE2">
        <w:rPr>
          <w:rFonts w:ascii="Aptos" w:hAnsi="Aptos"/>
        </w:rPr>
        <w:t xml:space="preserve"> demuestra una oportunidad concreta de modernización institucional: convertir una necesidad puntual de evaluación en una plataforma reutilizable para futuras vacantes técnicas y procesos de análisis especializado.</w:t>
      </w:r>
    </w:p>
    <w:p>
      <w:r>
        <w:br w:type="page"/>
      </w:r>
    </w:p>
    <w:p>
      <w:pPr>
        <w:pStyle w:val="Ttulo1"/>
      </w:pPr>
      <w:r>
        <w:t>Referencias consultadas</w:t>
      </w:r>
    </w:p>
    <w:p>
      <w:pPr>
        <w:pStyle w:val="Listaconvietas"/>
      </w:pPr>
      <w:r>
        <w:rPr>
          <w:rFonts w:ascii="Aptos" w:hAnsi="Aptos"/>
          <w:sz w:val="20"/>
        </w:rPr>
        <w:t>Poder Judicial de la República Dominicana. Código de Trabajo de la República Dominicana, Ley No. 16-92: https://poderjudicial.gob.do/wp-content/uploads/2021/06/Codigo_Trabajo.pdf</w:t>
      </w:r>
    </w:p>
    <w:p>
      <w:pPr>
        <w:pStyle w:val="Listaconvietas"/>
      </w:pPr>
      <w:r>
        <w:rPr>
          <w:rFonts w:ascii="Aptos" w:hAnsi="Aptos"/>
          <w:sz w:val="20"/>
        </w:rPr>
        <w:t>Ministerio de Trabajo. Código Laboral, Ley 16-92 promulgada el 29 de mayo de 1992: https://transparencia.mt.gob.do/index.php/base-legal/item/codigo-laboral</w:t>
      </w:r>
    </w:p>
    <w:sectPr w:rsidR="00B83DE2" w:rsidRPr="00B83DE2" w:rsidSect="00FD562E">
      <w:headerReference w:type="default" r:id="rId14"/>
      <w:footerReference w:type="default" r:id="rId15"/>
      <w:footerReference w:type="first" r:id="rId16"/>
      <w:pgSz w:w="12240" w:h="15840" w:code="1"/>
      <w:pgMar w:top="1417" w:right="1701" w:bottom="1417" w:left="1701" w:header="454"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18DBE" w14:textId="77777777" w:rsidR="002E09C1" w:rsidRDefault="002E09C1" w:rsidP="008F19D0">
      <w:pPr>
        <w:spacing w:after="0" w:line="240" w:lineRule="auto"/>
      </w:pPr>
      <w:r>
        <w:separator/>
      </w:r>
    </w:p>
  </w:endnote>
  <w:endnote w:type="continuationSeparator" w:id="0">
    <w:p w14:paraId="3190B040" w14:textId="77777777" w:rsidR="002E09C1" w:rsidRDefault="002E09C1" w:rsidP="008F1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F132" w14:textId="6453953E" w:rsidR="004B26B1" w:rsidRPr="00473C9A" w:rsidRDefault="004B26B1" w:rsidP="004B26B1">
    <w:pPr>
      <w:pStyle w:val="Piedepgina"/>
      <w:pBdr>
        <w:top w:val="single" w:sz="4" w:space="0" w:color="D9D9D9"/>
      </w:pBdr>
      <w:jc w:val="right"/>
      <w:rPr>
        <w:rFonts w:ascii="Arial Narrow" w:hAnsi="Arial Narrow"/>
        <w:color w:val="7F7F7F"/>
        <w:spacing w:val="60"/>
      </w:rPr>
    </w:pPr>
    <w:r w:rsidRPr="00AB7E99">
      <w:rPr>
        <w:rFonts w:ascii="Arial Narrow" w:hAnsi="Arial Narrow"/>
      </w:rPr>
      <w:fldChar w:fldCharType="begin"/>
    </w:r>
    <w:r w:rsidRPr="00AB7E99">
      <w:rPr>
        <w:rFonts w:ascii="Arial Narrow" w:hAnsi="Arial Narrow"/>
      </w:rPr>
      <w:instrText xml:space="preserve"> PAGE   \* MERGEFORMAT </w:instrText>
    </w:r>
    <w:r w:rsidRPr="00AB7E99">
      <w:rPr>
        <w:rFonts w:ascii="Arial Narrow" w:hAnsi="Arial Narrow"/>
      </w:rPr>
      <w:fldChar w:fldCharType="separate"/>
    </w:r>
    <w:r>
      <w:rPr>
        <w:rFonts w:ascii="Arial Narrow" w:hAnsi="Arial Narrow"/>
      </w:rPr>
      <w:t>2</w:t>
    </w:r>
    <w:r w:rsidRPr="00AB7E99">
      <w:rPr>
        <w:rFonts w:ascii="Arial Narrow" w:hAnsi="Arial Narrow"/>
        <w:noProof/>
      </w:rPr>
      <w:fldChar w:fldCharType="end"/>
    </w:r>
    <w:r w:rsidRPr="00AB7E99">
      <w:rPr>
        <w:rFonts w:ascii="Arial Narrow" w:hAnsi="Arial Narrow"/>
      </w:rPr>
      <w:t xml:space="preserve"> | </w:t>
    </w:r>
    <w:r w:rsidR="007D2522">
      <w:rPr>
        <w:rFonts w:ascii="Arial Narrow" w:hAnsi="Arial Narrow"/>
      </w:rPr>
      <w:fldChar w:fldCharType="begin"/>
    </w:r>
    <w:r w:rsidR="007D2522">
      <w:rPr>
        <w:rFonts w:ascii="Arial Narrow" w:hAnsi="Arial Narrow"/>
      </w:rPr>
      <w:instrText xml:space="preserve"> NUMPAGES   \* MERGEFORMAT </w:instrText>
    </w:r>
    <w:r w:rsidR="007D2522">
      <w:rPr>
        <w:rFonts w:ascii="Arial Narrow" w:hAnsi="Arial Narrow"/>
      </w:rPr>
      <w:fldChar w:fldCharType="separate"/>
    </w:r>
    <w:r w:rsidR="007D2522">
      <w:rPr>
        <w:rFonts w:ascii="Arial Narrow" w:hAnsi="Arial Narrow"/>
        <w:noProof/>
      </w:rPr>
      <w:t>8</w:t>
    </w:r>
    <w:r w:rsidR="007D2522">
      <w:rPr>
        <w:rFonts w:ascii="Arial Narrow" w:hAnsi="Arial Narrow"/>
      </w:rPr>
      <w:fldChar w:fldCharType="end"/>
    </w:r>
    <w:r w:rsidR="00264050">
      <w:rPr>
        <w:rFonts w:ascii="Arial Narrow" w:hAnsi="Arial Narrow"/>
        <w:noProof/>
      </w:rPr>
      <w:t xml:space="preserve"> </w:t>
    </w:r>
  </w:p>
  <w:tbl>
    <w:tblPr>
      <w:tblW w:w="78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8"/>
      <w:gridCol w:w="4208"/>
    </w:tblGrid>
    <w:tr w:rsidR="00C507E4" w:rsidRPr="004E0BF1" w14:paraId="0CD38FF3" w14:textId="77777777" w:rsidTr="00C507E4">
      <w:trPr>
        <w:trHeight w:val="372"/>
        <w:jc w:val="center"/>
      </w:trPr>
      <w:tc>
        <w:tcPr>
          <w:tcW w:w="3668" w:type="dxa"/>
          <w:vAlign w:val="center"/>
        </w:tcPr>
        <w:p w14:paraId="2AAE59F9" w14:textId="77777777" w:rsidR="00C507E4" w:rsidRPr="004E0BF1" w:rsidRDefault="00C507E4" w:rsidP="00195BE9">
          <w:pPr>
            <w:pStyle w:val="NormalWeb"/>
            <w:spacing w:before="0" w:beforeAutospacing="0" w:after="0" w:afterAutospacing="0"/>
            <w:jc w:val="center"/>
            <w:rPr>
              <w:rFonts w:ascii="Arial Narrow" w:hAnsi="Arial Narrow" w:cs="Arial"/>
              <w:b/>
              <w:color w:val="000000"/>
              <w:sz w:val="20"/>
              <w:szCs w:val="20"/>
            </w:rPr>
          </w:pPr>
          <w:r>
            <w:rPr>
              <w:rFonts w:ascii="Arial Narrow" w:hAnsi="Arial Narrow" w:cs="Arial"/>
              <w:b/>
              <w:color w:val="000000"/>
              <w:sz w:val="20"/>
              <w:szCs w:val="20"/>
            </w:rPr>
            <w:t>Elaborado por:</w:t>
          </w:r>
        </w:p>
      </w:tc>
      <w:tc>
        <w:tcPr>
          <w:tcW w:w="4208" w:type="dxa"/>
          <w:vAlign w:val="center"/>
        </w:tcPr>
        <w:p w14:paraId="0E772BAF" w14:textId="793295C3" w:rsidR="00C507E4" w:rsidRPr="004E0BF1" w:rsidRDefault="00C507E4" w:rsidP="00195BE9">
          <w:pPr>
            <w:pStyle w:val="NormalWeb"/>
            <w:spacing w:before="0" w:beforeAutospacing="0" w:after="0" w:afterAutospacing="0"/>
            <w:jc w:val="center"/>
            <w:rPr>
              <w:rFonts w:ascii="Arial Narrow" w:hAnsi="Arial Narrow" w:cs="Arial"/>
              <w:b/>
              <w:color w:val="000000"/>
              <w:sz w:val="20"/>
              <w:szCs w:val="20"/>
            </w:rPr>
          </w:pPr>
          <w:r>
            <w:rPr>
              <w:rFonts w:ascii="Arial Narrow" w:hAnsi="Arial Narrow" w:cs="Arial"/>
              <w:b/>
              <w:color w:val="000000"/>
              <w:sz w:val="20"/>
              <w:szCs w:val="20"/>
            </w:rPr>
            <w:t>Revisado y aprobado por:</w:t>
          </w:r>
        </w:p>
      </w:tc>
    </w:tr>
    <w:tr w:rsidR="00C507E4" w:rsidRPr="004E0BF1" w14:paraId="0A31CD7A" w14:textId="77777777" w:rsidTr="00C507E4">
      <w:trPr>
        <w:trHeight w:val="680"/>
        <w:jc w:val="center"/>
      </w:trPr>
      <w:tc>
        <w:tcPr>
          <w:tcW w:w="3668" w:type="dxa"/>
          <w:vAlign w:val="center"/>
        </w:tcPr>
        <w:p w14:paraId="2B4619AC" w14:textId="017B257E" w:rsidR="00C507E4" w:rsidRDefault="00C507E4" w:rsidP="00195BE9">
          <w:pPr>
            <w:pStyle w:val="NormalWeb"/>
            <w:spacing w:before="0" w:beforeAutospacing="0" w:after="0" w:afterAutospacing="0"/>
            <w:jc w:val="center"/>
            <w:rPr>
              <w:rFonts w:ascii="Arial" w:hAnsi="Arial" w:cs="Arial"/>
              <w:color w:val="000000"/>
              <w:sz w:val="20"/>
              <w:szCs w:val="20"/>
            </w:rPr>
          </w:pPr>
          <w:r>
            <w:rPr>
              <w:rFonts w:ascii="Arial" w:hAnsi="Arial" w:cs="Arial"/>
              <w:noProof/>
              <w:color w:val="000000"/>
              <w:sz w:val="20"/>
              <w:szCs w:val="20"/>
            </w:rPr>
            <w:t>Delio Siret</w:t>
          </w:r>
        </w:p>
        <w:p w14:paraId="3B539E65" w14:textId="2DCA0D28" w:rsidR="00C507E4" w:rsidRPr="004E0BF1" w:rsidRDefault="00C507E4" w:rsidP="00195BE9">
          <w:pPr>
            <w:pStyle w:val="NormalWeb"/>
            <w:spacing w:before="0" w:beforeAutospacing="0" w:after="0" w:afterAutospacing="0"/>
            <w:jc w:val="center"/>
            <w:rPr>
              <w:rFonts w:ascii="Arial" w:hAnsi="Arial" w:cs="Arial"/>
              <w:color w:val="000000"/>
              <w:sz w:val="20"/>
              <w:szCs w:val="20"/>
            </w:rPr>
          </w:pPr>
          <w:r>
            <w:rPr>
              <w:rFonts w:ascii="Arial" w:hAnsi="Arial" w:cs="Arial"/>
              <w:noProof/>
              <w:color w:val="000000"/>
              <w:sz w:val="20"/>
              <w:szCs w:val="20"/>
            </w:rPr>
            <w:t>Encargado</w:t>
          </w:r>
        </w:p>
      </w:tc>
      <w:tc>
        <w:tcPr>
          <w:tcW w:w="4208" w:type="dxa"/>
          <w:vAlign w:val="center"/>
        </w:tcPr>
        <w:p w14:paraId="4AA9C02D" w14:textId="77777777" w:rsidR="00C507E4" w:rsidRDefault="00C507E4" w:rsidP="00195BE9">
          <w:pPr>
            <w:pStyle w:val="NormalWeb"/>
            <w:spacing w:before="0" w:beforeAutospacing="0" w:after="0" w:afterAutospacing="0"/>
            <w:jc w:val="center"/>
            <w:rPr>
              <w:rFonts w:ascii="Arial" w:hAnsi="Arial" w:cs="Arial"/>
              <w:color w:val="000000"/>
              <w:sz w:val="20"/>
              <w:szCs w:val="20"/>
            </w:rPr>
          </w:pPr>
          <w:r w:rsidRPr="008308ED">
            <w:rPr>
              <w:rFonts w:ascii="Arial" w:hAnsi="Arial" w:cs="Arial"/>
              <w:color w:val="000000"/>
              <w:sz w:val="20"/>
              <w:szCs w:val="20"/>
            </w:rPr>
            <w:t>Yovanny Rodríguez</w:t>
          </w:r>
        </w:p>
        <w:p w14:paraId="6D3E4D8B" w14:textId="77777777" w:rsidR="00C507E4" w:rsidRPr="004E0BF1" w:rsidRDefault="00C507E4" w:rsidP="00195BE9">
          <w:pPr>
            <w:pStyle w:val="NormalWeb"/>
            <w:spacing w:before="0" w:beforeAutospacing="0" w:after="0" w:afterAutospacing="0"/>
            <w:jc w:val="center"/>
            <w:rPr>
              <w:rFonts w:ascii="Arial" w:hAnsi="Arial" w:cs="Arial"/>
              <w:color w:val="000000"/>
              <w:sz w:val="20"/>
              <w:szCs w:val="20"/>
            </w:rPr>
          </w:pPr>
          <w:r>
            <w:rPr>
              <w:rFonts w:ascii="Arial" w:hAnsi="Arial" w:cs="Arial"/>
              <w:color w:val="000000"/>
              <w:sz w:val="20"/>
              <w:szCs w:val="20"/>
            </w:rPr>
            <w:t xml:space="preserve">Director </w:t>
          </w:r>
        </w:p>
      </w:tc>
    </w:tr>
  </w:tbl>
  <w:p w14:paraId="69B61F96" w14:textId="77777777" w:rsidR="004B26B1" w:rsidRDefault="004B26B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870" w:type="dxa"/>
      <w:tblLayout w:type="fixed"/>
      <w:tblLook w:val="04A0" w:firstRow="1" w:lastRow="0" w:firstColumn="1" w:lastColumn="0" w:noHBand="0" w:noVBand="1"/>
    </w:tblPr>
    <w:tblGrid>
      <w:gridCol w:w="3844"/>
      <w:gridCol w:w="443"/>
      <w:gridCol w:w="387"/>
      <w:gridCol w:w="3696"/>
      <w:gridCol w:w="294"/>
      <w:gridCol w:w="206"/>
    </w:tblGrid>
    <w:tr w:rsidR="002F0C94" w14:paraId="5BEDE4B7" w14:textId="77777777" w:rsidTr="002F0C94">
      <w:trPr>
        <w:gridAfter w:val="1"/>
        <w:wAfter w:w="206" w:type="dxa"/>
        <w:trHeight w:val="292"/>
      </w:trPr>
      <w:tc>
        <w:tcPr>
          <w:tcW w:w="3844" w:type="dxa"/>
          <w:tcBorders>
            <w:top w:val="nil"/>
            <w:left w:val="nil"/>
            <w:bottom w:val="single" w:sz="4" w:space="0" w:color="auto"/>
            <w:right w:val="nil"/>
          </w:tcBorders>
        </w:tcPr>
        <w:p w14:paraId="39D1AF05" w14:textId="77777777" w:rsidR="002F0C94" w:rsidRDefault="002F0C94" w:rsidP="008037A7">
          <w:pPr>
            <w:pStyle w:val="Piedepgina"/>
            <w:jc w:val="center"/>
            <w:rPr>
              <w:rFonts w:ascii="Arial Narrow" w:hAnsi="Arial Narrow" w:cs="Arial"/>
              <w:b/>
              <w:color w:val="000000"/>
              <w:sz w:val="20"/>
              <w:szCs w:val="20"/>
            </w:rPr>
          </w:pPr>
        </w:p>
      </w:tc>
      <w:tc>
        <w:tcPr>
          <w:tcW w:w="443" w:type="dxa"/>
          <w:tcBorders>
            <w:top w:val="nil"/>
            <w:left w:val="nil"/>
            <w:bottom w:val="nil"/>
            <w:right w:val="nil"/>
          </w:tcBorders>
        </w:tcPr>
        <w:p w14:paraId="3C3413DB" w14:textId="77777777" w:rsidR="002F0C94" w:rsidRDefault="002F0C94" w:rsidP="008037A7">
          <w:pPr>
            <w:pStyle w:val="Piedepgina"/>
          </w:pPr>
        </w:p>
      </w:tc>
      <w:tc>
        <w:tcPr>
          <w:tcW w:w="387" w:type="dxa"/>
          <w:tcBorders>
            <w:top w:val="nil"/>
            <w:left w:val="nil"/>
            <w:bottom w:val="nil"/>
            <w:right w:val="nil"/>
          </w:tcBorders>
        </w:tcPr>
        <w:p w14:paraId="2410BAF9" w14:textId="77777777" w:rsidR="002F0C94" w:rsidRDefault="002F0C94" w:rsidP="008037A7">
          <w:pPr>
            <w:pStyle w:val="Piedepgina"/>
          </w:pPr>
        </w:p>
      </w:tc>
      <w:tc>
        <w:tcPr>
          <w:tcW w:w="3990" w:type="dxa"/>
          <w:gridSpan w:val="2"/>
          <w:tcBorders>
            <w:top w:val="nil"/>
            <w:left w:val="nil"/>
            <w:bottom w:val="single" w:sz="4" w:space="0" w:color="auto"/>
            <w:right w:val="nil"/>
          </w:tcBorders>
        </w:tcPr>
        <w:p w14:paraId="30E1A7C4" w14:textId="77777777" w:rsidR="002F0C94" w:rsidRDefault="002F0C94" w:rsidP="008037A7">
          <w:pPr>
            <w:pStyle w:val="Piedepgina"/>
            <w:jc w:val="center"/>
          </w:pPr>
        </w:p>
      </w:tc>
    </w:tr>
    <w:tr w:rsidR="002F0C94" w14:paraId="00C8FEB7" w14:textId="77777777" w:rsidTr="002F0C94">
      <w:trPr>
        <w:trHeight w:val="279"/>
      </w:trPr>
      <w:tc>
        <w:tcPr>
          <w:tcW w:w="3844" w:type="dxa"/>
          <w:tcBorders>
            <w:top w:val="single" w:sz="4" w:space="0" w:color="auto"/>
            <w:left w:val="nil"/>
            <w:bottom w:val="nil"/>
            <w:right w:val="nil"/>
          </w:tcBorders>
          <w:vAlign w:val="center"/>
        </w:tcPr>
        <w:p w14:paraId="506C2A81" w14:textId="77777777" w:rsidR="002F0C94" w:rsidRDefault="002F0C94" w:rsidP="008037A7">
          <w:pPr>
            <w:pStyle w:val="Piedepgina"/>
            <w:jc w:val="center"/>
            <w:rPr>
              <w:rFonts w:ascii="Arial Narrow" w:hAnsi="Arial Narrow" w:cs="Arial"/>
              <w:b/>
              <w:color w:val="000000"/>
              <w:sz w:val="20"/>
              <w:szCs w:val="20"/>
            </w:rPr>
          </w:pPr>
          <w:r>
            <w:rPr>
              <w:rFonts w:ascii="Arial Narrow" w:hAnsi="Arial Narrow" w:cs="Arial"/>
              <w:b/>
              <w:color w:val="000000"/>
              <w:sz w:val="20"/>
              <w:szCs w:val="20"/>
            </w:rPr>
            <w:t>Elaborado por:</w:t>
          </w:r>
        </w:p>
      </w:tc>
      <w:tc>
        <w:tcPr>
          <w:tcW w:w="443" w:type="dxa"/>
          <w:tcBorders>
            <w:top w:val="nil"/>
            <w:left w:val="nil"/>
            <w:bottom w:val="nil"/>
            <w:right w:val="nil"/>
          </w:tcBorders>
          <w:vAlign w:val="center"/>
        </w:tcPr>
        <w:p w14:paraId="60A77186" w14:textId="77777777" w:rsidR="002F0C94" w:rsidRDefault="002F0C94" w:rsidP="008037A7">
          <w:pPr>
            <w:pStyle w:val="Piedepgina"/>
            <w:jc w:val="center"/>
          </w:pPr>
        </w:p>
      </w:tc>
      <w:tc>
        <w:tcPr>
          <w:tcW w:w="387" w:type="dxa"/>
          <w:tcBorders>
            <w:top w:val="single" w:sz="4" w:space="0" w:color="auto"/>
            <w:left w:val="nil"/>
            <w:bottom w:val="nil"/>
            <w:right w:val="nil"/>
          </w:tcBorders>
          <w:vAlign w:val="center"/>
        </w:tcPr>
        <w:p w14:paraId="2ED37B00" w14:textId="77777777" w:rsidR="002F0C94" w:rsidRDefault="002F0C94" w:rsidP="008037A7">
          <w:pPr>
            <w:pStyle w:val="Piedepgina"/>
            <w:jc w:val="center"/>
          </w:pPr>
        </w:p>
      </w:tc>
      <w:tc>
        <w:tcPr>
          <w:tcW w:w="4196" w:type="dxa"/>
          <w:gridSpan w:val="3"/>
          <w:tcBorders>
            <w:top w:val="single" w:sz="4" w:space="0" w:color="auto"/>
            <w:left w:val="nil"/>
            <w:bottom w:val="nil"/>
            <w:right w:val="nil"/>
          </w:tcBorders>
          <w:vAlign w:val="center"/>
        </w:tcPr>
        <w:p w14:paraId="0222815A" w14:textId="1E3C0A5A" w:rsidR="002F0C94" w:rsidRDefault="002F0C94" w:rsidP="008037A7">
          <w:pPr>
            <w:pStyle w:val="Piedepgina"/>
            <w:jc w:val="center"/>
            <w:rPr>
              <w:rFonts w:ascii="Arial Narrow" w:hAnsi="Arial Narrow" w:cs="Arial"/>
              <w:b/>
              <w:color w:val="000000"/>
              <w:sz w:val="20"/>
              <w:szCs w:val="20"/>
            </w:rPr>
          </w:pPr>
          <w:r>
            <w:rPr>
              <w:rFonts w:ascii="Arial Narrow" w:hAnsi="Arial Narrow" w:cs="Arial"/>
              <w:b/>
              <w:color w:val="000000"/>
              <w:sz w:val="20"/>
              <w:szCs w:val="20"/>
            </w:rPr>
            <w:t>Revisado y Aprobado por:</w:t>
          </w:r>
        </w:p>
      </w:tc>
    </w:tr>
    <w:tr w:rsidR="002F0C94" w14:paraId="0D8C77A4" w14:textId="77777777" w:rsidTr="002F0C94">
      <w:trPr>
        <w:gridAfter w:val="2"/>
        <w:wAfter w:w="500" w:type="dxa"/>
        <w:trHeight w:val="523"/>
      </w:trPr>
      <w:tc>
        <w:tcPr>
          <w:tcW w:w="3844" w:type="dxa"/>
          <w:tcBorders>
            <w:top w:val="nil"/>
            <w:left w:val="nil"/>
            <w:bottom w:val="nil"/>
            <w:right w:val="nil"/>
          </w:tcBorders>
          <w:vAlign w:val="center"/>
        </w:tcPr>
        <w:p w14:paraId="39E05B9F" w14:textId="32563D42" w:rsidR="002F0C94" w:rsidRDefault="002F0C94" w:rsidP="008037A7">
          <w:pPr>
            <w:pStyle w:val="Piedepgina"/>
            <w:jc w:val="center"/>
            <w:rPr>
              <w:rFonts w:ascii="Arial" w:hAnsi="Arial" w:cs="Arial"/>
              <w:color w:val="000000"/>
              <w:sz w:val="20"/>
              <w:szCs w:val="20"/>
            </w:rPr>
          </w:pPr>
          <w:r>
            <w:rPr>
              <w:rFonts w:ascii="Arial" w:hAnsi="Arial" w:cs="Arial"/>
              <w:noProof/>
              <w:color w:val="000000"/>
              <w:sz w:val="20"/>
              <w:szCs w:val="20"/>
            </w:rPr>
            <w:t>Delio Siret</w:t>
          </w:r>
        </w:p>
        <w:p w14:paraId="6F27A284" w14:textId="59B545A5" w:rsidR="002F0C94" w:rsidRDefault="002F0C94" w:rsidP="008037A7">
          <w:pPr>
            <w:pStyle w:val="Piedepgina"/>
            <w:jc w:val="center"/>
            <w:rPr>
              <w:rFonts w:ascii="Arial Narrow" w:hAnsi="Arial Narrow" w:cs="Arial"/>
              <w:b/>
              <w:color w:val="000000"/>
              <w:sz w:val="20"/>
              <w:szCs w:val="20"/>
            </w:rPr>
          </w:pPr>
          <w:r>
            <w:rPr>
              <w:rFonts w:ascii="Arial" w:hAnsi="Arial" w:cs="Arial"/>
              <w:noProof/>
              <w:color w:val="000000"/>
              <w:sz w:val="20"/>
              <w:szCs w:val="20"/>
            </w:rPr>
            <w:t>Encargado</w:t>
          </w:r>
        </w:p>
      </w:tc>
      <w:tc>
        <w:tcPr>
          <w:tcW w:w="443" w:type="dxa"/>
          <w:tcBorders>
            <w:top w:val="nil"/>
            <w:left w:val="nil"/>
            <w:bottom w:val="nil"/>
            <w:right w:val="nil"/>
          </w:tcBorders>
          <w:vAlign w:val="center"/>
        </w:tcPr>
        <w:p w14:paraId="5E92A527" w14:textId="77777777" w:rsidR="002F0C94" w:rsidRDefault="002F0C94" w:rsidP="008037A7">
          <w:pPr>
            <w:pStyle w:val="Piedepgina"/>
            <w:jc w:val="center"/>
          </w:pPr>
        </w:p>
      </w:tc>
      <w:tc>
        <w:tcPr>
          <w:tcW w:w="387" w:type="dxa"/>
          <w:tcBorders>
            <w:top w:val="nil"/>
            <w:left w:val="nil"/>
            <w:bottom w:val="nil"/>
            <w:right w:val="nil"/>
          </w:tcBorders>
          <w:vAlign w:val="center"/>
        </w:tcPr>
        <w:p w14:paraId="7AB6C050" w14:textId="77777777" w:rsidR="002F0C94" w:rsidRDefault="002F0C94" w:rsidP="008037A7">
          <w:pPr>
            <w:pStyle w:val="Piedepgina"/>
            <w:jc w:val="center"/>
          </w:pPr>
        </w:p>
      </w:tc>
      <w:tc>
        <w:tcPr>
          <w:tcW w:w="3696" w:type="dxa"/>
          <w:tcBorders>
            <w:top w:val="nil"/>
            <w:left w:val="nil"/>
            <w:bottom w:val="nil"/>
            <w:right w:val="nil"/>
          </w:tcBorders>
          <w:vAlign w:val="center"/>
        </w:tcPr>
        <w:p w14:paraId="4FFCBFA9" w14:textId="7ACF575C" w:rsidR="002F0C94" w:rsidRDefault="002F0C94" w:rsidP="008037A7">
          <w:pPr>
            <w:pStyle w:val="NormalWeb"/>
            <w:spacing w:before="0" w:beforeAutospacing="0" w:after="0" w:afterAutospacing="0"/>
            <w:jc w:val="center"/>
            <w:rPr>
              <w:rFonts w:ascii="Arial" w:hAnsi="Arial" w:cs="Arial"/>
              <w:color w:val="000000"/>
              <w:sz w:val="20"/>
              <w:szCs w:val="20"/>
            </w:rPr>
          </w:pPr>
          <w:r>
            <w:rPr>
              <w:rFonts w:ascii="Arial" w:hAnsi="Arial" w:cs="Arial"/>
              <w:color w:val="000000"/>
              <w:sz w:val="20"/>
              <w:szCs w:val="20"/>
            </w:rPr>
            <w:t xml:space="preserve">       </w:t>
          </w:r>
          <w:r w:rsidRPr="008308ED">
            <w:rPr>
              <w:rFonts w:ascii="Arial" w:hAnsi="Arial" w:cs="Arial"/>
              <w:color w:val="000000"/>
              <w:sz w:val="20"/>
              <w:szCs w:val="20"/>
            </w:rPr>
            <w:t>Yovanny Rodríguez</w:t>
          </w:r>
        </w:p>
        <w:p w14:paraId="2E51A750" w14:textId="4B13007A" w:rsidR="002F0C94" w:rsidRDefault="002F0C94" w:rsidP="008037A7">
          <w:pPr>
            <w:pStyle w:val="Piedepgina"/>
            <w:jc w:val="center"/>
          </w:pPr>
          <w:r>
            <w:rPr>
              <w:rFonts w:ascii="Arial" w:hAnsi="Arial" w:cs="Arial"/>
              <w:color w:val="000000"/>
              <w:sz w:val="20"/>
              <w:szCs w:val="20"/>
            </w:rPr>
            <w:t xml:space="preserve">    Director</w:t>
          </w:r>
        </w:p>
      </w:tc>
    </w:tr>
  </w:tbl>
  <w:p w14:paraId="2777CBC9" w14:textId="77777777" w:rsidR="008037A7" w:rsidRDefault="008037A7" w:rsidP="008037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52E5B" w14:textId="77777777" w:rsidR="002E09C1" w:rsidRDefault="002E09C1" w:rsidP="008F19D0">
      <w:pPr>
        <w:spacing w:after="0" w:line="240" w:lineRule="auto"/>
      </w:pPr>
      <w:r>
        <w:separator/>
      </w:r>
    </w:p>
  </w:footnote>
  <w:footnote w:type="continuationSeparator" w:id="0">
    <w:p w14:paraId="120130E7" w14:textId="77777777" w:rsidR="002E09C1" w:rsidRDefault="002E09C1" w:rsidP="008F19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92C22" w14:textId="7FC94EAE" w:rsidR="00801F11" w:rsidRPr="00376BFB" w:rsidRDefault="001A6171" w:rsidP="00DA7AEE">
    <w:pPr>
      <w:pStyle w:val="Ttulo4"/>
      <w:numPr>
        <w:ilvl w:val="0"/>
        <w:numId w:val="0"/>
      </w:numPr>
      <w:spacing w:line="60" w:lineRule="atLeast"/>
      <w:rPr>
        <w:i w:val="0"/>
        <w:iCs w:val="0"/>
        <w:color w:val="auto"/>
      </w:rPr>
    </w:pPr>
    <w:r>
      <w:rPr>
        <w:rFonts w:ascii="Arial" w:hAnsi="Arial" w:cs="Arial"/>
        <w:b/>
        <w:noProof/>
        <w:lang w:val="sq-AL"/>
      </w:rPr>
      <w:drawing>
        <wp:anchor distT="0" distB="0" distL="114300" distR="114300" simplePos="0" relativeHeight="251659264" behindDoc="0" locked="0" layoutInCell="1" allowOverlap="1" wp14:anchorId="68DC558E" wp14:editId="3A4FCA6D">
          <wp:simplePos x="0" y="0"/>
          <wp:positionH relativeFrom="margin">
            <wp:posOffset>4466494</wp:posOffset>
          </wp:positionH>
          <wp:positionV relativeFrom="paragraph">
            <wp:posOffset>-132080</wp:posOffset>
          </wp:positionV>
          <wp:extent cx="862641" cy="482427"/>
          <wp:effectExtent l="0" t="0" r="0" b="0"/>
          <wp:wrapNone/>
          <wp:docPr id="1711700539" name="Imagen 1711700539"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00539" name="Imagen 1711700539"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t="15034" b="15034"/>
                  <a:stretch>
                    <a:fillRect/>
                  </a:stretch>
                </pic:blipFill>
                <pic:spPr bwMode="auto">
                  <a:xfrm>
                    <a:off x="0" y="0"/>
                    <a:ext cx="862641" cy="4824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F59734" w14:textId="4F277A32" w:rsidR="00BC7368" w:rsidRDefault="00662963" w:rsidP="00BC7368">
    <w:pPr>
      <w:pStyle w:val="Encabezado"/>
      <w:tabs>
        <w:tab w:val="right" w:pos="8981"/>
      </w:tabs>
      <w:rPr>
        <w:rFonts w:ascii="Arial" w:hAnsi="Arial" w:cs="Arial"/>
        <w:b/>
        <w:lang w:val="sq-AL"/>
      </w:rPr>
    </w:pPr>
    <w:r>
      <w:rPr>
        <w:rFonts w:ascii="Arial" w:hAnsi="Arial" w:cs="Arial"/>
        <w:b/>
        <w:bCs/>
        <w:lang w:val="sq-AL"/>
      </w:rPr>
      <w:t xml:space="preserve">  </w:t>
    </w:r>
    <w:r w:rsidR="002F4069">
      <w:rPr>
        <w:rFonts w:ascii="Arial" w:hAnsi="Arial" w:cs="Arial"/>
        <w:b/>
        <w:bCs/>
        <w:lang w:val="sq-AL"/>
      </w:rPr>
      <w:t>INFORME</w:t>
    </w:r>
    <w:r>
      <w:rPr>
        <w:rFonts w:ascii="Arial" w:hAnsi="Arial" w:cs="Arial"/>
        <w:b/>
        <w:bCs/>
        <w:lang w:val="sq-AL"/>
      </w:rPr>
      <w:t xml:space="preserve"> </w:t>
    </w:r>
    <w:r w:rsidR="00BC7368">
      <w:rPr>
        <w:rFonts w:ascii="Arial" w:hAnsi="Arial" w:cs="Arial"/>
        <w:b/>
        <w:lang w:val="sq-AL"/>
      </w:rPr>
      <w:tab/>
    </w:r>
    <w:r w:rsidR="00BC7368">
      <w:rPr>
        <w:rFonts w:ascii="Arial" w:hAnsi="Arial" w:cs="Arial"/>
        <w:b/>
        <w:lang w:val="sq-AL"/>
      </w:rPr>
      <w:tab/>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428"/>
    </w:tblGrid>
    <w:tr w:rsidR="00BC7368" w14:paraId="7DC881A8" w14:textId="77777777" w:rsidTr="00171085">
      <w:tc>
        <w:tcPr>
          <w:tcW w:w="4485" w:type="dxa"/>
        </w:tcPr>
        <w:p w14:paraId="65B674CA" w14:textId="4AE24F06" w:rsidR="00BC7368" w:rsidRPr="00662963" w:rsidRDefault="00662963" w:rsidP="00BC7368">
          <w:pPr>
            <w:pStyle w:val="Encabezado"/>
            <w:tabs>
              <w:tab w:val="right" w:pos="8981"/>
            </w:tabs>
            <w:rPr>
              <w:rFonts w:ascii="Arial" w:hAnsi="Arial" w:cs="Arial"/>
              <w:bCs/>
            </w:rPr>
          </w:pPr>
          <w:r w:rsidRPr="00662963">
            <w:rPr>
              <w:rFonts w:ascii="Arial" w:hAnsi="Arial" w:cs="Arial"/>
              <w:bCs/>
            </w:rPr>
            <w:t>DFMEMI NÚM. 094-2026</w:t>
          </w:r>
        </w:p>
      </w:tc>
      <w:tc>
        <w:tcPr>
          <w:tcW w:w="4486" w:type="dxa"/>
        </w:tcPr>
        <w:p w14:paraId="23AB4D7D" w14:textId="77777777" w:rsidR="00BC7368" w:rsidRDefault="00BC7368" w:rsidP="00BC7368">
          <w:pPr>
            <w:pStyle w:val="Encabezado"/>
            <w:tabs>
              <w:tab w:val="right" w:pos="8981"/>
            </w:tabs>
            <w:jc w:val="right"/>
            <w:rPr>
              <w:rFonts w:ascii="Arial" w:hAnsi="Arial" w:cs="Arial"/>
              <w:b/>
              <w:lang w:val="sq-AL"/>
            </w:rPr>
          </w:pPr>
          <w:r w:rsidRPr="00E56C88">
            <w:rPr>
              <w:rFonts w:ascii="Arial" w:hAnsi="Arial" w:cs="Arial"/>
              <w:bCs/>
              <w:lang w:val="sq-AL"/>
            </w:rPr>
            <w:t>DIRECCIÓN DE FISCALIZACIÓN</w:t>
          </w:r>
        </w:p>
      </w:tc>
    </w:tr>
    <w:tr w:rsidR="00BC7368" w14:paraId="0EEB2088" w14:textId="77777777" w:rsidTr="00171085">
      <w:tc>
        <w:tcPr>
          <w:tcW w:w="4485" w:type="dxa"/>
          <w:tcBorders>
            <w:bottom w:val="single" w:sz="4" w:space="0" w:color="auto"/>
          </w:tcBorders>
        </w:tcPr>
        <w:p w14:paraId="102314A7" w14:textId="2FE4D729" w:rsidR="00BC7368" w:rsidRDefault="002F0C94" w:rsidP="00BC7368">
          <w:pPr>
            <w:pStyle w:val="Encabezado"/>
            <w:tabs>
              <w:tab w:val="right" w:pos="8981"/>
            </w:tabs>
            <w:rPr>
              <w:rFonts w:ascii="Arial" w:hAnsi="Arial" w:cs="Arial"/>
              <w:b/>
              <w:lang w:val="sq-AL"/>
            </w:rPr>
          </w:pPr>
          <w:r>
            <w:rPr>
              <w:rFonts w:ascii="Arial" w:hAnsi="Arial" w:cs="Arial"/>
              <w:bCs/>
              <w:noProof/>
              <w:lang w:val="sq-AL"/>
            </w:rPr>
            <w:t>28</w:t>
          </w:r>
          <w:r w:rsidR="00BC7368" w:rsidRPr="001B5C38">
            <w:rPr>
              <w:rFonts w:ascii="Arial" w:hAnsi="Arial" w:cs="Arial"/>
              <w:bCs/>
              <w:noProof/>
              <w:lang w:val="sq-AL"/>
            </w:rPr>
            <w:t xml:space="preserve"> de </w:t>
          </w:r>
          <w:r w:rsidR="00C507E4">
            <w:rPr>
              <w:rFonts w:ascii="Arial" w:hAnsi="Arial" w:cs="Arial"/>
              <w:bCs/>
              <w:noProof/>
              <w:lang w:val="sq-AL"/>
            </w:rPr>
            <w:t>mayo</w:t>
          </w:r>
          <w:r w:rsidR="00BC7368" w:rsidRPr="001B5C38">
            <w:rPr>
              <w:rFonts w:ascii="Arial" w:hAnsi="Arial" w:cs="Arial"/>
              <w:bCs/>
              <w:noProof/>
              <w:lang w:val="sq-AL"/>
            </w:rPr>
            <w:t xml:space="preserve"> de 202</w:t>
          </w:r>
          <w:r w:rsidR="00C507E4">
            <w:rPr>
              <w:rFonts w:ascii="Arial" w:hAnsi="Arial" w:cs="Arial"/>
              <w:bCs/>
              <w:noProof/>
              <w:lang w:val="sq-AL"/>
            </w:rPr>
            <w:t>6</w:t>
          </w:r>
        </w:p>
      </w:tc>
      <w:tc>
        <w:tcPr>
          <w:tcW w:w="4486" w:type="dxa"/>
          <w:tcBorders>
            <w:bottom w:val="single" w:sz="4" w:space="0" w:color="auto"/>
          </w:tcBorders>
        </w:tcPr>
        <w:p w14:paraId="2CDBFFA5" w14:textId="77777777" w:rsidR="00BC7368" w:rsidRDefault="00BC7368" w:rsidP="00BC7368">
          <w:pPr>
            <w:pStyle w:val="Encabezado"/>
            <w:tabs>
              <w:tab w:val="right" w:pos="8981"/>
            </w:tabs>
            <w:jc w:val="right"/>
            <w:rPr>
              <w:rFonts w:ascii="Arial" w:hAnsi="Arial" w:cs="Arial"/>
              <w:b/>
              <w:lang w:val="sq-AL"/>
            </w:rPr>
          </w:pPr>
          <w:r w:rsidRPr="00E56C88">
            <w:rPr>
              <w:rFonts w:ascii="Arial" w:hAnsi="Arial" w:cs="Arial"/>
              <w:bCs/>
              <w:lang w:val="sq-AL"/>
            </w:rPr>
            <w:t>MERCADO EL</w:t>
          </w:r>
          <w:r>
            <w:rPr>
              <w:rFonts w:ascii="Arial" w:hAnsi="Arial" w:cs="Arial"/>
              <w:bCs/>
              <w:lang w:val="es-ES"/>
            </w:rPr>
            <w:t>É</w:t>
          </w:r>
          <w:r w:rsidRPr="00E56C88">
            <w:rPr>
              <w:rFonts w:ascii="Arial" w:hAnsi="Arial" w:cs="Arial"/>
              <w:bCs/>
              <w:lang w:val="sq-AL"/>
            </w:rPr>
            <w:t xml:space="preserve">CTRICO </w:t>
          </w:r>
          <w:r>
            <w:rPr>
              <w:rFonts w:ascii="Arial" w:hAnsi="Arial" w:cs="Arial"/>
              <w:bCs/>
              <w:lang w:val="sq-AL"/>
            </w:rPr>
            <w:t>M</w:t>
          </w:r>
          <w:r w:rsidRPr="00E56C88">
            <w:rPr>
              <w:rFonts w:ascii="Arial" w:hAnsi="Arial" w:cs="Arial"/>
              <w:bCs/>
              <w:lang w:val="sq-AL"/>
            </w:rPr>
            <w:t>INORISTA</w:t>
          </w:r>
        </w:p>
      </w:tc>
    </w:tr>
  </w:tbl>
  <w:p w14:paraId="0067C4DC" w14:textId="784AD804" w:rsidR="008F19D0" w:rsidRDefault="008F19D0" w:rsidP="0017108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DC6DEE4"/>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9E2440BE"/>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237307F"/>
    <w:multiLevelType w:val="multilevel"/>
    <w:tmpl w:val="1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57B0260"/>
    <w:multiLevelType w:val="hybridMultilevel"/>
    <w:tmpl w:val="9BBCE90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4" w15:restartNumberingAfterBreak="0">
    <w:nsid w:val="06290F52"/>
    <w:multiLevelType w:val="multilevel"/>
    <w:tmpl w:val="CD18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32015"/>
    <w:multiLevelType w:val="multilevel"/>
    <w:tmpl w:val="0AA2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3106B"/>
    <w:multiLevelType w:val="hybridMultilevel"/>
    <w:tmpl w:val="F852EBE2"/>
    <w:lvl w:ilvl="0" w:tplc="1C0A0017">
      <w:start w:val="1"/>
      <w:numFmt w:val="lowerLetter"/>
      <w:lvlText w:val="%1)"/>
      <w:lvlJc w:val="left"/>
      <w:pPr>
        <w:ind w:left="1428" w:hanging="360"/>
      </w:pPr>
    </w:lvl>
    <w:lvl w:ilvl="1" w:tplc="1C0A0019" w:tentative="1">
      <w:start w:val="1"/>
      <w:numFmt w:val="lowerLetter"/>
      <w:lvlText w:val="%2."/>
      <w:lvlJc w:val="left"/>
      <w:pPr>
        <w:ind w:left="2148" w:hanging="360"/>
      </w:pPr>
    </w:lvl>
    <w:lvl w:ilvl="2" w:tplc="1C0A001B" w:tentative="1">
      <w:start w:val="1"/>
      <w:numFmt w:val="lowerRoman"/>
      <w:lvlText w:val="%3."/>
      <w:lvlJc w:val="right"/>
      <w:pPr>
        <w:ind w:left="2868" w:hanging="180"/>
      </w:pPr>
    </w:lvl>
    <w:lvl w:ilvl="3" w:tplc="1C0A000F" w:tentative="1">
      <w:start w:val="1"/>
      <w:numFmt w:val="decimal"/>
      <w:lvlText w:val="%4."/>
      <w:lvlJc w:val="left"/>
      <w:pPr>
        <w:ind w:left="3588" w:hanging="360"/>
      </w:pPr>
    </w:lvl>
    <w:lvl w:ilvl="4" w:tplc="1C0A0019" w:tentative="1">
      <w:start w:val="1"/>
      <w:numFmt w:val="lowerLetter"/>
      <w:lvlText w:val="%5."/>
      <w:lvlJc w:val="left"/>
      <w:pPr>
        <w:ind w:left="4308" w:hanging="360"/>
      </w:pPr>
    </w:lvl>
    <w:lvl w:ilvl="5" w:tplc="1C0A001B" w:tentative="1">
      <w:start w:val="1"/>
      <w:numFmt w:val="lowerRoman"/>
      <w:lvlText w:val="%6."/>
      <w:lvlJc w:val="right"/>
      <w:pPr>
        <w:ind w:left="5028" w:hanging="180"/>
      </w:pPr>
    </w:lvl>
    <w:lvl w:ilvl="6" w:tplc="1C0A000F" w:tentative="1">
      <w:start w:val="1"/>
      <w:numFmt w:val="decimal"/>
      <w:lvlText w:val="%7."/>
      <w:lvlJc w:val="left"/>
      <w:pPr>
        <w:ind w:left="5748" w:hanging="360"/>
      </w:pPr>
    </w:lvl>
    <w:lvl w:ilvl="7" w:tplc="1C0A0019" w:tentative="1">
      <w:start w:val="1"/>
      <w:numFmt w:val="lowerLetter"/>
      <w:lvlText w:val="%8."/>
      <w:lvlJc w:val="left"/>
      <w:pPr>
        <w:ind w:left="6468" w:hanging="360"/>
      </w:pPr>
    </w:lvl>
    <w:lvl w:ilvl="8" w:tplc="1C0A001B" w:tentative="1">
      <w:start w:val="1"/>
      <w:numFmt w:val="lowerRoman"/>
      <w:lvlText w:val="%9."/>
      <w:lvlJc w:val="right"/>
      <w:pPr>
        <w:ind w:left="7188" w:hanging="180"/>
      </w:pPr>
    </w:lvl>
  </w:abstractNum>
  <w:abstractNum w:abstractNumId="7" w15:restartNumberingAfterBreak="0">
    <w:nsid w:val="0F876CB3"/>
    <w:multiLevelType w:val="multilevel"/>
    <w:tmpl w:val="98CA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80C02"/>
    <w:multiLevelType w:val="multilevel"/>
    <w:tmpl w:val="A0DC9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CF79AC"/>
    <w:multiLevelType w:val="multilevel"/>
    <w:tmpl w:val="16FC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516DB"/>
    <w:multiLevelType w:val="multilevel"/>
    <w:tmpl w:val="1ABA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E7E3E"/>
    <w:multiLevelType w:val="hybridMultilevel"/>
    <w:tmpl w:val="A9467298"/>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2" w15:restartNumberingAfterBreak="0">
    <w:nsid w:val="1E073040"/>
    <w:multiLevelType w:val="multilevel"/>
    <w:tmpl w:val="966A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E11F8"/>
    <w:multiLevelType w:val="hybridMultilevel"/>
    <w:tmpl w:val="25CEAEF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4" w15:restartNumberingAfterBreak="0">
    <w:nsid w:val="20AC29BC"/>
    <w:multiLevelType w:val="hybridMultilevel"/>
    <w:tmpl w:val="78D04070"/>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5" w15:restartNumberingAfterBreak="0">
    <w:nsid w:val="239539B3"/>
    <w:multiLevelType w:val="multilevel"/>
    <w:tmpl w:val="817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51010"/>
    <w:multiLevelType w:val="multilevel"/>
    <w:tmpl w:val="F22C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215C8"/>
    <w:multiLevelType w:val="multilevel"/>
    <w:tmpl w:val="BE72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A7A00"/>
    <w:multiLevelType w:val="hybridMultilevel"/>
    <w:tmpl w:val="5E3CB96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9" w15:restartNumberingAfterBreak="0">
    <w:nsid w:val="2E302B62"/>
    <w:multiLevelType w:val="multilevel"/>
    <w:tmpl w:val="ED7E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2968B3"/>
    <w:multiLevelType w:val="multilevel"/>
    <w:tmpl w:val="AC44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029E8"/>
    <w:multiLevelType w:val="hybridMultilevel"/>
    <w:tmpl w:val="CB64426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2" w15:restartNumberingAfterBreak="0">
    <w:nsid w:val="33656FE0"/>
    <w:multiLevelType w:val="multilevel"/>
    <w:tmpl w:val="5804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EF250C"/>
    <w:multiLevelType w:val="multilevel"/>
    <w:tmpl w:val="0A64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5E26E1"/>
    <w:multiLevelType w:val="hybridMultilevel"/>
    <w:tmpl w:val="3336E844"/>
    <w:lvl w:ilvl="0" w:tplc="1C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57D379C"/>
    <w:multiLevelType w:val="multilevel"/>
    <w:tmpl w:val="4086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DD5503"/>
    <w:multiLevelType w:val="multilevel"/>
    <w:tmpl w:val="1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9424BAD"/>
    <w:multiLevelType w:val="multilevel"/>
    <w:tmpl w:val="D08C176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2"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4E9737A6"/>
    <w:multiLevelType w:val="multilevel"/>
    <w:tmpl w:val="4E2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36DBD"/>
    <w:multiLevelType w:val="multilevel"/>
    <w:tmpl w:val="559C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131E8A"/>
    <w:multiLevelType w:val="hybridMultilevel"/>
    <w:tmpl w:val="A7A6F7AE"/>
    <w:lvl w:ilvl="0" w:tplc="1C0A000F">
      <w:start w:val="1"/>
      <w:numFmt w:val="decimal"/>
      <w:lvlText w:val="%1."/>
      <w:lvlJc w:val="left"/>
      <w:pPr>
        <w:ind w:left="720" w:hanging="360"/>
      </w:pPr>
    </w:lvl>
    <w:lvl w:ilvl="1" w:tplc="1C0A0019">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31" w15:restartNumberingAfterBreak="0">
    <w:nsid w:val="5623570E"/>
    <w:multiLevelType w:val="hybridMultilevel"/>
    <w:tmpl w:val="02E09678"/>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2" w15:restartNumberingAfterBreak="0">
    <w:nsid w:val="5CD75CAA"/>
    <w:multiLevelType w:val="hybridMultilevel"/>
    <w:tmpl w:val="8FB80C80"/>
    <w:lvl w:ilvl="0" w:tplc="1C0A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F837D19"/>
    <w:multiLevelType w:val="multilevel"/>
    <w:tmpl w:val="DB54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24CFE"/>
    <w:multiLevelType w:val="multilevel"/>
    <w:tmpl w:val="E68A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933D25"/>
    <w:multiLevelType w:val="hybridMultilevel"/>
    <w:tmpl w:val="84A2CB84"/>
    <w:lvl w:ilvl="0" w:tplc="1C9ABBCE">
      <w:numFmt w:val="bullet"/>
      <w:lvlText w:val="•"/>
      <w:lvlJc w:val="left"/>
      <w:pPr>
        <w:ind w:left="1065" w:hanging="705"/>
      </w:pPr>
      <w:rPr>
        <w:rFonts w:ascii="Aptos" w:eastAsiaTheme="minorHAnsi" w:hAnsi="Aptos" w:cstheme="minorBid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6" w15:restartNumberingAfterBreak="0">
    <w:nsid w:val="69617042"/>
    <w:multiLevelType w:val="hybridMultilevel"/>
    <w:tmpl w:val="EA6A7E6C"/>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37" w15:restartNumberingAfterBreak="0">
    <w:nsid w:val="69FE136E"/>
    <w:multiLevelType w:val="multilevel"/>
    <w:tmpl w:val="417C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9F1BC2"/>
    <w:multiLevelType w:val="multilevel"/>
    <w:tmpl w:val="212A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710AE4"/>
    <w:multiLevelType w:val="multilevel"/>
    <w:tmpl w:val="14EA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825035"/>
    <w:multiLevelType w:val="multilevel"/>
    <w:tmpl w:val="8EDA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982C23"/>
    <w:multiLevelType w:val="multilevel"/>
    <w:tmpl w:val="07F6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228175">
    <w:abstractNumId w:val="30"/>
  </w:num>
  <w:num w:numId="2" w16cid:durableId="1475872178">
    <w:abstractNumId w:val="8"/>
  </w:num>
  <w:num w:numId="3" w16cid:durableId="1313756072">
    <w:abstractNumId w:val="14"/>
  </w:num>
  <w:num w:numId="4" w16cid:durableId="540242200">
    <w:abstractNumId w:val="3"/>
  </w:num>
  <w:num w:numId="5" w16cid:durableId="812528450">
    <w:abstractNumId w:val="18"/>
  </w:num>
  <w:num w:numId="6" w16cid:durableId="1765493543">
    <w:abstractNumId w:val="36"/>
  </w:num>
  <w:num w:numId="7" w16cid:durableId="806970015">
    <w:abstractNumId w:val="22"/>
  </w:num>
  <w:num w:numId="8" w16cid:durableId="2108233863">
    <w:abstractNumId w:val="25"/>
  </w:num>
  <w:num w:numId="9" w16cid:durableId="347297882">
    <w:abstractNumId w:val="16"/>
  </w:num>
  <w:num w:numId="10" w16cid:durableId="1700399365">
    <w:abstractNumId w:val="19"/>
  </w:num>
  <w:num w:numId="11" w16cid:durableId="220680778">
    <w:abstractNumId w:val="23"/>
  </w:num>
  <w:num w:numId="12" w16cid:durableId="1636250116">
    <w:abstractNumId w:val="12"/>
  </w:num>
  <w:num w:numId="13" w16cid:durableId="214779734">
    <w:abstractNumId w:val="7"/>
  </w:num>
  <w:num w:numId="14" w16cid:durableId="597179960">
    <w:abstractNumId w:val="40"/>
  </w:num>
  <w:num w:numId="15" w16cid:durableId="912666725">
    <w:abstractNumId w:val="17"/>
  </w:num>
  <w:num w:numId="16" w16cid:durableId="932014007">
    <w:abstractNumId w:val="4"/>
  </w:num>
  <w:num w:numId="17" w16cid:durableId="439910238">
    <w:abstractNumId w:val="20"/>
  </w:num>
  <w:num w:numId="18" w16cid:durableId="1898856988">
    <w:abstractNumId w:val="5"/>
  </w:num>
  <w:num w:numId="19" w16cid:durableId="1960185601">
    <w:abstractNumId w:val="33"/>
  </w:num>
  <w:num w:numId="20" w16cid:durableId="657731810">
    <w:abstractNumId w:val="28"/>
  </w:num>
  <w:num w:numId="21" w16cid:durableId="1343585925">
    <w:abstractNumId w:val="10"/>
  </w:num>
  <w:num w:numId="22" w16cid:durableId="1851093515">
    <w:abstractNumId w:val="9"/>
  </w:num>
  <w:num w:numId="23" w16cid:durableId="1083069934">
    <w:abstractNumId w:val="37"/>
  </w:num>
  <w:num w:numId="24" w16cid:durableId="290132264">
    <w:abstractNumId w:val="29"/>
  </w:num>
  <w:num w:numId="25" w16cid:durableId="722826701">
    <w:abstractNumId w:val="38"/>
  </w:num>
  <w:num w:numId="26" w16cid:durableId="158540169">
    <w:abstractNumId w:val="26"/>
  </w:num>
  <w:num w:numId="27" w16cid:durableId="254096816">
    <w:abstractNumId w:val="39"/>
  </w:num>
  <w:num w:numId="28" w16cid:durableId="1705667955">
    <w:abstractNumId w:val="34"/>
  </w:num>
  <w:num w:numId="29" w16cid:durableId="1129278350">
    <w:abstractNumId w:val="15"/>
  </w:num>
  <w:num w:numId="30" w16cid:durableId="1254363200">
    <w:abstractNumId w:val="41"/>
  </w:num>
  <w:num w:numId="31" w16cid:durableId="1236815250">
    <w:abstractNumId w:val="13"/>
  </w:num>
  <w:num w:numId="32" w16cid:durableId="1177814147">
    <w:abstractNumId w:val="31"/>
  </w:num>
  <w:num w:numId="33" w16cid:durableId="2040159519">
    <w:abstractNumId w:val="21"/>
  </w:num>
  <w:num w:numId="34" w16cid:durableId="162865357">
    <w:abstractNumId w:val="11"/>
  </w:num>
  <w:num w:numId="35" w16cid:durableId="1451364636">
    <w:abstractNumId w:val="35"/>
  </w:num>
  <w:num w:numId="36" w16cid:durableId="714429754">
    <w:abstractNumId w:val="32"/>
  </w:num>
  <w:num w:numId="37" w16cid:durableId="1152024134">
    <w:abstractNumId w:val="24"/>
  </w:num>
  <w:num w:numId="38" w16cid:durableId="842939413">
    <w:abstractNumId w:val="27"/>
  </w:num>
  <w:num w:numId="39" w16cid:durableId="96226920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25605007">
    <w:abstractNumId w:val="6"/>
  </w:num>
  <w:num w:numId="41" w16cid:durableId="49697463">
    <w:abstractNumId w:val="2"/>
  </w:num>
  <w:num w:numId="42" w16cid:durableId="255138301">
    <w:abstractNumId w:val="1"/>
  </w:num>
  <w:num w:numId="43" w16cid:durableId="1487698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485"/>
    <w:rsid w:val="00000D18"/>
    <w:rsid w:val="000034C5"/>
    <w:rsid w:val="000072F4"/>
    <w:rsid w:val="0001032F"/>
    <w:rsid w:val="0001510F"/>
    <w:rsid w:val="000153F2"/>
    <w:rsid w:val="000164F2"/>
    <w:rsid w:val="00017563"/>
    <w:rsid w:val="00020177"/>
    <w:rsid w:val="00022FFF"/>
    <w:rsid w:val="00024440"/>
    <w:rsid w:val="00024C9E"/>
    <w:rsid w:val="000279BD"/>
    <w:rsid w:val="00031D9D"/>
    <w:rsid w:val="00031F72"/>
    <w:rsid w:val="00033D85"/>
    <w:rsid w:val="0004046A"/>
    <w:rsid w:val="00040F91"/>
    <w:rsid w:val="00041FD4"/>
    <w:rsid w:val="0004691C"/>
    <w:rsid w:val="00047FCB"/>
    <w:rsid w:val="00050D85"/>
    <w:rsid w:val="00055A7D"/>
    <w:rsid w:val="0005610B"/>
    <w:rsid w:val="00062066"/>
    <w:rsid w:val="000729E8"/>
    <w:rsid w:val="0007440E"/>
    <w:rsid w:val="00075822"/>
    <w:rsid w:val="00075B96"/>
    <w:rsid w:val="000829D4"/>
    <w:rsid w:val="00084FA0"/>
    <w:rsid w:val="00097C40"/>
    <w:rsid w:val="000A18FD"/>
    <w:rsid w:val="000A30EC"/>
    <w:rsid w:val="000A3303"/>
    <w:rsid w:val="000A4120"/>
    <w:rsid w:val="000A7C69"/>
    <w:rsid w:val="000C0069"/>
    <w:rsid w:val="000C0682"/>
    <w:rsid w:val="000C6C08"/>
    <w:rsid w:val="000C6C99"/>
    <w:rsid w:val="000D0D89"/>
    <w:rsid w:val="000D4600"/>
    <w:rsid w:val="000D4BBC"/>
    <w:rsid w:val="000D550A"/>
    <w:rsid w:val="000D69A8"/>
    <w:rsid w:val="000D7650"/>
    <w:rsid w:val="000E0D8F"/>
    <w:rsid w:val="000E456A"/>
    <w:rsid w:val="000E528E"/>
    <w:rsid w:val="000E6272"/>
    <w:rsid w:val="000E6C7C"/>
    <w:rsid w:val="000F2B7F"/>
    <w:rsid w:val="000F6CE7"/>
    <w:rsid w:val="00100EEF"/>
    <w:rsid w:val="00106566"/>
    <w:rsid w:val="00113C83"/>
    <w:rsid w:val="0011423A"/>
    <w:rsid w:val="00120C7B"/>
    <w:rsid w:val="00125F23"/>
    <w:rsid w:val="00131827"/>
    <w:rsid w:val="00136A7A"/>
    <w:rsid w:val="00144A52"/>
    <w:rsid w:val="00147578"/>
    <w:rsid w:val="001527AC"/>
    <w:rsid w:val="00156787"/>
    <w:rsid w:val="001613C9"/>
    <w:rsid w:val="001659D7"/>
    <w:rsid w:val="00167BF3"/>
    <w:rsid w:val="00167C1C"/>
    <w:rsid w:val="00171085"/>
    <w:rsid w:val="00174C08"/>
    <w:rsid w:val="00176936"/>
    <w:rsid w:val="00180039"/>
    <w:rsid w:val="00181784"/>
    <w:rsid w:val="0018604C"/>
    <w:rsid w:val="0019113A"/>
    <w:rsid w:val="00191B88"/>
    <w:rsid w:val="00195BE9"/>
    <w:rsid w:val="00197058"/>
    <w:rsid w:val="00197C4E"/>
    <w:rsid w:val="001A0C37"/>
    <w:rsid w:val="001A29F6"/>
    <w:rsid w:val="001A56A8"/>
    <w:rsid w:val="001A6171"/>
    <w:rsid w:val="001C126B"/>
    <w:rsid w:val="001C1F12"/>
    <w:rsid w:val="001C210B"/>
    <w:rsid w:val="001C4479"/>
    <w:rsid w:val="001C6D49"/>
    <w:rsid w:val="001C76DE"/>
    <w:rsid w:val="001D00AC"/>
    <w:rsid w:val="001D05B2"/>
    <w:rsid w:val="001D1AC2"/>
    <w:rsid w:val="001D5EB5"/>
    <w:rsid w:val="001D7CA8"/>
    <w:rsid w:val="001E0F3D"/>
    <w:rsid w:val="001E31E5"/>
    <w:rsid w:val="001F0B7D"/>
    <w:rsid w:val="001F4636"/>
    <w:rsid w:val="001F5F82"/>
    <w:rsid w:val="0020272F"/>
    <w:rsid w:val="00203E5A"/>
    <w:rsid w:val="0020448C"/>
    <w:rsid w:val="002067BB"/>
    <w:rsid w:val="002111F0"/>
    <w:rsid w:val="002115E8"/>
    <w:rsid w:val="00214388"/>
    <w:rsid w:val="00214738"/>
    <w:rsid w:val="0022114A"/>
    <w:rsid w:val="00221259"/>
    <w:rsid w:val="002221DE"/>
    <w:rsid w:val="00227E12"/>
    <w:rsid w:val="00231008"/>
    <w:rsid w:val="00236BC0"/>
    <w:rsid w:val="0023767B"/>
    <w:rsid w:val="00237E58"/>
    <w:rsid w:val="00247F08"/>
    <w:rsid w:val="00251BEC"/>
    <w:rsid w:val="00252E8A"/>
    <w:rsid w:val="00255EF5"/>
    <w:rsid w:val="002571C6"/>
    <w:rsid w:val="00264050"/>
    <w:rsid w:val="00266A74"/>
    <w:rsid w:val="00271A0A"/>
    <w:rsid w:val="00274430"/>
    <w:rsid w:val="002774C3"/>
    <w:rsid w:val="0028032A"/>
    <w:rsid w:val="00282BAE"/>
    <w:rsid w:val="00285D09"/>
    <w:rsid w:val="00286851"/>
    <w:rsid w:val="002901D3"/>
    <w:rsid w:val="00293563"/>
    <w:rsid w:val="00294F44"/>
    <w:rsid w:val="00296769"/>
    <w:rsid w:val="002971D1"/>
    <w:rsid w:val="002A1B75"/>
    <w:rsid w:val="002A26B3"/>
    <w:rsid w:val="002A5521"/>
    <w:rsid w:val="002A5B1C"/>
    <w:rsid w:val="002B1191"/>
    <w:rsid w:val="002B292D"/>
    <w:rsid w:val="002B2E7A"/>
    <w:rsid w:val="002B6599"/>
    <w:rsid w:val="002C1A6C"/>
    <w:rsid w:val="002D28A7"/>
    <w:rsid w:val="002D2EA8"/>
    <w:rsid w:val="002D4546"/>
    <w:rsid w:val="002D65C9"/>
    <w:rsid w:val="002D7979"/>
    <w:rsid w:val="002E09C1"/>
    <w:rsid w:val="002E4F22"/>
    <w:rsid w:val="002E518C"/>
    <w:rsid w:val="002E6785"/>
    <w:rsid w:val="002E6FB7"/>
    <w:rsid w:val="002F0C94"/>
    <w:rsid w:val="002F2533"/>
    <w:rsid w:val="002F4069"/>
    <w:rsid w:val="00305C0D"/>
    <w:rsid w:val="00313F0A"/>
    <w:rsid w:val="0032481F"/>
    <w:rsid w:val="00324D97"/>
    <w:rsid w:val="00324F6F"/>
    <w:rsid w:val="00327453"/>
    <w:rsid w:val="0033122F"/>
    <w:rsid w:val="00335EF0"/>
    <w:rsid w:val="00344122"/>
    <w:rsid w:val="0034559E"/>
    <w:rsid w:val="003464E0"/>
    <w:rsid w:val="00346841"/>
    <w:rsid w:val="00347D17"/>
    <w:rsid w:val="00351152"/>
    <w:rsid w:val="003628E3"/>
    <w:rsid w:val="003700FE"/>
    <w:rsid w:val="00371560"/>
    <w:rsid w:val="00376BFB"/>
    <w:rsid w:val="00377916"/>
    <w:rsid w:val="0039391B"/>
    <w:rsid w:val="003A2C6B"/>
    <w:rsid w:val="003A3DCB"/>
    <w:rsid w:val="003A5AA4"/>
    <w:rsid w:val="003A765D"/>
    <w:rsid w:val="003B03F3"/>
    <w:rsid w:val="003C23D9"/>
    <w:rsid w:val="003C2B81"/>
    <w:rsid w:val="003C2E4A"/>
    <w:rsid w:val="003C3EB4"/>
    <w:rsid w:val="003E1A2E"/>
    <w:rsid w:val="003E2A5E"/>
    <w:rsid w:val="003E4060"/>
    <w:rsid w:val="003E6A59"/>
    <w:rsid w:val="003E7977"/>
    <w:rsid w:val="003F105E"/>
    <w:rsid w:val="003F51F5"/>
    <w:rsid w:val="003F56EA"/>
    <w:rsid w:val="00400A2D"/>
    <w:rsid w:val="0040506E"/>
    <w:rsid w:val="004160CF"/>
    <w:rsid w:val="00417549"/>
    <w:rsid w:val="004217ED"/>
    <w:rsid w:val="00421B9F"/>
    <w:rsid w:val="00423D41"/>
    <w:rsid w:val="00425198"/>
    <w:rsid w:val="00432DE1"/>
    <w:rsid w:val="0043362A"/>
    <w:rsid w:val="00433C27"/>
    <w:rsid w:val="0043584A"/>
    <w:rsid w:val="00437691"/>
    <w:rsid w:val="004378C6"/>
    <w:rsid w:val="00442908"/>
    <w:rsid w:val="00451E50"/>
    <w:rsid w:val="00454A8C"/>
    <w:rsid w:val="004649E9"/>
    <w:rsid w:val="00467F85"/>
    <w:rsid w:val="00472795"/>
    <w:rsid w:val="004732D6"/>
    <w:rsid w:val="00473A04"/>
    <w:rsid w:val="00484B7D"/>
    <w:rsid w:val="00485946"/>
    <w:rsid w:val="004863F2"/>
    <w:rsid w:val="004873D7"/>
    <w:rsid w:val="00490AE7"/>
    <w:rsid w:val="00490CB3"/>
    <w:rsid w:val="004924EE"/>
    <w:rsid w:val="00492FCE"/>
    <w:rsid w:val="00494BCD"/>
    <w:rsid w:val="004978DE"/>
    <w:rsid w:val="004A6EAE"/>
    <w:rsid w:val="004B26B1"/>
    <w:rsid w:val="004B48F3"/>
    <w:rsid w:val="004B6ADB"/>
    <w:rsid w:val="004B6E6E"/>
    <w:rsid w:val="004C09F1"/>
    <w:rsid w:val="004C1B5F"/>
    <w:rsid w:val="004C4A38"/>
    <w:rsid w:val="004C512D"/>
    <w:rsid w:val="004C64C0"/>
    <w:rsid w:val="004D37C6"/>
    <w:rsid w:val="004D737D"/>
    <w:rsid w:val="004E00A6"/>
    <w:rsid w:val="004E431F"/>
    <w:rsid w:val="004E5139"/>
    <w:rsid w:val="004E78B8"/>
    <w:rsid w:val="004F7040"/>
    <w:rsid w:val="00503C25"/>
    <w:rsid w:val="00505899"/>
    <w:rsid w:val="005143AE"/>
    <w:rsid w:val="00516A21"/>
    <w:rsid w:val="0051715E"/>
    <w:rsid w:val="005179A7"/>
    <w:rsid w:val="00523184"/>
    <w:rsid w:val="00526D3B"/>
    <w:rsid w:val="00531E13"/>
    <w:rsid w:val="00541992"/>
    <w:rsid w:val="00546E79"/>
    <w:rsid w:val="00553175"/>
    <w:rsid w:val="00554649"/>
    <w:rsid w:val="0055740E"/>
    <w:rsid w:val="00557677"/>
    <w:rsid w:val="00573047"/>
    <w:rsid w:val="00586AAF"/>
    <w:rsid w:val="005919B4"/>
    <w:rsid w:val="00592664"/>
    <w:rsid w:val="00592CA0"/>
    <w:rsid w:val="005946C1"/>
    <w:rsid w:val="00594B77"/>
    <w:rsid w:val="00595384"/>
    <w:rsid w:val="00596FB0"/>
    <w:rsid w:val="005A014B"/>
    <w:rsid w:val="005A16F5"/>
    <w:rsid w:val="005A252D"/>
    <w:rsid w:val="005C183B"/>
    <w:rsid w:val="005C7D3C"/>
    <w:rsid w:val="005D12B6"/>
    <w:rsid w:val="005D15D1"/>
    <w:rsid w:val="005D5540"/>
    <w:rsid w:val="005E18E7"/>
    <w:rsid w:val="005E305C"/>
    <w:rsid w:val="005E774E"/>
    <w:rsid w:val="0060006C"/>
    <w:rsid w:val="00600CF8"/>
    <w:rsid w:val="00602673"/>
    <w:rsid w:val="00606DB3"/>
    <w:rsid w:val="00612309"/>
    <w:rsid w:val="00612A63"/>
    <w:rsid w:val="0062108B"/>
    <w:rsid w:val="0062440F"/>
    <w:rsid w:val="0062497D"/>
    <w:rsid w:val="006304B7"/>
    <w:rsid w:val="006317F4"/>
    <w:rsid w:val="00632121"/>
    <w:rsid w:val="00640C79"/>
    <w:rsid w:val="006422EA"/>
    <w:rsid w:val="00645888"/>
    <w:rsid w:val="00651CB1"/>
    <w:rsid w:val="00653C4D"/>
    <w:rsid w:val="006566A3"/>
    <w:rsid w:val="006602A7"/>
    <w:rsid w:val="0066048D"/>
    <w:rsid w:val="00662963"/>
    <w:rsid w:val="006666F3"/>
    <w:rsid w:val="00671348"/>
    <w:rsid w:val="006721EA"/>
    <w:rsid w:val="00674D71"/>
    <w:rsid w:val="00676375"/>
    <w:rsid w:val="00677314"/>
    <w:rsid w:val="006906E9"/>
    <w:rsid w:val="00693E9C"/>
    <w:rsid w:val="006A235E"/>
    <w:rsid w:val="006A7B5D"/>
    <w:rsid w:val="006B1FCD"/>
    <w:rsid w:val="006B231F"/>
    <w:rsid w:val="006B2DD2"/>
    <w:rsid w:val="006B7CD0"/>
    <w:rsid w:val="006C0437"/>
    <w:rsid w:val="006C2FBD"/>
    <w:rsid w:val="006C3D71"/>
    <w:rsid w:val="006C643C"/>
    <w:rsid w:val="006D087A"/>
    <w:rsid w:val="006D1C39"/>
    <w:rsid w:val="006D2139"/>
    <w:rsid w:val="006E1F52"/>
    <w:rsid w:val="006E3639"/>
    <w:rsid w:val="006E6682"/>
    <w:rsid w:val="006E756A"/>
    <w:rsid w:val="006F1ED0"/>
    <w:rsid w:val="006F54DA"/>
    <w:rsid w:val="007004A2"/>
    <w:rsid w:val="007020AF"/>
    <w:rsid w:val="00703503"/>
    <w:rsid w:val="00704BE0"/>
    <w:rsid w:val="00705656"/>
    <w:rsid w:val="007141D5"/>
    <w:rsid w:val="00723ADA"/>
    <w:rsid w:val="007404FE"/>
    <w:rsid w:val="00752925"/>
    <w:rsid w:val="007529C8"/>
    <w:rsid w:val="007622FF"/>
    <w:rsid w:val="00766052"/>
    <w:rsid w:val="00766C91"/>
    <w:rsid w:val="0076792A"/>
    <w:rsid w:val="00770B9C"/>
    <w:rsid w:val="00773B64"/>
    <w:rsid w:val="00776DD6"/>
    <w:rsid w:val="007861C0"/>
    <w:rsid w:val="00790B29"/>
    <w:rsid w:val="00791A8F"/>
    <w:rsid w:val="00794F04"/>
    <w:rsid w:val="007A5568"/>
    <w:rsid w:val="007B26C2"/>
    <w:rsid w:val="007B35C6"/>
    <w:rsid w:val="007B62EC"/>
    <w:rsid w:val="007B647D"/>
    <w:rsid w:val="007C2AFA"/>
    <w:rsid w:val="007C3EA9"/>
    <w:rsid w:val="007D15E7"/>
    <w:rsid w:val="007D2522"/>
    <w:rsid w:val="007D32E6"/>
    <w:rsid w:val="007D37A5"/>
    <w:rsid w:val="007D40E0"/>
    <w:rsid w:val="007D4A9F"/>
    <w:rsid w:val="007D768E"/>
    <w:rsid w:val="007E0A0F"/>
    <w:rsid w:val="007E413B"/>
    <w:rsid w:val="007F0914"/>
    <w:rsid w:val="007F2007"/>
    <w:rsid w:val="007F3660"/>
    <w:rsid w:val="007F4764"/>
    <w:rsid w:val="007F5167"/>
    <w:rsid w:val="00800893"/>
    <w:rsid w:val="0080162C"/>
    <w:rsid w:val="00801F11"/>
    <w:rsid w:val="008037A7"/>
    <w:rsid w:val="00803E7C"/>
    <w:rsid w:val="0081115B"/>
    <w:rsid w:val="008117A6"/>
    <w:rsid w:val="0081367B"/>
    <w:rsid w:val="00813DD7"/>
    <w:rsid w:val="00815D99"/>
    <w:rsid w:val="00821255"/>
    <w:rsid w:val="00823859"/>
    <w:rsid w:val="008273AA"/>
    <w:rsid w:val="00833FE9"/>
    <w:rsid w:val="008401B4"/>
    <w:rsid w:val="00842493"/>
    <w:rsid w:val="008510EC"/>
    <w:rsid w:val="008526BB"/>
    <w:rsid w:val="008526FC"/>
    <w:rsid w:val="00853C1D"/>
    <w:rsid w:val="00855484"/>
    <w:rsid w:val="00861BF9"/>
    <w:rsid w:val="00861CC8"/>
    <w:rsid w:val="00881DDE"/>
    <w:rsid w:val="0088230A"/>
    <w:rsid w:val="00886725"/>
    <w:rsid w:val="00887F9B"/>
    <w:rsid w:val="008907EE"/>
    <w:rsid w:val="008970B7"/>
    <w:rsid w:val="008A1598"/>
    <w:rsid w:val="008A3726"/>
    <w:rsid w:val="008B0C80"/>
    <w:rsid w:val="008B2DF6"/>
    <w:rsid w:val="008B3D15"/>
    <w:rsid w:val="008B5498"/>
    <w:rsid w:val="008B590B"/>
    <w:rsid w:val="008B7B33"/>
    <w:rsid w:val="008C4352"/>
    <w:rsid w:val="008C680B"/>
    <w:rsid w:val="008C70AE"/>
    <w:rsid w:val="008C768B"/>
    <w:rsid w:val="008D00F2"/>
    <w:rsid w:val="008D2AC2"/>
    <w:rsid w:val="008D38AB"/>
    <w:rsid w:val="008E1964"/>
    <w:rsid w:val="008E1C5E"/>
    <w:rsid w:val="008E3154"/>
    <w:rsid w:val="008E3C3D"/>
    <w:rsid w:val="008E7FCD"/>
    <w:rsid w:val="008F0D32"/>
    <w:rsid w:val="008F1584"/>
    <w:rsid w:val="008F19D0"/>
    <w:rsid w:val="008F4CF5"/>
    <w:rsid w:val="008F7D4E"/>
    <w:rsid w:val="00902CBF"/>
    <w:rsid w:val="00903C4B"/>
    <w:rsid w:val="00903EC1"/>
    <w:rsid w:val="00903F79"/>
    <w:rsid w:val="009052B9"/>
    <w:rsid w:val="00905485"/>
    <w:rsid w:val="009134CF"/>
    <w:rsid w:val="00923899"/>
    <w:rsid w:val="0092713E"/>
    <w:rsid w:val="00930FA2"/>
    <w:rsid w:val="009378B2"/>
    <w:rsid w:val="00940BFB"/>
    <w:rsid w:val="00941FFA"/>
    <w:rsid w:val="00942399"/>
    <w:rsid w:val="009430FF"/>
    <w:rsid w:val="009439A9"/>
    <w:rsid w:val="0094736A"/>
    <w:rsid w:val="00954672"/>
    <w:rsid w:val="0095688F"/>
    <w:rsid w:val="00962998"/>
    <w:rsid w:val="009669DE"/>
    <w:rsid w:val="00972D98"/>
    <w:rsid w:val="00974103"/>
    <w:rsid w:val="009855EC"/>
    <w:rsid w:val="00990F42"/>
    <w:rsid w:val="009A4DFB"/>
    <w:rsid w:val="009A7067"/>
    <w:rsid w:val="009A7508"/>
    <w:rsid w:val="009B70A3"/>
    <w:rsid w:val="009C0272"/>
    <w:rsid w:val="009C29E1"/>
    <w:rsid w:val="009D30FA"/>
    <w:rsid w:val="009D310C"/>
    <w:rsid w:val="009D6DE1"/>
    <w:rsid w:val="009E40FF"/>
    <w:rsid w:val="009E4C05"/>
    <w:rsid w:val="009F5D22"/>
    <w:rsid w:val="009F7EA9"/>
    <w:rsid w:val="00A015C9"/>
    <w:rsid w:val="00A04E2C"/>
    <w:rsid w:val="00A060E3"/>
    <w:rsid w:val="00A06F29"/>
    <w:rsid w:val="00A07DDD"/>
    <w:rsid w:val="00A21595"/>
    <w:rsid w:val="00A24458"/>
    <w:rsid w:val="00A24BB6"/>
    <w:rsid w:val="00A260FB"/>
    <w:rsid w:val="00A2773B"/>
    <w:rsid w:val="00A36556"/>
    <w:rsid w:val="00A42EE6"/>
    <w:rsid w:val="00A4718F"/>
    <w:rsid w:val="00A517D6"/>
    <w:rsid w:val="00A53185"/>
    <w:rsid w:val="00A60EB5"/>
    <w:rsid w:val="00A716C4"/>
    <w:rsid w:val="00A738CA"/>
    <w:rsid w:val="00A75BF0"/>
    <w:rsid w:val="00A75ECD"/>
    <w:rsid w:val="00A77385"/>
    <w:rsid w:val="00A90051"/>
    <w:rsid w:val="00A94B4C"/>
    <w:rsid w:val="00A970C4"/>
    <w:rsid w:val="00AA3F56"/>
    <w:rsid w:val="00AA630D"/>
    <w:rsid w:val="00AB0A47"/>
    <w:rsid w:val="00AB7D1E"/>
    <w:rsid w:val="00AD0D5C"/>
    <w:rsid w:val="00AD4AAF"/>
    <w:rsid w:val="00AD5BC5"/>
    <w:rsid w:val="00AD6CC9"/>
    <w:rsid w:val="00AE2570"/>
    <w:rsid w:val="00AE44C2"/>
    <w:rsid w:val="00AE481E"/>
    <w:rsid w:val="00AF20CA"/>
    <w:rsid w:val="00AF2DD9"/>
    <w:rsid w:val="00AF494C"/>
    <w:rsid w:val="00AF5D22"/>
    <w:rsid w:val="00AF6A11"/>
    <w:rsid w:val="00B0088C"/>
    <w:rsid w:val="00B00CBD"/>
    <w:rsid w:val="00B14E19"/>
    <w:rsid w:val="00B16036"/>
    <w:rsid w:val="00B160A8"/>
    <w:rsid w:val="00B23041"/>
    <w:rsid w:val="00B27114"/>
    <w:rsid w:val="00B321AA"/>
    <w:rsid w:val="00B34534"/>
    <w:rsid w:val="00B34653"/>
    <w:rsid w:val="00B36912"/>
    <w:rsid w:val="00B463B4"/>
    <w:rsid w:val="00B510B4"/>
    <w:rsid w:val="00B55425"/>
    <w:rsid w:val="00B56728"/>
    <w:rsid w:val="00B57856"/>
    <w:rsid w:val="00B6148F"/>
    <w:rsid w:val="00B63512"/>
    <w:rsid w:val="00B6408E"/>
    <w:rsid w:val="00B74846"/>
    <w:rsid w:val="00B755AC"/>
    <w:rsid w:val="00B77744"/>
    <w:rsid w:val="00B83637"/>
    <w:rsid w:val="00B83DE2"/>
    <w:rsid w:val="00B902F5"/>
    <w:rsid w:val="00B94523"/>
    <w:rsid w:val="00B948B2"/>
    <w:rsid w:val="00B94FC3"/>
    <w:rsid w:val="00B953AF"/>
    <w:rsid w:val="00BA59BE"/>
    <w:rsid w:val="00BB04B1"/>
    <w:rsid w:val="00BB0E77"/>
    <w:rsid w:val="00BB120D"/>
    <w:rsid w:val="00BC2081"/>
    <w:rsid w:val="00BC2A63"/>
    <w:rsid w:val="00BC7368"/>
    <w:rsid w:val="00BD5E51"/>
    <w:rsid w:val="00BD62B3"/>
    <w:rsid w:val="00BE1ED0"/>
    <w:rsid w:val="00BE4B5C"/>
    <w:rsid w:val="00BF3E8E"/>
    <w:rsid w:val="00BF4430"/>
    <w:rsid w:val="00BF5511"/>
    <w:rsid w:val="00C03C5A"/>
    <w:rsid w:val="00C06123"/>
    <w:rsid w:val="00C06699"/>
    <w:rsid w:val="00C139E2"/>
    <w:rsid w:val="00C1589C"/>
    <w:rsid w:val="00C22819"/>
    <w:rsid w:val="00C30373"/>
    <w:rsid w:val="00C3174D"/>
    <w:rsid w:val="00C31FBC"/>
    <w:rsid w:val="00C4088F"/>
    <w:rsid w:val="00C4133F"/>
    <w:rsid w:val="00C43928"/>
    <w:rsid w:val="00C46AAE"/>
    <w:rsid w:val="00C507E4"/>
    <w:rsid w:val="00C63F59"/>
    <w:rsid w:val="00C6440B"/>
    <w:rsid w:val="00C679E9"/>
    <w:rsid w:val="00C721F9"/>
    <w:rsid w:val="00C76951"/>
    <w:rsid w:val="00C81529"/>
    <w:rsid w:val="00C829DA"/>
    <w:rsid w:val="00C83874"/>
    <w:rsid w:val="00C97BEC"/>
    <w:rsid w:val="00CA2C7A"/>
    <w:rsid w:val="00CA449E"/>
    <w:rsid w:val="00CA50D8"/>
    <w:rsid w:val="00CB45D6"/>
    <w:rsid w:val="00CC3B4C"/>
    <w:rsid w:val="00CC48D1"/>
    <w:rsid w:val="00CD0AB3"/>
    <w:rsid w:val="00CD17E6"/>
    <w:rsid w:val="00CD2383"/>
    <w:rsid w:val="00CD3AFA"/>
    <w:rsid w:val="00CD7685"/>
    <w:rsid w:val="00CE08EA"/>
    <w:rsid w:val="00CE5961"/>
    <w:rsid w:val="00CE605A"/>
    <w:rsid w:val="00CE7BF3"/>
    <w:rsid w:val="00CF3AD0"/>
    <w:rsid w:val="00CF3F03"/>
    <w:rsid w:val="00CF4020"/>
    <w:rsid w:val="00CF6250"/>
    <w:rsid w:val="00CF7614"/>
    <w:rsid w:val="00CF7B30"/>
    <w:rsid w:val="00D00A4E"/>
    <w:rsid w:val="00D020AB"/>
    <w:rsid w:val="00D03749"/>
    <w:rsid w:val="00D13ED3"/>
    <w:rsid w:val="00D13F4F"/>
    <w:rsid w:val="00D14AC0"/>
    <w:rsid w:val="00D17F6E"/>
    <w:rsid w:val="00D21C82"/>
    <w:rsid w:val="00D222BF"/>
    <w:rsid w:val="00D23E0C"/>
    <w:rsid w:val="00D25A89"/>
    <w:rsid w:val="00D26DA6"/>
    <w:rsid w:val="00D312F2"/>
    <w:rsid w:val="00D36294"/>
    <w:rsid w:val="00D46811"/>
    <w:rsid w:val="00D46A89"/>
    <w:rsid w:val="00D504F2"/>
    <w:rsid w:val="00D62EEA"/>
    <w:rsid w:val="00D668B5"/>
    <w:rsid w:val="00D66A1B"/>
    <w:rsid w:val="00D67E72"/>
    <w:rsid w:val="00D71813"/>
    <w:rsid w:val="00D725E2"/>
    <w:rsid w:val="00D749E1"/>
    <w:rsid w:val="00D7777E"/>
    <w:rsid w:val="00D8167E"/>
    <w:rsid w:val="00D84B66"/>
    <w:rsid w:val="00D8731D"/>
    <w:rsid w:val="00DA4A17"/>
    <w:rsid w:val="00DA7AEE"/>
    <w:rsid w:val="00DB0DA4"/>
    <w:rsid w:val="00DB3E23"/>
    <w:rsid w:val="00DD0C83"/>
    <w:rsid w:val="00DD1832"/>
    <w:rsid w:val="00DD3E18"/>
    <w:rsid w:val="00DD4FCD"/>
    <w:rsid w:val="00DD50AB"/>
    <w:rsid w:val="00DE04D3"/>
    <w:rsid w:val="00DE25E5"/>
    <w:rsid w:val="00DE46CB"/>
    <w:rsid w:val="00DE61A4"/>
    <w:rsid w:val="00DF09B1"/>
    <w:rsid w:val="00DF1B9A"/>
    <w:rsid w:val="00DF3951"/>
    <w:rsid w:val="00DF49FE"/>
    <w:rsid w:val="00DF675D"/>
    <w:rsid w:val="00E00BC8"/>
    <w:rsid w:val="00E04BDD"/>
    <w:rsid w:val="00E11246"/>
    <w:rsid w:val="00E1480E"/>
    <w:rsid w:val="00E200F8"/>
    <w:rsid w:val="00E24102"/>
    <w:rsid w:val="00E24FBD"/>
    <w:rsid w:val="00E27F45"/>
    <w:rsid w:val="00E323C4"/>
    <w:rsid w:val="00E32FCB"/>
    <w:rsid w:val="00E35E9C"/>
    <w:rsid w:val="00E41373"/>
    <w:rsid w:val="00E5485C"/>
    <w:rsid w:val="00E60C85"/>
    <w:rsid w:val="00E61AB3"/>
    <w:rsid w:val="00E64D75"/>
    <w:rsid w:val="00E668BA"/>
    <w:rsid w:val="00E67CB0"/>
    <w:rsid w:val="00E720F6"/>
    <w:rsid w:val="00E72AB2"/>
    <w:rsid w:val="00E77241"/>
    <w:rsid w:val="00E81C05"/>
    <w:rsid w:val="00E85F3D"/>
    <w:rsid w:val="00E87A9E"/>
    <w:rsid w:val="00E9669B"/>
    <w:rsid w:val="00EA1E91"/>
    <w:rsid w:val="00EA5D7C"/>
    <w:rsid w:val="00EA6046"/>
    <w:rsid w:val="00EC009D"/>
    <w:rsid w:val="00EC0F23"/>
    <w:rsid w:val="00EC1085"/>
    <w:rsid w:val="00EC1834"/>
    <w:rsid w:val="00EC5A17"/>
    <w:rsid w:val="00EC6137"/>
    <w:rsid w:val="00ED1311"/>
    <w:rsid w:val="00ED2148"/>
    <w:rsid w:val="00ED56A1"/>
    <w:rsid w:val="00EE4999"/>
    <w:rsid w:val="00EE6292"/>
    <w:rsid w:val="00EE6316"/>
    <w:rsid w:val="00EF454F"/>
    <w:rsid w:val="00F00C77"/>
    <w:rsid w:val="00F03F7B"/>
    <w:rsid w:val="00F0509F"/>
    <w:rsid w:val="00F076A7"/>
    <w:rsid w:val="00F07EFB"/>
    <w:rsid w:val="00F103A2"/>
    <w:rsid w:val="00F119F2"/>
    <w:rsid w:val="00F13C0F"/>
    <w:rsid w:val="00F267B5"/>
    <w:rsid w:val="00F27FBE"/>
    <w:rsid w:val="00F308BB"/>
    <w:rsid w:val="00F33A73"/>
    <w:rsid w:val="00F362FA"/>
    <w:rsid w:val="00F36BFF"/>
    <w:rsid w:val="00F41B65"/>
    <w:rsid w:val="00F4316B"/>
    <w:rsid w:val="00F47278"/>
    <w:rsid w:val="00F47439"/>
    <w:rsid w:val="00F55E5B"/>
    <w:rsid w:val="00F64121"/>
    <w:rsid w:val="00F64A42"/>
    <w:rsid w:val="00F704E6"/>
    <w:rsid w:val="00F70E90"/>
    <w:rsid w:val="00F7344B"/>
    <w:rsid w:val="00F770A5"/>
    <w:rsid w:val="00F83C12"/>
    <w:rsid w:val="00F9029E"/>
    <w:rsid w:val="00F93704"/>
    <w:rsid w:val="00F94713"/>
    <w:rsid w:val="00F94796"/>
    <w:rsid w:val="00F95154"/>
    <w:rsid w:val="00FA255E"/>
    <w:rsid w:val="00FA5C5F"/>
    <w:rsid w:val="00FA6825"/>
    <w:rsid w:val="00FB54BB"/>
    <w:rsid w:val="00FB5F58"/>
    <w:rsid w:val="00FB7179"/>
    <w:rsid w:val="00FC14C8"/>
    <w:rsid w:val="00FC5958"/>
    <w:rsid w:val="00FC6BB6"/>
    <w:rsid w:val="00FC74A4"/>
    <w:rsid w:val="00FD562E"/>
    <w:rsid w:val="00FE2B37"/>
    <w:rsid w:val="00FE40FD"/>
    <w:rsid w:val="00FE5B73"/>
    <w:rsid w:val="00FF0E48"/>
    <w:rsid w:val="00FF62A9"/>
    <w:rsid w:val="00FF6DF5"/>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EF7F1"/>
  <w15:chartTrackingRefBased/>
  <w15:docId w15:val="{6AF8B5EB-A750-4614-B8B0-E8F3BB5CF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D09"/>
    <w:pPr>
      <w:spacing w:line="259" w:lineRule="auto"/>
    </w:pPr>
    <w:rPr>
      <w:sz w:val="22"/>
      <w:szCs w:val="22"/>
    </w:rPr>
  </w:style>
  <w:style w:type="paragraph" w:styleId="Ttulo1">
    <w:name w:val="heading 1"/>
    <w:basedOn w:val="Normal"/>
    <w:next w:val="Normal"/>
    <w:link w:val="Ttulo1Car"/>
    <w:uiPriority w:val="9"/>
    <w:qFormat/>
    <w:rsid w:val="00905485"/>
    <w:pPr>
      <w:keepNext/>
      <w:keepLines/>
      <w:numPr>
        <w:numId w:val="3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05485"/>
    <w:pPr>
      <w:keepNext/>
      <w:keepLines/>
      <w:numPr>
        <w:ilvl w:val="1"/>
        <w:numId w:val="3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05485"/>
    <w:pPr>
      <w:keepNext/>
      <w:keepLines/>
      <w:numPr>
        <w:ilvl w:val="2"/>
        <w:numId w:val="39"/>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05485"/>
    <w:pPr>
      <w:keepNext/>
      <w:keepLines/>
      <w:numPr>
        <w:ilvl w:val="3"/>
        <w:numId w:val="39"/>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5485"/>
    <w:pPr>
      <w:keepNext/>
      <w:keepLines/>
      <w:numPr>
        <w:ilvl w:val="4"/>
        <w:numId w:val="39"/>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5485"/>
    <w:pPr>
      <w:keepNext/>
      <w:keepLines/>
      <w:numPr>
        <w:ilvl w:val="5"/>
        <w:numId w:val="39"/>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5485"/>
    <w:pPr>
      <w:keepNext/>
      <w:keepLines/>
      <w:numPr>
        <w:ilvl w:val="6"/>
        <w:numId w:val="39"/>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5485"/>
    <w:pPr>
      <w:keepNext/>
      <w:keepLines/>
      <w:numPr>
        <w:ilvl w:val="7"/>
        <w:numId w:val="39"/>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5485"/>
    <w:pPr>
      <w:keepNext/>
      <w:keepLines/>
      <w:numPr>
        <w:ilvl w:val="8"/>
        <w:numId w:val="39"/>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54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054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054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054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54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54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54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54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5485"/>
    <w:rPr>
      <w:rFonts w:eastAsiaTheme="majorEastAsia" w:cstheme="majorBidi"/>
      <w:color w:val="272727" w:themeColor="text1" w:themeTint="D8"/>
    </w:rPr>
  </w:style>
  <w:style w:type="paragraph" w:styleId="Ttulo">
    <w:name w:val="Title"/>
    <w:basedOn w:val="Normal"/>
    <w:next w:val="Normal"/>
    <w:link w:val="TtuloCar"/>
    <w:uiPriority w:val="10"/>
    <w:qFormat/>
    <w:rsid w:val="00905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54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54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54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5485"/>
    <w:pPr>
      <w:spacing w:before="160"/>
      <w:jc w:val="center"/>
    </w:pPr>
    <w:rPr>
      <w:i/>
      <w:iCs/>
      <w:color w:val="404040" w:themeColor="text1" w:themeTint="BF"/>
    </w:rPr>
  </w:style>
  <w:style w:type="character" w:customStyle="1" w:styleId="CitaCar">
    <w:name w:val="Cita Car"/>
    <w:basedOn w:val="Fuentedeprrafopredeter"/>
    <w:link w:val="Cita"/>
    <w:uiPriority w:val="29"/>
    <w:rsid w:val="00905485"/>
    <w:rPr>
      <w:i/>
      <w:iCs/>
      <w:color w:val="404040" w:themeColor="text1" w:themeTint="BF"/>
    </w:rPr>
  </w:style>
  <w:style w:type="paragraph" w:styleId="Prrafodelista">
    <w:name w:val="List Paragraph"/>
    <w:basedOn w:val="Normal"/>
    <w:uiPriority w:val="34"/>
    <w:qFormat/>
    <w:rsid w:val="00905485"/>
    <w:pPr>
      <w:ind w:left="720"/>
      <w:contextualSpacing/>
    </w:pPr>
  </w:style>
  <w:style w:type="character" w:styleId="nfasisintenso">
    <w:name w:val="Intense Emphasis"/>
    <w:basedOn w:val="Fuentedeprrafopredeter"/>
    <w:uiPriority w:val="21"/>
    <w:qFormat/>
    <w:rsid w:val="00905485"/>
    <w:rPr>
      <w:i/>
      <w:iCs/>
      <w:color w:val="0F4761" w:themeColor="accent1" w:themeShade="BF"/>
    </w:rPr>
  </w:style>
  <w:style w:type="paragraph" w:styleId="Citadestacada">
    <w:name w:val="Intense Quote"/>
    <w:basedOn w:val="Normal"/>
    <w:next w:val="Normal"/>
    <w:link w:val="CitadestacadaCar"/>
    <w:uiPriority w:val="30"/>
    <w:qFormat/>
    <w:rsid w:val="00905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5485"/>
    <w:rPr>
      <w:i/>
      <w:iCs/>
      <w:color w:val="0F4761" w:themeColor="accent1" w:themeShade="BF"/>
    </w:rPr>
  </w:style>
  <w:style w:type="character" w:styleId="Referenciaintensa">
    <w:name w:val="Intense Reference"/>
    <w:basedOn w:val="Fuentedeprrafopredeter"/>
    <w:uiPriority w:val="32"/>
    <w:qFormat/>
    <w:rsid w:val="00905485"/>
    <w:rPr>
      <w:b/>
      <w:bCs/>
      <w:smallCaps/>
      <w:color w:val="0F4761" w:themeColor="accent1" w:themeShade="BF"/>
      <w:spacing w:val="5"/>
    </w:rPr>
  </w:style>
  <w:style w:type="paragraph" w:styleId="Encabezado">
    <w:name w:val="header"/>
    <w:basedOn w:val="Normal"/>
    <w:link w:val="EncabezadoCar"/>
    <w:unhideWhenUsed/>
    <w:rsid w:val="008F19D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F19D0"/>
    <w:rPr>
      <w:sz w:val="22"/>
      <w:szCs w:val="22"/>
    </w:rPr>
  </w:style>
  <w:style w:type="paragraph" w:styleId="Piedepgina">
    <w:name w:val="footer"/>
    <w:basedOn w:val="Normal"/>
    <w:link w:val="PiedepginaCar"/>
    <w:uiPriority w:val="99"/>
    <w:unhideWhenUsed/>
    <w:rsid w:val="008F19D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F19D0"/>
    <w:rPr>
      <w:sz w:val="22"/>
      <w:szCs w:val="22"/>
    </w:rPr>
  </w:style>
  <w:style w:type="paragraph" w:styleId="NormalWeb">
    <w:name w:val="Normal (Web)"/>
    <w:basedOn w:val="Normal"/>
    <w:uiPriority w:val="99"/>
    <w:unhideWhenUsed/>
    <w:rsid w:val="008F19D0"/>
    <w:pPr>
      <w:spacing w:before="100" w:beforeAutospacing="1" w:after="100" w:afterAutospacing="1" w:line="240" w:lineRule="auto"/>
    </w:pPr>
    <w:rPr>
      <w:rFonts w:ascii="Times New Roman" w:eastAsia="Times New Roman" w:hAnsi="Times New Roman" w:cs="Times New Roman"/>
      <w:kern w:val="0"/>
      <w:sz w:val="24"/>
      <w:szCs w:val="24"/>
      <w:lang w:eastAsia="es-DO"/>
      <w14:ligatures w14:val="none"/>
    </w:rPr>
  </w:style>
  <w:style w:type="paragraph" w:styleId="TtuloTDC">
    <w:name w:val="TOC Heading"/>
    <w:basedOn w:val="Ttulo1"/>
    <w:next w:val="Normal"/>
    <w:uiPriority w:val="39"/>
    <w:unhideWhenUsed/>
    <w:qFormat/>
    <w:rsid w:val="003F51F5"/>
    <w:pPr>
      <w:spacing w:before="240" w:after="0"/>
      <w:outlineLvl w:val="9"/>
    </w:pPr>
    <w:rPr>
      <w:kern w:val="0"/>
      <w:sz w:val="32"/>
      <w:szCs w:val="32"/>
      <w:lang w:eastAsia="es-DO"/>
      <w14:ligatures w14:val="none"/>
    </w:rPr>
  </w:style>
  <w:style w:type="paragraph" w:styleId="TDC2">
    <w:name w:val="toc 2"/>
    <w:basedOn w:val="Normal"/>
    <w:next w:val="Normal"/>
    <w:autoRedefine/>
    <w:uiPriority w:val="39"/>
    <w:unhideWhenUsed/>
    <w:rsid w:val="003F51F5"/>
    <w:pPr>
      <w:spacing w:after="100"/>
      <w:ind w:left="220"/>
    </w:pPr>
  </w:style>
  <w:style w:type="paragraph" w:styleId="TDC3">
    <w:name w:val="toc 3"/>
    <w:basedOn w:val="Normal"/>
    <w:next w:val="Normal"/>
    <w:autoRedefine/>
    <w:uiPriority w:val="39"/>
    <w:unhideWhenUsed/>
    <w:rsid w:val="003F51F5"/>
    <w:pPr>
      <w:spacing w:after="100"/>
      <w:ind w:left="440"/>
    </w:pPr>
  </w:style>
  <w:style w:type="character" w:styleId="Hipervnculo">
    <w:name w:val="Hyperlink"/>
    <w:basedOn w:val="Fuentedeprrafopredeter"/>
    <w:uiPriority w:val="99"/>
    <w:unhideWhenUsed/>
    <w:rsid w:val="003F51F5"/>
    <w:rPr>
      <w:color w:val="467886" w:themeColor="hyperlink"/>
      <w:u w:val="single"/>
    </w:rPr>
  </w:style>
  <w:style w:type="paragraph" w:styleId="Sinespaciado">
    <w:name w:val="No Spacing"/>
    <w:link w:val="SinespaciadoCar"/>
    <w:uiPriority w:val="1"/>
    <w:qFormat/>
    <w:rsid w:val="006B1FCD"/>
    <w:pPr>
      <w:spacing w:after="0" w:line="240" w:lineRule="auto"/>
    </w:pPr>
    <w:rPr>
      <w:rFonts w:eastAsiaTheme="minorEastAsia"/>
      <w:kern w:val="0"/>
      <w:sz w:val="22"/>
      <w:szCs w:val="22"/>
      <w:lang w:eastAsia="es-DO"/>
      <w14:ligatures w14:val="none"/>
    </w:rPr>
  </w:style>
  <w:style w:type="character" w:customStyle="1" w:styleId="SinespaciadoCar">
    <w:name w:val="Sin espaciado Car"/>
    <w:basedOn w:val="Fuentedeprrafopredeter"/>
    <w:link w:val="Sinespaciado"/>
    <w:uiPriority w:val="1"/>
    <w:rsid w:val="006B1FCD"/>
    <w:rPr>
      <w:rFonts w:eastAsiaTheme="minorEastAsia"/>
      <w:kern w:val="0"/>
      <w:sz w:val="22"/>
      <w:szCs w:val="22"/>
      <w:lang w:eastAsia="es-DO"/>
      <w14:ligatures w14:val="none"/>
    </w:rPr>
  </w:style>
  <w:style w:type="table" w:styleId="Tablaconcuadrcula">
    <w:name w:val="Table Grid"/>
    <w:basedOn w:val="Tablanormal"/>
    <w:uiPriority w:val="59"/>
    <w:rsid w:val="00BC7368"/>
    <w:pPr>
      <w:spacing w:after="0" w:line="240" w:lineRule="auto"/>
    </w:pPr>
    <w:rPr>
      <w:rFonts w:ascii="Times New Roman" w:eastAsia="Times New Roman" w:hAnsi="Times New Roman" w:cs="Times New Roman"/>
      <w:kern w:val="0"/>
      <w:sz w:val="20"/>
      <w:szCs w:val="20"/>
      <w:lang w:eastAsia="es-D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887F9B"/>
    <w:rPr>
      <w:color w:val="605E5C"/>
      <w:shd w:val="clear" w:color="auto" w:fill="E1DFDD"/>
    </w:rPr>
  </w:style>
  <w:style w:type="paragraph" w:styleId="TDC1">
    <w:name w:val="toc 1"/>
    <w:basedOn w:val="Normal"/>
    <w:next w:val="Normal"/>
    <w:autoRedefine/>
    <w:uiPriority w:val="39"/>
    <w:unhideWhenUsed/>
    <w:rsid w:val="0062108B"/>
    <w:pPr>
      <w:spacing w:after="100"/>
    </w:pPr>
  </w:style>
  <w:style w:type="character" w:styleId="Textodelmarcadordeposicin">
    <w:name w:val="Placeholder Text"/>
    <w:basedOn w:val="Fuentedeprrafopredeter"/>
    <w:uiPriority w:val="99"/>
    <w:semiHidden/>
    <w:rsid w:val="00106566"/>
    <w:rPr>
      <w:color w:val="666666"/>
    </w:rPr>
  </w:style>
  <w:style w:type="paragraph" w:styleId="Listaconvietas">
    <w:name w:val="List Bullet"/>
    <w:basedOn w:val="Normal"/>
    <w:uiPriority w:val="99"/>
    <w:unhideWhenUsed/>
    <w:rsid w:val="00A4718F"/>
    <w:pPr>
      <w:numPr>
        <w:numId w:val="42"/>
      </w:numPr>
      <w:tabs>
        <w:tab w:val="clear" w:pos="360"/>
      </w:tabs>
      <w:spacing w:after="200" w:line="276" w:lineRule="auto"/>
      <w:contextualSpacing/>
    </w:pPr>
    <w:rPr>
      <w:rFonts w:ascii="Aptos" w:eastAsiaTheme="minorEastAsia" w:hAnsi="Aptos"/>
      <w:kern w:val="0"/>
      <w:sz w:val="21"/>
      <w:lang w:val="en-US"/>
      <w14:ligatures w14:val="none"/>
    </w:rPr>
  </w:style>
  <w:style w:type="paragraph" w:styleId="Listaconnmeros">
    <w:name w:val="List Number"/>
    <w:basedOn w:val="Normal"/>
    <w:uiPriority w:val="99"/>
    <w:unhideWhenUsed/>
    <w:rsid w:val="005179A7"/>
    <w:pPr>
      <w:numPr>
        <w:numId w:val="43"/>
      </w:numPr>
      <w:tabs>
        <w:tab w:val="clear" w:pos="360"/>
      </w:tabs>
      <w:spacing w:after="200" w:line="276" w:lineRule="auto"/>
      <w:ind w:left="0" w:firstLine="0"/>
      <w:contextualSpacing/>
    </w:pPr>
    <w:rPr>
      <w:rFonts w:ascii="Aptos" w:eastAsiaTheme="minorEastAsia" w:hAnsi="Aptos"/>
      <w:kern w:val="0"/>
      <w:sz w:val="21"/>
      <w:lang w:val="en-US"/>
      <w14:ligatures w14:val="none"/>
    </w:rPr>
  </w:style>
  <w:style w:type="paragraph" w:customStyle="1" w:styleId="isselectedend">
    <w:name w:val="isselectedend"/>
    <w:basedOn w:val="Normal"/>
    <w:rsid w:val="005143AE"/>
    <w:pPr>
      <w:spacing w:before="100" w:beforeAutospacing="1" w:after="100" w:afterAutospacing="1" w:line="240" w:lineRule="auto"/>
    </w:pPr>
    <w:rPr>
      <w:rFonts w:ascii="Times New Roman" w:eastAsia="Times New Roman" w:hAnsi="Times New Roman" w:cs="Times New Roman"/>
      <w:kern w:val="0"/>
      <w:sz w:val="24"/>
      <w:szCs w:val="24"/>
      <w:lang w:eastAsia="es-D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8317">
      <w:bodyDiv w:val="1"/>
      <w:marLeft w:val="0"/>
      <w:marRight w:val="0"/>
      <w:marTop w:val="0"/>
      <w:marBottom w:val="0"/>
      <w:divBdr>
        <w:top w:val="none" w:sz="0" w:space="0" w:color="auto"/>
        <w:left w:val="none" w:sz="0" w:space="0" w:color="auto"/>
        <w:bottom w:val="none" w:sz="0" w:space="0" w:color="auto"/>
        <w:right w:val="none" w:sz="0" w:space="0" w:color="auto"/>
      </w:divBdr>
    </w:div>
    <w:div w:id="24137000">
      <w:bodyDiv w:val="1"/>
      <w:marLeft w:val="0"/>
      <w:marRight w:val="0"/>
      <w:marTop w:val="0"/>
      <w:marBottom w:val="0"/>
      <w:divBdr>
        <w:top w:val="none" w:sz="0" w:space="0" w:color="auto"/>
        <w:left w:val="none" w:sz="0" w:space="0" w:color="auto"/>
        <w:bottom w:val="none" w:sz="0" w:space="0" w:color="auto"/>
        <w:right w:val="none" w:sz="0" w:space="0" w:color="auto"/>
      </w:divBdr>
    </w:div>
    <w:div w:id="26493052">
      <w:bodyDiv w:val="1"/>
      <w:marLeft w:val="0"/>
      <w:marRight w:val="0"/>
      <w:marTop w:val="0"/>
      <w:marBottom w:val="0"/>
      <w:divBdr>
        <w:top w:val="none" w:sz="0" w:space="0" w:color="auto"/>
        <w:left w:val="none" w:sz="0" w:space="0" w:color="auto"/>
        <w:bottom w:val="none" w:sz="0" w:space="0" w:color="auto"/>
        <w:right w:val="none" w:sz="0" w:space="0" w:color="auto"/>
      </w:divBdr>
    </w:div>
    <w:div w:id="65344152">
      <w:bodyDiv w:val="1"/>
      <w:marLeft w:val="0"/>
      <w:marRight w:val="0"/>
      <w:marTop w:val="0"/>
      <w:marBottom w:val="0"/>
      <w:divBdr>
        <w:top w:val="none" w:sz="0" w:space="0" w:color="auto"/>
        <w:left w:val="none" w:sz="0" w:space="0" w:color="auto"/>
        <w:bottom w:val="none" w:sz="0" w:space="0" w:color="auto"/>
        <w:right w:val="none" w:sz="0" w:space="0" w:color="auto"/>
      </w:divBdr>
    </w:div>
    <w:div w:id="97914493">
      <w:bodyDiv w:val="1"/>
      <w:marLeft w:val="0"/>
      <w:marRight w:val="0"/>
      <w:marTop w:val="0"/>
      <w:marBottom w:val="0"/>
      <w:divBdr>
        <w:top w:val="none" w:sz="0" w:space="0" w:color="auto"/>
        <w:left w:val="none" w:sz="0" w:space="0" w:color="auto"/>
        <w:bottom w:val="none" w:sz="0" w:space="0" w:color="auto"/>
        <w:right w:val="none" w:sz="0" w:space="0" w:color="auto"/>
      </w:divBdr>
    </w:div>
    <w:div w:id="172187736">
      <w:bodyDiv w:val="1"/>
      <w:marLeft w:val="0"/>
      <w:marRight w:val="0"/>
      <w:marTop w:val="0"/>
      <w:marBottom w:val="0"/>
      <w:divBdr>
        <w:top w:val="none" w:sz="0" w:space="0" w:color="auto"/>
        <w:left w:val="none" w:sz="0" w:space="0" w:color="auto"/>
        <w:bottom w:val="none" w:sz="0" w:space="0" w:color="auto"/>
        <w:right w:val="none" w:sz="0" w:space="0" w:color="auto"/>
      </w:divBdr>
    </w:div>
    <w:div w:id="316155838">
      <w:bodyDiv w:val="1"/>
      <w:marLeft w:val="0"/>
      <w:marRight w:val="0"/>
      <w:marTop w:val="0"/>
      <w:marBottom w:val="0"/>
      <w:divBdr>
        <w:top w:val="none" w:sz="0" w:space="0" w:color="auto"/>
        <w:left w:val="none" w:sz="0" w:space="0" w:color="auto"/>
        <w:bottom w:val="none" w:sz="0" w:space="0" w:color="auto"/>
        <w:right w:val="none" w:sz="0" w:space="0" w:color="auto"/>
      </w:divBdr>
    </w:div>
    <w:div w:id="418790717">
      <w:bodyDiv w:val="1"/>
      <w:marLeft w:val="0"/>
      <w:marRight w:val="0"/>
      <w:marTop w:val="0"/>
      <w:marBottom w:val="0"/>
      <w:divBdr>
        <w:top w:val="none" w:sz="0" w:space="0" w:color="auto"/>
        <w:left w:val="none" w:sz="0" w:space="0" w:color="auto"/>
        <w:bottom w:val="none" w:sz="0" w:space="0" w:color="auto"/>
        <w:right w:val="none" w:sz="0" w:space="0" w:color="auto"/>
      </w:divBdr>
    </w:div>
    <w:div w:id="525411905">
      <w:bodyDiv w:val="1"/>
      <w:marLeft w:val="0"/>
      <w:marRight w:val="0"/>
      <w:marTop w:val="0"/>
      <w:marBottom w:val="0"/>
      <w:divBdr>
        <w:top w:val="none" w:sz="0" w:space="0" w:color="auto"/>
        <w:left w:val="none" w:sz="0" w:space="0" w:color="auto"/>
        <w:bottom w:val="none" w:sz="0" w:space="0" w:color="auto"/>
        <w:right w:val="none" w:sz="0" w:space="0" w:color="auto"/>
      </w:divBdr>
    </w:div>
    <w:div w:id="580680247">
      <w:bodyDiv w:val="1"/>
      <w:marLeft w:val="0"/>
      <w:marRight w:val="0"/>
      <w:marTop w:val="0"/>
      <w:marBottom w:val="0"/>
      <w:divBdr>
        <w:top w:val="none" w:sz="0" w:space="0" w:color="auto"/>
        <w:left w:val="none" w:sz="0" w:space="0" w:color="auto"/>
        <w:bottom w:val="none" w:sz="0" w:space="0" w:color="auto"/>
        <w:right w:val="none" w:sz="0" w:space="0" w:color="auto"/>
      </w:divBdr>
    </w:div>
    <w:div w:id="694622466">
      <w:bodyDiv w:val="1"/>
      <w:marLeft w:val="0"/>
      <w:marRight w:val="0"/>
      <w:marTop w:val="0"/>
      <w:marBottom w:val="0"/>
      <w:divBdr>
        <w:top w:val="none" w:sz="0" w:space="0" w:color="auto"/>
        <w:left w:val="none" w:sz="0" w:space="0" w:color="auto"/>
        <w:bottom w:val="none" w:sz="0" w:space="0" w:color="auto"/>
        <w:right w:val="none" w:sz="0" w:space="0" w:color="auto"/>
      </w:divBdr>
    </w:div>
    <w:div w:id="757672324">
      <w:bodyDiv w:val="1"/>
      <w:marLeft w:val="0"/>
      <w:marRight w:val="0"/>
      <w:marTop w:val="0"/>
      <w:marBottom w:val="0"/>
      <w:divBdr>
        <w:top w:val="none" w:sz="0" w:space="0" w:color="auto"/>
        <w:left w:val="none" w:sz="0" w:space="0" w:color="auto"/>
        <w:bottom w:val="none" w:sz="0" w:space="0" w:color="auto"/>
        <w:right w:val="none" w:sz="0" w:space="0" w:color="auto"/>
      </w:divBdr>
    </w:div>
    <w:div w:id="800341480">
      <w:bodyDiv w:val="1"/>
      <w:marLeft w:val="0"/>
      <w:marRight w:val="0"/>
      <w:marTop w:val="0"/>
      <w:marBottom w:val="0"/>
      <w:divBdr>
        <w:top w:val="none" w:sz="0" w:space="0" w:color="auto"/>
        <w:left w:val="none" w:sz="0" w:space="0" w:color="auto"/>
        <w:bottom w:val="none" w:sz="0" w:space="0" w:color="auto"/>
        <w:right w:val="none" w:sz="0" w:space="0" w:color="auto"/>
      </w:divBdr>
    </w:div>
    <w:div w:id="1351253976">
      <w:bodyDiv w:val="1"/>
      <w:marLeft w:val="0"/>
      <w:marRight w:val="0"/>
      <w:marTop w:val="0"/>
      <w:marBottom w:val="0"/>
      <w:divBdr>
        <w:top w:val="none" w:sz="0" w:space="0" w:color="auto"/>
        <w:left w:val="none" w:sz="0" w:space="0" w:color="auto"/>
        <w:bottom w:val="none" w:sz="0" w:space="0" w:color="auto"/>
        <w:right w:val="none" w:sz="0" w:space="0" w:color="auto"/>
      </w:divBdr>
    </w:div>
    <w:div w:id="1529485267">
      <w:bodyDiv w:val="1"/>
      <w:marLeft w:val="0"/>
      <w:marRight w:val="0"/>
      <w:marTop w:val="0"/>
      <w:marBottom w:val="0"/>
      <w:divBdr>
        <w:top w:val="none" w:sz="0" w:space="0" w:color="auto"/>
        <w:left w:val="none" w:sz="0" w:space="0" w:color="auto"/>
        <w:bottom w:val="none" w:sz="0" w:space="0" w:color="auto"/>
        <w:right w:val="none" w:sz="0" w:space="0" w:color="auto"/>
      </w:divBdr>
    </w:div>
    <w:div w:id="1630091875">
      <w:bodyDiv w:val="1"/>
      <w:marLeft w:val="0"/>
      <w:marRight w:val="0"/>
      <w:marTop w:val="0"/>
      <w:marBottom w:val="0"/>
      <w:divBdr>
        <w:top w:val="none" w:sz="0" w:space="0" w:color="auto"/>
        <w:left w:val="none" w:sz="0" w:space="0" w:color="auto"/>
        <w:bottom w:val="none" w:sz="0" w:space="0" w:color="auto"/>
        <w:right w:val="none" w:sz="0" w:space="0" w:color="auto"/>
      </w:divBdr>
    </w:div>
    <w:div w:id="1660617790">
      <w:bodyDiv w:val="1"/>
      <w:marLeft w:val="0"/>
      <w:marRight w:val="0"/>
      <w:marTop w:val="0"/>
      <w:marBottom w:val="0"/>
      <w:divBdr>
        <w:top w:val="none" w:sz="0" w:space="0" w:color="auto"/>
        <w:left w:val="none" w:sz="0" w:space="0" w:color="auto"/>
        <w:bottom w:val="none" w:sz="0" w:space="0" w:color="auto"/>
        <w:right w:val="none" w:sz="0" w:space="0" w:color="auto"/>
      </w:divBdr>
    </w:div>
    <w:div w:id="1665622490">
      <w:bodyDiv w:val="1"/>
      <w:marLeft w:val="0"/>
      <w:marRight w:val="0"/>
      <w:marTop w:val="0"/>
      <w:marBottom w:val="0"/>
      <w:divBdr>
        <w:top w:val="none" w:sz="0" w:space="0" w:color="auto"/>
        <w:left w:val="none" w:sz="0" w:space="0" w:color="auto"/>
        <w:bottom w:val="none" w:sz="0" w:space="0" w:color="auto"/>
        <w:right w:val="none" w:sz="0" w:space="0" w:color="auto"/>
      </w:divBdr>
    </w:div>
    <w:div w:id="1690910840">
      <w:bodyDiv w:val="1"/>
      <w:marLeft w:val="0"/>
      <w:marRight w:val="0"/>
      <w:marTop w:val="0"/>
      <w:marBottom w:val="0"/>
      <w:divBdr>
        <w:top w:val="none" w:sz="0" w:space="0" w:color="auto"/>
        <w:left w:val="none" w:sz="0" w:space="0" w:color="auto"/>
        <w:bottom w:val="none" w:sz="0" w:space="0" w:color="auto"/>
        <w:right w:val="none" w:sz="0" w:space="0" w:color="auto"/>
      </w:divBdr>
    </w:div>
    <w:div w:id="1701931645">
      <w:bodyDiv w:val="1"/>
      <w:marLeft w:val="0"/>
      <w:marRight w:val="0"/>
      <w:marTop w:val="0"/>
      <w:marBottom w:val="0"/>
      <w:divBdr>
        <w:top w:val="none" w:sz="0" w:space="0" w:color="auto"/>
        <w:left w:val="none" w:sz="0" w:space="0" w:color="auto"/>
        <w:bottom w:val="none" w:sz="0" w:space="0" w:color="auto"/>
        <w:right w:val="none" w:sz="0" w:space="0" w:color="auto"/>
      </w:divBdr>
    </w:div>
    <w:div w:id="1884705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El presente informe describe el diseño, propósito, alcance y funcionalidades de la plataforma de evaluación de curriculum vitae desarrollada para apoyar el proceso de análisis experto de candidatos a la posición de Gerente de Normas Eléctricas en la Superintendencia de Electricidad (SIE).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961874-F409-48FD-9447-174C09F6E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1107</TotalTime>
  <Pages>10</Pages>
  <Words>2435</Words>
  <Characters>13228</Characters>
  <Application>Microsoft Office Word</Application>
  <DocSecurity>0</DocSecurity>
  <Lines>244</Lines>
  <Paragraphs>117</Paragraphs>
  <ScaleCrop>false</ScaleCrop>
  <HeadingPairs>
    <vt:vector size="2" baseType="variant">
      <vt:variant>
        <vt:lpstr>Título</vt:lpstr>
      </vt:variant>
      <vt:variant>
        <vt:i4>1</vt:i4>
      </vt:variant>
    </vt:vector>
  </HeadingPairs>
  <TitlesOfParts>
    <vt:vector size="1" baseType="lpstr">
      <vt:lpstr>Informe Avances Perfil regulatorio para certificación de medidores de compra local y/o recuperados</vt:lpstr>
    </vt:vector>
  </TitlesOfParts>
  <Company/>
  <LinksUpToDate>false</LinksUpToDate>
  <CharactersWithSpaces>15546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PROPUESTA plataforma de evaluación de curriculum vitae ASISTIDA POR INTELIGENCIA ARTIFICIAL (IA)</dc:title>
  <dc:subject>PE- Art. 6 - 6.2.3</dc:subject>
  <dc:creator>-</dc:creator>
  <cp:keywords/>
  <dc:description/>
  <cp:lastModifiedBy>Delio Alexander Siret Baez</cp:lastModifiedBy>
  <cp:revision>559</cp:revision>
  <cp:lastPrinted>2026-05-28T20:28:00Z</cp:lastPrinted>
  <dcterms:created xsi:type="dcterms:W3CDTF">2024-06-19T13:41:00Z</dcterms:created>
  <dcterms:modified xsi:type="dcterms:W3CDTF">2026-05-28T20:37:00Z</dcterms:modified>
</cp:coreProperties>
</file>