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2064051513"/>
        <w:docPartObj>
          <w:docPartGallery w:val="Cover Pages"/>
          <w:docPartUnique/>
        </w:docPartObj>
      </w:sdtPr>
      <w:sdtEndPr>
        <w:rPr>
          <w:rFonts w:asciiTheme="minorHAnsi" w:eastAsiaTheme="minorEastAsia" w:hAnsiTheme="minorHAnsi" w:cstheme="minorBidi"/>
        </w:rPr>
      </w:sdtEndPr>
      <w:sdtContent>
        <w:tbl>
          <w:tblPr>
            <w:tblW w:w="5000" w:type="pct"/>
            <w:jc w:val="center"/>
            <w:tblLook w:val="04A0" w:firstRow="1" w:lastRow="0" w:firstColumn="1" w:lastColumn="0" w:noHBand="0" w:noVBand="1"/>
          </w:tblPr>
          <w:tblGrid>
            <w:gridCol w:w="8856"/>
          </w:tblGrid>
          <w:tr w:rsidR="00071FB6" w:rsidRPr="007464B3" w:rsidTr="00D30ADC">
            <w:trPr>
              <w:trHeight w:val="2880"/>
              <w:jc w:val="center"/>
            </w:trPr>
            <w:tc>
              <w:tcPr>
                <w:tcW w:w="5000" w:type="pct"/>
              </w:tcPr>
              <w:p w:rsidR="00071FB6" w:rsidRPr="007464B3" w:rsidRDefault="00071FB6" w:rsidP="0036120B">
                <w:pPr>
                  <w:pStyle w:val="NoSpacing"/>
                  <w:jc w:val="both"/>
                  <w:rPr>
                    <w:rFonts w:asciiTheme="majorHAnsi" w:eastAsiaTheme="majorEastAsia" w:hAnsiTheme="majorHAnsi" w:cstheme="majorBidi"/>
                    <w:caps/>
                  </w:rPr>
                </w:pPr>
                <w:r w:rsidRPr="007464B3">
                  <w:rPr>
                    <w:rFonts w:ascii="Times New Roman" w:hAnsi="Times New Roman" w:cs="Times New Roman"/>
                    <w:noProof/>
                    <w:lang w:val="en-CA" w:eastAsia="en-CA"/>
                  </w:rPr>
                  <w:drawing>
                    <wp:inline distT="0" distB="0" distL="0" distR="0" wp14:anchorId="5FD4132D" wp14:editId="65F09EA8">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tc>
          </w:tr>
          <w:tr w:rsidR="00071FB6" w:rsidRPr="007464B3" w:rsidTr="00D30ADC">
            <w:trPr>
              <w:trHeight w:val="1440"/>
              <w:jc w:val="center"/>
            </w:trPr>
            <w:sdt>
              <w:sdtPr>
                <w:rPr>
                  <w:rFonts w:asciiTheme="majorHAnsi" w:eastAsiaTheme="majorEastAsia" w:hAnsiTheme="majorHAnsi" w:cstheme="majorBidi"/>
                  <w:b/>
                  <w:sz w:val="48"/>
                  <w:szCs w:val="48"/>
                </w:rPr>
                <w:alias w:val="Title"/>
                <w:id w:val="15524250"/>
                <w:placeholder>
                  <w:docPart w:val="865ECF1CF1D1442A8A3B6960BD920B6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71FB6" w:rsidRPr="007464B3" w:rsidRDefault="00071FB6" w:rsidP="0036120B">
                    <w:pPr>
                      <w:pStyle w:val="NoSpacing"/>
                      <w:jc w:val="both"/>
                      <w:rPr>
                        <w:rFonts w:asciiTheme="majorHAnsi" w:eastAsiaTheme="majorEastAsia" w:hAnsiTheme="majorHAnsi" w:cstheme="majorBidi"/>
                        <w:sz w:val="80"/>
                        <w:szCs w:val="80"/>
                      </w:rPr>
                    </w:pPr>
                    <w:r>
                      <w:rPr>
                        <w:rFonts w:asciiTheme="majorHAnsi" w:eastAsiaTheme="majorEastAsia" w:hAnsiTheme="majorHAnsi" w:cstheme="majorBidi"/>
                        <w:b/>
                        <w:sz w:val="48"/>
                        <w:szCs w:val="48"/>
                      </w:rPr>
                      <w:t>Travail pratique #4 – Les revues logicielles</w:t>
                    </w:r>
                  </w:p>
                </w:tc>
              </w:sdtContent>
            </w:sdt>
          </w:tr>
          <w:tr w:rsidR="00071FB6" w:rsidRPr="007464B3" w:rsidTr="00D30ADC">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71FB6" w:rsidRPr="007464B3" w:rsidRDefault="00071FB6" w:rsidP="0036120B">
                    <w:pPr>
                      <w:pStyle w:val="NoSpacing"/>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bl>
        <w:p w:rsidR="00071FB6" w:rsidRPr="007464B3" w:rsidRDefault="00071FB6" w:rsidP="0036120B">
          <w:pPr>
            <w:pStyle w:val="Pagetitre"/>
            <w:jc w:val="both"/>
          </w:pPr>
        </w:p>
        <w:p w:rsidR="00071FB6" w:rsidRPr="007464B3" w:rsidRDefault="00071FB6" w:rsidP="0036120B">
          <w:pPr>
            <w:pStyle w:val="Pagetitre"/>
            <w:jc w:val="both"/>
          </w:pPr>
          <w:r w:rsidRPr="007464B3">
            <w:t>Simon Delisle - 1538886</w:t>
          </w:r>
        </w:p>
        <w:p w:rsidR="00071FB6" w:rsidRPr="007464B3" w:rsidRDefault="00071FB6" w:rsidP="0036120B">
          <w:pPr>
            <w:pStyle w:val="Pagetitre"/>
            <w:jc w:val="both"/>
          </w:pPr>
          <w:r>
            <w:t xml:space="preserve">Félix Gingras </w:t>
          </w:r>
          <w:r w:rsidRPr="007464B3">
            <w:t>Harvey - 1490242</w:t>
          </w:r>
        </w:p>
        <w:p w:rsidR="00071FB6" w:rsidRPr="007464B3" w:rsidRDefault="00071FB6" w:rsidP="0036120B">
          <w:pPr>
            <w:pStyle w:val="Pagetitre"/>
            <w:jc w:val="both"/>
          </w:pPr>
          <w:r w:rsidRPr="007464B3">
            <w:t xml:space="preserve">François Pierre Doray - </w:t>
          </w:r>
          <w:r w:rsidRPr="007464B3">
            <w:rPr>
              <w:color w:val="262626"/>
              <w:shd w:val="clear" w:color="auto" w:fill="FFFFFF"/>
            </w:rPr>
            <w:t>1529405</w:t>
          </w:r>
        </w:p>
        <w:p w:rsidR="00071FB6" w:rsidRPr="007464B3" w:rsidRDefault="00071FB6" w:rsidP="0036120B">
          <w:pPr>
            <w:pStyle w:val="Pagetitre"/>
            <w:jc w:val="both"/>
          </w:pPr>
          <w:r w:rsidRPr="007464B3">
            <w:t xml:space="preserve">Alexandre Vanier - </w:t>
          </w:r>
          <w:r w:rsidRPr="007464B3">
            <w:rPr>
              <w:bCs/>
            </w:rPr>
            <w:t>1525768</w:t>
          </w:r>
        </w:p>
        <w:p w:rsidR="00071FB6" w:rsidRPr="007464B3" w:rsidRDefault="00071FB6" w:rsidP="0036120B">
          <w:pPr>
            <w:jc w:val="both"/>
          </w:pPr>
        </w:p>
        <w:p w:rsidR="00071FB6" w:rsidRPr="007464B3" w:rsidRDefault="00071FB6" w:rsidP="0036120B">
          <w:pPr>
            <w:jc w:val="both"/>
          </w:pPr>
        </w:p>
        <w:tbl>
          <w:tblPr>
            <w:tblpPr w:leftFromText="187" w:rightFromText="187" w:horzAnchor="margin" w:tblpXSpec="center" w:tblpYSpec="bottom"/>
            <w:tblW w:w="5000" w:type="pct"/>
            <w:tblLook w:val="04A0" w:firstRow="1" w:lastRow="0" w:firstColumn="1" w:lastColumn="0" w:noHBand="0" w:noVBand="1"/>
          </w:tblPr>
          <w:tblGrid>
            <w:gridCol w:w="8856"/>
          </w:tblGrid>
          <w:tr w:rsidR="00071FB6" w:rsidRPr="007464B3" w:rsidTr="00D30ADC">
            <w:tc>
              <w:tcPr>
                <w:tcW w:w="5000" w:type="pct"/>
              </w:tcPr>
              <w:p w:rsidR="00071FB6" w:rsidRPr="007464B3" w:rsidRDefault="00071FB6" w:rsidP="0036120B">
                <w:pPr>
                  <w:pStyle w:val="NoSpacing"/>
                  <w:jc w:val="both"/>
                </w:pPr>
              </w:p>
            </w:tc>
          </w:tr>
        </w:tbl>
        <w:p w:rsidR="00071FB6" w:rsidRPr="007464B3" w:rsidRDefault="00071FB6" w:rsidP="0036120B">
          <w:pPr>
            <w:jc w:val="both"/>
          </w:pPr>
        </w:p>
        <w:p w:rsidR="00071FB6" w:rsidRPr="007464B3" w:rsidRDefault="00071FB6" w:rsidP="0036120B">
          <w:pPr>
            <w:jc w:val="both"/>
            <w:rPr>
              <w:rFonts w:asciiTheme="majorHAnsi" w:eastAsiaTheme="majorEastAsia" w:hAnsiTheme="majorHAnsi" w:cstheme="majorBidi"/>
              <w:caps/>
            </w:rPr>
          </w:pPr>
          <w:r w:rsidRPr="007464B3">
            <w:rPr>
              <w:caps/>
            </w:rPr>
            <w:br w:type="page"/>
          </w:r>
        </w:p>
      </w:sdtContent>
    </w:sdt>
    <w:p w:rsidR="00071FB6" w:rsidRPr="00071FB6" w:rsidRDefault="00F45BE5" w:rsidP="0036120B">
      <w:pPr>
        <w:pStyle w:val="Heading1"/>
        <w:jc w:val="both"/>
        <w:rPr>
          <w:rFonts w:ascii="Times New Roman" w:eastAsia="Times New Roman" w:hAnsi="Times New Roman"/>
          <w:sz w:val="24"/>
          <w:szCs w:val="24"/>
          <w:lang w:eastAsia="fr-CA"/>
        </w:rPr>
      </w:pPr>
      <w:r>
        <w:rPr>
          <w:rFonts w:eastAsia="Times New Roman"/>
          <w:lang w:eastAsia="fr-CA"/>
        </w:rPr>
        <w:lastRenderedPageBreak/>
        <w:t xml:space="preserve">Article #1 - </w:t>
      </w:r>
      <w:r w:rsidR="00071FB6" w:rsidRPr="00071FB6">
        <w:rPr>
          <w:rFonts w:eastAsia="Times New Roman"/>
          <w:lang w:eastAsia="fr-CA"/>
        </w:rPr>
        <w:t xml:space="preserve"> Expectations, Outcomes, and Challenges of Modern Code Review</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Chaîne de recherche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reviews AND (("IEEE Software" wn ST) OR ("Communications of the ACM" wn ST) OR ("Software Quality Journal" wn ST) OR ("Journal of Systems and Software" wn ST) OR ("ICSE" wn CF) OR ("ICSSP" wn CF))</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Justification du choix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est intéressant, car il nous éclaire sur la revue de code dite moderne. En effet, nous avons choisi cet article pour mieux connaître les motivations, les résultats et les défis de la revue de code. De plus, les auteurs donnent des recommandations pour optimiser les revues qui pourront nous être utiles dans le futur.</w:t>
      </w:r>
    </w:p>
    <w:p w:rsidR="00071FB6" w:rsidRPr="00071FB6" w:rsidRDefault="00DE45CB" w:rsidP="0036120B">
      <w:pPr>
        <w:pStyle w:val="Heading2"/>
        <w:jc w:val="both"/>
        <w:rPr>
          <w:rFonts w:ascii="Times New Roman" w:eastAsia="Times New Roman" w:hAnsi="Times New Roman"/>
          <w:sz w:val="48"/>
          <w:szCs w:val="48"/>
          <w:lang w:eastAsia="fr-CA"/>
        </w:rPr>
      </w:pPr>
      <w:r>
        <w:rPr>
          <w:rFonts w:eastAsia="Times New Roman"/>
          <w:lang w:eastAsia="fr-CA"/>
        </w:rPr>
        <w:t>Description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Les méthodes de revues de code évoluent avec les années. Celles-ci deviennent moins formelles, plus “légères” et assistées par des outils, afin d’en réduire l'inefficacité. L’article cherche donc à fournir des données empiriques sur ces méthodes de revues de code utilisées aujourd’hui en entreprises. En effet, les auteurs ont récolté des données sur les motivations des revues de code, sur les résultats des revues de code et sur les plus grand défis lors de la revue de code. La récolte de données se fait en entreprise (Microsoft) avec les développeurs et les “manager”. L’outil utilisé par Microsoft pour faire des revues de code (CodeFlow). </w:t>
      </w:r>
      <w:r w:rsidRPr="00071FB6">
        <w:rPr>
          <w:rFonts w:ascii="Times New Roman" w:eastAsia="Times New Roman" w:hAnsi="Times New Roman" w:cs="Times New Roman"/>
          <w:sz w:val="24"/>
          <w:szCs w:val="24"/>
          <w:lang w:eastAsia="fr-CA"/>
        </w:rPr>
        <w:br/>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L’analyse des revues concerne le code source et les auteurs ne mentionnent pas d’autre artefact. Par contre, comme le but de l’article est de cerner les différences entre les attentes envers les revues et les résultats obtenus, l’étude traite donc de la méthode elle-même et moins de l’artefact concerné, soit le code source.</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Associer la méthode de revue à son type</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L’article traite de la revue du code source. Les revues de code serviront à voir si le code est conforme aux conventions de l’équipe, s’il ne contient pas de défauts. De plus, il contribue à l’amélioration du code et au transfert de connaissance. Il s’agit donc d’une inspection selon la norme IEEE 1028.</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 Examples of software products subject to inspections include [...] Source code. »</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 xml:space="preserve">«The purpose of an inspection is to detect and identify software product anomalies. An inspection is a systematic peer examination that does one or more of the following: </w:t>
      </w:r>
    </w:p>
    <w:p w:rsidR="00071FB6" w:rsidRPr="00071FB6" w:rsidRDefault="00071FB6" w:rsidP="0036120B">
      <w:pPr>
        <w:spacing w:after="0" w:line="240" w:lineRule="auto"/>
        <w:ind w:firstLine="720"/>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 xml:space="preserve">a) Verifies that the software product satisfies its specifications </w:t>
      </w:r>
    </w:p>
    <w:p w:rsidR="00071FB6" w:rsidRPr="00071FB6" w:rsidRDefault="00071FB6" w:rsidP="0036120B">
      <w:pPr>
        <w:spacing w:after="0" w:line="240" w:lineRule="auto"/>
        <w:ind w:firstLine="720"/>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b) Verifies that the software product exhibits specified quality attributes</w:t>
      </w:r>
    </w:p>
    <w:p w:rsidR="00071FB6" w:rsidRPr="00071FB6" w:rsidRDefault="00071FB6" w:rsidP="0036120B">
      <w:pPr>
        <w:spacing w:after="0" w:line="240" w:lineRule="auto"/>
        <w:ind w:left="720"/>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lastRenderedPageBreak/>
        <w:t>c) Verifies that the software product conforms to applicable regulations, standards, guidelines, plans, specifications, and procedures. »</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Associer la méthode de revue à un ou plusieurs facteurs de qualité ISO 25000</w:t>
      </w:r>
    </w:p>
    <w:p w:rsidR="00071FB6" w:rsidRPr="00071FB6" w:rsidRDefault="00071FB6" w:rsidP="0036120B">
      <w:pPr>
        <w:pStyle w:val="Heading3"/>
        <w:jc w:val="both"/>
        <w:rPr>
          <w:rFonts w:ascii="Times New Roman" w:eastAsia="Times New Roman" w:hAnsi="Times New Roman"/>
          <w:sz w:val="36"/>
          <w:szCs w:val="36"/>
          <w:lang w:eastAsia="fr-CA"/>
        </w:rPr>
      </w:pPr>
      <w:r w:rsidRPr="00071FB6">
        <w:rPr>
          <w:rFonts w:eastAsia="Times New Roman"/>
          <w:lang w:eastAsia="fr-CA"/>
        </w:rPr>
        <w:t>ISO 25010:</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concerne seulement le code source, donc nous ne pouvons pas faire de lien avec les facteur</w:t>
      </w:r>
      <w:r w:rsidR="00685BC8">
        <w:rPr>
          <w:rFonts w:eastAsia="Times New Roman"/>
          <w:lang w:eastAsia="fr-CA"/>
        </w:rPr>
        <w:t>s</w:t>
      </w:r>
      <w:r w:rsidRPr="00071FB6">
        <w:rPr>
          <w:rFonts w:eastAsia="Times New Roman"/>
          <w:lang w:eastAsia="fr-CA"/>
        </w:rPr>
        <w:t xml:space="preserve"> de qualité à l’utilisation selon l’ISO 25010. Par contre, on peut associer la méthode de revue aux facteurs de qualité de produit, plus précisément le «Functional suitability» (4.2.1). En effet, les revues permettent de détecter les défauts, d’améliorer le code et d’assurer que le code fonctionnera correctement.</w:t>
      </w:r>
    </w:p>
    <w:p w:rsidR="00071FB6" w:rsidRPr="00DE45CB"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«Almost all the managers included finding defects as one of the reasons for doing code reviews»</w:t>
      </w:r>
    </w:p>
    <w:p w:rsidR="00071FB6" w:rsidRDefault="00071FB6" w:rsidP="00A75240">
      <w:pPr>
        <w:jc w:val="both"/>
        <w:rPr>
          <w:rFonts w:ascii="Times New Roman" w:eastAsia="Times New Roman" w:hAnsi="Times New Roman" w:cs="Times New Roman"/>
          <w:i/>
          <w:sz w:val="24"/>
          <w:szCs w:val="24"/>
          <w:lang w:eastAsia="fr-CA"/>
        </w:rPr>
      </w:pPr>
      <w:r w:rsidRPr="00DE45CB">
        <w:rPr>
          <w:rFonts w:eastAsia="Times New Roman"/>
          <w:i/>
          <w:lang w:eastAsia="fr-CA"/>
        </w:rPr>
        <w:t>«Programmers ranked code improvement as an important motivation for code review, close to finding defects»</w:t>
      </w:r>
    </w:p>
    <w:p w:rsidR="00A75240" w:rsidRPr="00071FB6" w:rsidRDefault="00A75240" w:rsidP="00A75240">
      <w:pPr>
        <w:jc w:val="both"/>
        <w:rPr>
          <w:rFonts w:ascii="Times New Roman" w:eastAsia="Times New Roman" w:hAnsi="Times New Roman" w:cs="Times New Roman"/>
          <w:i/>
          <w:sz w:val="24"/>
          <w:szCs w:val="24"/>
          <w:lang w:eastAsia="fr-CA"/>
        </w:rPr>
      </w:pPr>
    </w:p>
    <w:p w:rsidR="00071FB6" w:rsidRPr="00071FB6" w:rsidRDefault="00071FB6" w:rsidP="0036120B">
      <w:pPr>
        <w:pStyle w:val="Heading3"/>
        <w:jc w:val="both"/>
        <w:rPr>
          <w:rFonts w:ascii="Times New Roman" w:eastAsia="Times New Roman" w:hAnsi="Times New Roman"/>
          <w:sz w:val="36"/>
          <w:szCs w:val="36"/>
          <w:lang w:eastAsia="fr-CA"/>
        </w:rPr>
      </w:pPr>
      <w:r w:rsidRPr="00071FB6">
        <w:rPr>
          <w:rFonts w:eastAsia="Times New Roman"/>
          <w:lang w:eastAsia="fr-CA"/>
        </w:rPr>
        <w:t>ISO 25012:</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comporte beaucoup de donnée</w:t>
      </w:r>
      <w:r w:rsidR="00685BC8">
        <w:rPr>
          <w:rFonts w:eastAsia="Times New Roman"/>
          <w:lang w:eastAsia="fr-CA"/>
        </w:rPr>
        <w:t>s</w:t>
      </w:r>
      <w:r w:rsidRPr="00071FB6">
        <w:rPr>
          <w:rFonts w:eastAsia="Times New Roman"/>
          <w:lang w:eastAsia="fr-CA"/>
        </w:rPr>
        <w:t xml:space="preserve"> telle</w:t>
      </w:r>
      <w:r w:rsidR="00685BC8">
        <w:rPr>
          <w:rFonts w:eastAsia="Times New Roman"/>
          <w:lang w:eastAsia="fr-CA"/>
        </w:rPr>
        <w:t>s</w:t>
      </w:r>
      <w:r w:rsidRPr="00071FB6">
        <w:rPr>
          <w:rFonts w:eastAsia="Times New Roman"/>
          <w:lang w:eastAsia="fr-CA"/>
        </w:rPr>
        <w:t xml:space="preserve"> que des statistiques sur la motivation des revues de code, les commentaires dans l’outil de revue de code et le cod</w:t>
      </w:r>
      <w:r w:rsidR="00685BC8">
        <w:rPr>
          <w:rFonts w:eastAsia="Times New Roman"/>
          <w:lang w:eastAsia="fr-CA"/>
        </w:rPr>
        <w:t>e source. Elles ne sont pas reliées</w:t>
      </w:r>
      <w:r w:rsidRPr="00071FB6">
        <w:rPr>
          <w:rFonts w:eastAsia="Times New Roman"/>
          <w:lang w:eastAsia="fr-CA"/>
        </w:rPr>
        <w:t xml:space="preserve"> directement à l’activité de revue. Par contre, </w:t>
      </w:r>
      <w:r w:rsidR="00685BC8">
        <w:rPr>
          <w:rFonts w:eastAsia="Times New Roman"/>
          <w:lang w:eastAsia="fr-CA"/>
        </w:rPr>
        <w:t xml:space="preserve">elles </w:t>
      </w:r>
      <w:r w:rsidRPr="00071FB6">
        <w:rPr>
          <w:rFonts w:eastAsia="Times New Roman"/>
          <w:lang w:eastAsia="fr-CA"/>
        </w:rPr>
        <w:t>pourront aider les développeurs à faire de meilleur</w:t>
      </w:r>
      <w:r w:rsidR="00685BC8">
        <w:rPr>
          <w:rFonts w:eastAsia="Times New Roman"/>
          <w:lang w:eastAsia="fr-CA"/>
        </w:rPr>
        <w:t>es</w:t>
      </w:r>
      <w:r w:rsidRPr="00071FB6">
        <w:rPr>
          <w:rFonts w:eastAsia="Times New Roman"/>
          <w:lang w:eastAsia="fr-CA"/>
        </w:rPr>
        <w:t xml:space="preserve"> revue</w:t>
      </w:r>
      <w:r w:rsidR="00685BC8">
        <w:rPr>
          <w:rFonts w:eastAsia="Times New Roman"/>
          <w:lang w:eastAsia="fr-CA"/>
        </w:rPr>
        <w:t>s</w:t>
      </w:r>
      <w:r w:rsidRPr="00071FB6">
        <w:rPr>
          <w:rFonts w:eastAsia="Times New Roman"/>
          <w:lang w:eastAsia="fr-CA"/>
        </w:rPr>
        <w:t xml:space="preserve"> de code.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En ce qui </w:t>
      </w:r>
      <w:r w:rsidR="00685BC8" w:rsidRPr="00071FB6">
        <w:rPr>
          <w:rFonts w:eastAsia="Times New Roman"/>
          <w:lang w:eastAsia="fr-CA"/>
        </w:rPr>
        <w:t>concerne</w:t>
      </w:r>
      <w:r w:rsidRPr="00071FB6">
        <w:rPr>
          <w:rFonts w:eastAsia="Times New Roman"/>
          <w:lang w:eastAsia="fr-CA"/>
        </w:rPr>
        <w:t xml:space="preserve"> les associations avec la norme, nous avons pu identifier l’«accessibility», la «traceability», l’«accuracy» et l’«understandability». En ce qui concerne l’«accessibility», les développeurs ont accès à un outil en ligne qui leur permet d’avoir accès aux commentaires de manière rapide et en tout temps. Pour la «traceability», l’outil permet d’associer les commentaire</w:t>
      </w:r>
      <w:r w:rsidR="00685BC8">
        <w:rPr>
          <w:rFonts w:eastAsia="Times New Roman"/>
          <w:lang w:eastAsia="fr-CA"/>
        </w:rPr>
        <w:t>s</w:t>
      </w:r>
      <w:r w:rsidRPr="00071FB6">
        <w:rPr>
          <w:rFonts w:eastAsia="Times New Roman"/>
          <w:lang w:eastAsia="fr-CA"/>
        </w:rPr>
        <w:t xml:space="preserve"> à une ligne de code spécifique. Il est donc facile de retracer les commentaires. Les dates sur les commentaires peuvent servir à les associer à des version</w:t>
      </w:r>
      <w:r w:rsidR="00685BC8">
        <w:rPr>
          <w:rFonts w:eastAsia="Times New Roman"/>
          <w:lang w:eastAsia="fr-CA"/>
        </w:rPr>
        <w:t>s</w:t>
      </w:r>
      <w:r w:rsidRPr="00071FB6">
        <w:rPr>
          <w:rFonts w:eastAsia="Times New Roman"/>
          <w:lang w:eastAsia="fr-CA"/>
        </w:rPr>
        <w:t>. L’«accuracy» permet d’avoir des résultats fidèles grâce aux candidats choisis aléatoirement. Bref la méthodologie est bonne. Puis l’«understandability» n’est pas respecté, car deux développeurs peuvent avoir des conversations informel sur le sujet, donc les connaissent ne sont pas partagé avec les autres développeurs.</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De plus, tou</w:t>
      </w:r>
      <w:r w:rsidR="00685BC8">
        <w:rPr>
          <w:rFonts w:eastAsia="Times New Roman"/>
          <w:lang w:eastAsia="fr-CA"/>
        </w:rPr>
        <w:t>te</w:t>
      </w:r>
      <w:bookmarkStart w:id="0" w:name="_GoBack"/>
      <w:bookmarkEnd w:id="0"/>
      <w:r w:rsidRPr="00071FB6">
        <w:rPr>
          <w:rFonts w:eastAsia="Times New Roman"/>
          <w:lang w:eastAsia="fr-CA"/>
        </w:rPr>
        <w:t>s les données peuvent être utilisées pour analyser le processus d’une entreprise afin de pouvoir l’améliorer.</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DE45CB" w:rsidP="0036120B">
      <w:pPr>
        <w:pStyle w:val="Heading1"/>
        <w:jc w:val="both"/>
        <w:rPr>
          <w:rFonts w:ascii="Times New Roman" w:eastAsia="Times New Roman" w:hAnsi="Times New Roman"/>
          <w:sz w:val="24"/>
          <w:szCs w:val="24"/>
          <w:lang w:eastAsia="fr-CA"/>
        </w:rPr>
      </w:pPr>
      <w:r>
        <w:rPr>
          <w:rFonts w:eastAsia="Times New Roman"/>
          <w:lang w:eastAsia="fr-CA"/>
        </w:rPr>
        <w:lastRenderedPageBreak/>
        <w:t xml:space="preserve">Article #2 - </w:t>
      </w:r>
      <w:r w:rsidR="00071FB6" w:rsidRPr="00071FB6">
        <w:rPr>
          <w:rFonts w:eastAsia="Times New Roman"/>
          <w:lang w:eastAsia="fr-CA"/>
        </w:rPr>
        <w:t>An Empirical Analysis of Team Review Approaches for Teaching Quality Software Development</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Chaîne de recherche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technical reviews AND (("IEEE Software" wn ST) OR ("Communications of the ACM" wn ST) OR ("Software Quality Journal" wn ST) OR ("Journal of Systems and Software" wn ST) OR ("ICSE" wn CF) OR ("ICSSP" wn CF))</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Justification du choix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Cet article est intéressant par le fait qu’il compare quelques techniques de revues entre elles, et démontre exhaustivement comment quelques variations à la technique de revue utilisée peuvent faire en faire varier l’efficacité. </w:t>
      </w:r>
    </w:p>
    <w:p w:rsidR="00071FB6" w:rsidRPr="00071FB6" w:rsidRDefault="00DE45CB" w:rsidP="0036120B">
      <w:pPr>
        <w:pStyle w:val="Heading2"/>
        <w:jc w:val="both"/>
        <w:rPr>
          <w:rFonts w:ascii="Times New Roman" w:eastAsia="Times New Roman" w:hAnsi="Times New Roman"/>
          <w:sz w:val="48"/>
          <w:szCs w:val="48"/>
          <w:lang w:eastAsia="fr-CA"/>
        </w:rPr>
      </w:pPr>
      <w:r>
        <w:rPr>
          <w:rFonts w:eastAsia="Times New Roman"/>
          <w:lang w:eastAsia="fr-CA"/>
        </w:rPr>
        <w:t>Description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Une étude comparative entre plusieurs variations de types de revue est faite et les résultats y sont présentés. L’efficacité de chaque variation est présentée sous forme de taux de découverte de défauts de chaque sorte. Les revues furent effectuées sur les SRS, les diag</w:t>
      </w:r>
      <w:r w:rsidR="00DE45CB">
        <w:rPr>
          <w:rFonts w:eastAsia="Times New Roman"/>
          <w:lang w:eastAsia="fr-CA"/>
        </w:rPr>
        <w:t>rammes de classes et les diagram</w:t>
      </w:r>
      <w:r w:rsidRPr="00071FB6">
        <w:rPr>
          <w:rFonts w:eastAsia="Times New Roman"/>
          <w:lang w:eastAsia="fr-CA"/>
        </w:rPr>
        <w:t>mes de séquences créés par les étudiants.</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traite donc de plusieurs facteurs de qualité pour ces artefacts, soit l’organisation, la complétion, la justesse, la cohérence, la précision et la traçabilité (pour la spécification des requis) ainsi que la complétion, l’utilisation de l’héritage et de l'agrégation, la cohésion, la traçabilité, et le couplage (pour le design architectural).</w:t>
      </w:r>
    </w:p>
    <w:p w:rsidR="00071FB6" w:rsidRPr="00DE45CB"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“The checklist focused on the basic quality attributes of requirements and the SRS document: organization, completeness, correctness, consistency, lack of ambiguity, non-functional aspects and traceability.”</w:t>
      </w:r>
    </w:p>
    <w:p w:rsidR="00071FB6" w:rsidRPr="00071FB6"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“The checklist included questions related to completeness, organization, correctness, consistency, lack of ambiguity, modifiability and traceability.”</w:t>
      </w:r>
    </w:p>
    <w:p w:rsidR="00071FB6" w:rsidRPr="00DE45CB" w:rsidRDefault="00071FB6" w:rsidP="0036120B">
      <w:pPr>
        <w:jc w:val="both"/>
        <w:rPr>
          <w:rFonts w:ascii="Times New Roman" w:eastAsia="Times New Roman" w:hAnsi="Times New Roman" w:cs="Times New Roman"/>
          <w:sz w:val="24"/>
          <w:szCs w:val="24"/>
          <w:lang w:eastAsia="fr-CA"/>
        </w:rPr>
      </w:pPr>
      <w:r w:rsidRPr="00DE45CB">
        <w:rPr>
          <w:rFonts w:eastAsia="Times New Roman"/>
          <w:lang w:eastAsia="fr-CA"/>
        </w:rPr>
        <w:t xml:space="preserve">Par contre les conclusions présentées dans l’étude sont centrées sur un facteur de qualité concernant les revues en tant que tel, soit l’efficacité, qui elle aura une influence sur les artefacts par la suite. </w:t>
      </w:r>
    </w:p>
    <w:p w:rsidR="00071FB6" w:rsidRPr="00DE45CB"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w:t>
      </w:r>
      <w:r w:rsidRPr="00DE45CB">
        <w:rPr>
          <w:rFonts w:eastAsia="Times New Roman"/>
          <w:i/>
          <w:iCs/>
          <w:lang w:eastAsia="fr-CA"/>
        </w:rPr>
        <w:t>Our main findings are that CDR without author is better that CDR with author in terms of major defect identification in software requirements and design at the undergraduate level. Secondly, SDR is more effective in defect detection process than CDR</w:t>
      </w:r>
      <w:r w:rsidRPr="00DE45CB">
        <w:rPr>
          <w:rFonts w:eastAsia="Times New Roman"/>
          <w:i/>
          <w:lang w:eastAsia="fr-CA"/>
        </w:rPr>
        <w:t>.”</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493FAB" w:rsidRDefault="00493FAB" w:rsidP="0036120B">
      <w:pPr>
        <w:spacing w:before="200" w:after="0" w:line="240" w:lineRule="auto"/>
        <w:jc w:val="both"/>
        <w:outlineLvl w:val="0"/>
        <w:rPr>
          <w:rFonts w:ascii="Trebuchet MS" w:eastAsia="Times New Roman" w:hAnsi="Trebuchet MS" w:cs="Times New Roman"/>
          <w:color w:val="000000"/>
          <w:kern w:val="36"/>
          <w:sz w:val="32"/>
          <w:szCs w:val="32"/>
          <w:lang w:eastAsia="fr-CA"/>
        </w:rPr>
      </w:pP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lastRenderedPageBreak/>
        <w:t>Associer la méthode de revue à son type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traite des revues techniques au niveau de la spécification des requis et de l’analyse et du design. En effet, les étudiants participant à l’étude évaluaient des artefacts créés par des équipes semblables par rapport à des grilles d’évaluati</w:t>
      </w:r>
      <w:r w:rsidR="00493FAB">
        <w:rPr>
          <w:rFonts w:eastAsia="Times New Roman"/>
          <w:lang w:eastAsia="fr-CA"/>
        </w:rPr>
        <w:t>ons tirées de standards établis</w:t>
      </w:r>
      <w:r w:rsidR="00493FAB">
        <w:rPr>
          <w:rFonts w:ascii="Times New Roman" w:eastAsia="Times New Roman" w:hAnsi="Times New Roman" w:cs="Times New Roman"/>
          <w:sz w:val="24"/>
          <w:szCs w:val="24"/>
          <w:lang w:eastAsia="fr-CA"/>
        </w:rPr>
        <w:t>.</w:t>
      </w:r>
    </w:p>
    <w:p w:rsidR="00493FAB" w:rsidRDefault="00071FB6" w:rsidP="0036120B">
      <w:pPr>
        <w:jc w:val="both"/>
        <w:rPr>
          <w:rFonts w:ascii="Times New Roman" w:eastAsia="Times New Roman" w:hAnsi="Times New Roman" w:cs="Times New Roman"/>
          <w:i/>
          <w:sz w:val="24"/>
          <w:szCs w:val="24"/>
          <w:lang w:eastAsia="fr-CA"/>
        </w:rPr>
      </w:pPr>
      <w:r w:rsidRPr="00493FAB">
        <w:rPr>
          <w:rFonts w:eastAsia="Times New Roman"/>
          <w:i/>
          <w:lang w:eastAsia="fr-CA"/>
        </w:rPr>
        <w:t>“A tailored version of the defect checklist [9, 18] was developed. Questions were simplified and advanced concepts were removed to increase understandability and performance. The checklist focused on the basic quality attributes of requirements and the SRS document: organization, completeness, correctness, consistency, lack of ambiguity, non-functional aspects and</w:t>
      </w:r>
      <w:r w:rsidR="00493FAB">
        <w:rPr>
          <w:rFonts w:ascii="Times New Roman" w:eastAsia="Times New Roman" w:hAnsi="Times New Roman" w:cs="Times New Roman"/>
          <w:i/>
          <w:sz w:val="24"/>
          <w:szCs w:val="24"/>
          <w:lang w:eastAsia="fr-CA"/>
        </w:rPr>
        <w:t xml:space="preserve"> </w:t>
      </w:r>
      <w:r w:rsidRPr="00493FAB">
        <w:rPr>
          <w:rFonts w:eastAsia="Times New Roman"/>
          <w:i/>
          <w:lang w:eastAsia="fr-CA"/>
        </w:rPr>
        <w:t>traceability.”</w:t>
      </w:r>
    </w:p>
    <w:p w:rsidR="00071FB6" w:rsidRPr="00493FAB" w:rsidRDefault="00071FB6" w:rsidP="0036120B">
      <w:pPr>
        <w:jc w:val="both"/>
        <w:rPr>
          <w:rFonts w:ascii="Times New Roman" w:eastAsia="Times New Roman" w:hAnsi="Times New Roman" w:cs="Times New Roman"/>
          <w:i/>
          <w:sz w:val="24"/>
          <w:szCs w:val="24"/>
          <w:lang w:eastAsia="fr-CA"/>
        </w:rPr>
      </w:pPr>
      <w:r w:rsidRPr="00071FB6">
        <w:rPr>
          <w:rFonts w:eastAsia="Times New Roman"/>
          <w:lang w:eastAsia="fr-CA"/>
        </w:rPr>
        <w:t>Cela rejoint donc la définition de l’IEEE 1</w:t>
      </w:r>
      <w:r w:rsidR="00493FAB">
        <w:rPr>
          <w:rFonts w:eastAsia="Times New Roman"/>
          <w:lang w:eastAsia="fr-CA"/>
        </w:rPr>
        <w:t>028 sur les revues techniques :</w:t>
      </w:r>
      <w:r w:rsidR="00493FAB">
        <w:rPr>
          <w:rFonts w:ascii="Times New Roman" w:eastAsia="Times New Roman" w:hAnsi="Times New Roman" w:cs="Times New Roman"/>
          <w:i/>
          <w:sz w:val="24"/>
          <w:szCs w:val="24"/>
          <w:lang w:eastAsia="fr-CA"/>
        </w:rPr>
        <w:t xml:space="preserve"> </w:t>
      </w:r>
      <w:r w:rsidRPr="00493FAB">
        <w:rPr>
          <w:rFonts w:eastAsia="Times New Roman"/>
          <w:i/>
          <w:lang w:eastAsia="fr-CA"/>
        </w:rPr>
        <w:t>“</w:t>
      </w:r>
      <w:r w:rsidRPr="00493FAB">
        <w:rPr>
          <w:rFonts w:eastAsia="Times New Roman"/>
          <w:i/>
          <w:iCs/>
          <w:lang w:eastAsia="fr-CA"/>
        </w:rPr>
        <w:t>The purpose of a technical review is to evaluate a software product by a team of qualified personnel to  determine its suitability for its intended use and identify discrepancies from specifications and standards.</w:t>
      </w:r>
      <w:r w:rsidRPr="00493FAB">
        <w:rPr>
          <w:rFonts w:eastAsia="Times New Roman"/>
          <w:i/>
          <w:lang w:eastAsia="fr-CA"/>
        </w:rPr>
        <w:t>”</w:t>
      </w:r>
    </w:p>
    <w:p w:rsidR="00685BC8" w:rsidRDefault="00071FB6" w:rsidP="0036120B">
      <w:pPr>
        <w:jc w:val="both"/>
        <w:rPr>
          <w:rFonts w:eastAsia="Times New Roman"/>
          <w:lang w:eastAsia="fr-CA"/>
        </w:rPr>
      </w:pPr>
      <w:r w:rsidRPr="00071FB6">
        <w:rPr>
          <w:rFonts w:eastAsia="Times New Roman"/>
          <w:lang w:eastAsia="fr-CA"/>
        </w:rPr>
        <w:t>À l’exception près que le personnel peut difficilement être considéré comme étant qualifié puisque les étudiants sont en formation et donc en voie d’être qualifiés.</w:t>
      </w:r>
    </w:p>
    <w:p w:rsidR="00071FB6" w:rsidRPr="00685BC8" w:rsidRDefault="00071FB6" w:rsidP="0036120B">
      <w:pPr>
        <w:jc w:val="both"/>
        <w:rPr>
          <w:rFonts w:eastAsia="Times New Roman"/>
          <w:lang w:eastAsia="fr-CA"/>
        </w:rPr>
      </w:pPr>
      <w:r w:rsidRPr="00071FB6">
        <w:rPr>
          <w:rFonts w:eastAsia="Times New Roman"/>
          <w:lang w:eastAsia="fr-CA"/>
        </w:rPr>
        <w:t xml:space="preserve"> </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Associer la méthode de revue à un ou plusieurs facteurs de qualité ISO 25000</w:t>
      </w:r>
    </w:p>
    <w:p w:rsidR="00071FB6" w:rsidRPr="00071FB6" w:rsidRDefault="00071FB6" w:rsidP="0036120B">
      <w:pPr>
        <w:pStyle w:val="Heading3"/>
        <w:jc w:val="both"/>
        <w:rPr>
          <w:rFonts w:ascii="Times New Roman" w:eastAsia="Times New Roman" w:hAnsi="Times New Roman"/>
          <w:sz w:val="36"/>
          <w:szCs w:val="36"/>
          <w:lang w:eastAsia="fr-CA"/>
        </w:rPr>
      </w:pPr>
      <w:r w:rsidRPr="00071FB6">
        <w:rPr>
          <w:rFonts w:eastAsia="Times New Roman"/>
          <w:lang w:eastAsia="fr-CA"/>
        </w:rPr>
        <w:t>ISO 25010:</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Comme l’étude traite de revues durant les phases de spécification des requis, cela aura un impact sur l’utilisation future du logiciel puisque l’on s’assure que les requis sont bien définis. Cela touche donc le facteur de qualité dans l’utilisation selon l’ISO 25010, soit la satisfaction (4.1.3).</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De plus, comme l’étude traite également des revues durant l’analyse et le design architectural, cela aura un impact sur la transitions des requis en fonctionnalités et touche donc le niveau produit selon l’ISO 25010, et plus précisément la pertinence fonctionnelle (4.2.1).</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pStyle w:val="Heading3"/>
        <w:jc w:val="both"/>
        <w:rPr>
          <w:rFonts w:ascii="Times New Roman" w:eastAsia="Times New Roman" w:hAnsi="Times New Roman"/>
          <w:sz w:val="36"/>
          <w:szCs w:val="36"/>
          <w:lang w:eastAsia="fr-CA"/>
        </w:rPr>
      </w:pPr>
      <w:r w:rsidRPr="00071FB6">
        <w:rPr>
          <w:rFonts w:eastAsia="Times New Roman"/>
          <w:lang w:eastAsia="fr-CA"/>
        </w:rPr>
        <w:t>ISO 25012:</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Comme dit précédemment, plusieurs facteurs de qualité étaient évalués durant l'étude sur l’information contenue dans les différents artefacts. Plusieurs d’entre-eux sont décrits dans l’ISO 25012, soit :</w:t>
      </w:r>
    </w:p>
    <w:p w:rsidR="00071FB6" w:rsidRPr="00071FB6" w:rsidRDefault="00071FB6" w:rsidP="0036120B">
      <w:pPr>
        <w:jc w:val="both"/>
        <w:rPr>
          <w:rFonts w:eastAsia="Times New Roman"/>
          <w:lang w:eastAsia="fr-CA"/>
        </w:rPr>
      </w:pPr>
      <w:r w:rsidRPr="00071FB6">
        <w:rPr>
          <w:rFonts w:eastAsia="Times New Roman"/>
          <w:lang w:eastAsia="fr-CA"/>
        </w:rPr>
        <w:t>La cohérence ( “</w:t>
      </w:r>
      <w:r w:rsidRPr="00071FB6">
        <w:rPr>
          <w:rFonts w:eastAsia="Times New Roman"/>
          <w:i/>
          <w:iCs/>
          <w:lang w:eastAsia="fr-CA"/>
        </w:rPr>
        <w:t>Consistency”</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t>La complétion (“</w:t>
      </w:r>
      <w:r w:rsidRPr="00071FB6">
        <w:rPr>
          <w:rFonts w:eastAsia="Times New Roman"/>
          <w:i/>
          <w:iCs/>
          <w:lang w:eastAsia="fr-CA"/>
        </w:rPr>
        <w:t>Completeness”</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t>La justesse (“</w:t>
      </w:r>
      <w:r w:rsidRPr="00071FB6">
        <w:rPr>
          <w:rFonts w:eastAsia="Times New Roman"/>
          <w:i/>
          <w:iCs/>
          <w:lang w:eastAsia="fr-CA"/>
        </w:rPr>
        <w:t>Accuracy”</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lastRenderedPageBreak/>
        <w:t>La précision (“</w:t>
      </w:r>
      <w:r w:rsidRPr="00071FB6">
        <w:rPr>
          <w:rFonts w:eastAsia="Times New Roman"/>
          <w:i/>
          <w:iCs/>
          <w:lang w:eastAsia="fr-CA"/>
        </w:rPr>
        <w:t>Precision”</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t>La traçabilité (“</w:t>
      </w:r>
      <w:r w:rsidRPr="00071FB6">
        <w:rPr>
          <w:rFonts w:eastAsia="Times New Roman"/>
          <w:i/>
          <w:iCs/>
          <w:lang w:eastAsia="fr-CA"/>
        </w:rPr>
        <w:t>Traceability”</w:t>
      </w:r>
      <w:r w:rsidRPr="00071FB6">
        <w:rPr>
          <w:rFonts w:eastAsia="Times New Roman"/>
          <w:lang w:eastAsia="fr-CA"/>
        </w:rPr>
        <w:t>)</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Par contre, très peu d’information est donnée sur les données créées par les revues. Les étudiants devaient remplir une liste de cases à cocher selon des questions concernant les aspects de qualité étudiées. Il semblerait donc que les données étaient complètes et précises pour le cadre de l’étude, et permettaient donc de tester les différentes hypothèses.</w:t>
      </w:r>
    </w:p>
    <w:p w:rsidR="00071FB6" w:rsidRDefault="00071FB6" w:rsidP="0036120B">
      <w:pPr>
        <w:pStyle w:val="Heading1"/>
        <w:jc w:val="both"/>
        <w:rPr>
          <w:rFonts w:ascii="Times New Roman" w:eastAsia="Times New Roman" w:hAnsi="Times New Roman" w:cs="Times New Roman"/>
          <w:sz w:val="24"/>
          <w:szCs w:val="24"/>
          <w:lang w:eastAsia="fr-CA"/>
        </w:rPr>
      </w:pPr>
      <w:r w:rsidRPr="00071FB6">
        <w:rPr>
          <w:rFonts w:eastAsia="Times New Roman"/>
          <w:lang w:eastAsia="fr-CA"/>
        </w:rPr>
        <w:t>Conclusions sur les deux articles étudiés</w:t>
      </w:r>
    </w:p>
    <w:p w:rsidR="00493FAB" w:rsidRPr="00493FAB" w:rsidRDefault="00493FAB" w:rsidP="0036120B">
      <w:pPr>
        <w:jc w:val="both"/>
        <w:rPr>
          <w:lang w:eastAsia="fr-CA"/>
        </w:rPr>
      </w:pP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En conclusion, nous avons déterminé que les deux articles étudiés touchent à un nombre relativement important de facteur</w:t>
      </w:r>
      <w:r w:rsidR="00685BC8">
        <w:rPr>
          <w:rFonts w:eastAsia="Times New Roman"/>
          <w:lang w:eastAsia="fr-CA"/>
        </w:rPr>
        <w:t>s</w:t>
      </w:r>
      <w:r w:rsidRPr="00071FB6">
        <w:rPr>
          <w:rFonts w:eastAsia="Times New Roman"/>
          <w:lang w:eastAsia="fr-CA"/>
        </w:rPr>
        <w:t xml:space="preserve"> de qualités de la norme ISO25000. En effet, les deux articles sont associés à plus de 10 facteurs de qualité (principalement dans la norme ISO25012). Il est important de noter que ces associations n’ont pas toujours la même force. La rédaction de ce travail nous a permis de réaliser l’importance des revues, principalement les revues techniques. Cela nous a aussi permis de voir à quel point celles-ci sont intimement reliées à la qualité du logiciel.</w:t>
      </w:r>
    </w:p>
    <w:p w:rsidR="008F52BF" w:rsidRPr="00071FB6" w:rsidRDefault="008F52BF" w:rsidP="0036120B">
      <w:pPr>
        <w:jc w:val="both"/>
      </w:pPr>
    </w:p>
    <w:sectPr w:rsidR="008F52BF" w:rsidRPr="00071FB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1CCB"/>
    <w:multiLevelType w:val="multilevel"/>
    <w:tmpl w:val="B16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FB6"/>
    <w:rsid w:val="00071FB6"/>
    <w:rsid w:val="0036120B"/>
    <w:rsid w:val="00493FAB"/>
    <w:rsid w:val="00685BC8"/>
    <w:rsid w:val="008F52BF"/>
    <w:rsid w:val="00A75240"/>
    <w:rsid w:val="00DE45CB"/>
    <w:rsid w:val="00F45B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6299CF-CD9B-428A-9774-DA34EBC5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FB6"/>
  </w:style>
  <w:style w:type="paragraph" w:styleId="Heading1">
    <w:name w:val="heading 1"/>
    <w:basedOn w:val="Normal"/>
    <w:next w:val="Normal"/>
    <w:link w:val="Heading1Char"/>
    <w:uiPriority w:val="9"/>
    <w:qFormat/>
    <w:rsid w:val="00071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1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1F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1F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1FB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1F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1F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1FB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71F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F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1FB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71FB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Heading3Char">
    <w:name w:val="Heading 3 Char"/>
    <w:basedOn w:val="DefaultParagraphFont"/>
    <w:link w:val="Heading3"/>
    <w:uiPriority w:val="9"/>
    <w:rsid w:val="00071F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71F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71F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71F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71F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1FB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71FB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1FB6"/>
    <w:pPr>
      <w:spacing w:line="240" w:lineRule="auto"/>
    </w:pPr>
    <w:rPr>
      <w:b/>
      <w:bCs/>
      <w:color w:val="4F81BD" w:themeColor="accent1"/>
      <w:sz w:val="18"/>
      <w:szCs w:val="18"/>
    </w:rPr>
  </w:style>
  <w:style w:type="paragraph" w:styleId="Title">
    <w:name w:val="Title"/>
    <w:basedOn w:val="Normal"/>
    <w:next w:val="Normal"/>
    <w:link w:val="TitleChar"/>
    <w:uiPriority w:val="10"/>
    <w:qFormat/>
    <w:rsid w:val="00071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1FB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71F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1FB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71FB6"/>
    <w:rPr>
      <w:b/>
      <w:bCs/>
    </w:rPr>
  </w:style>
  <w:style w:type="character" w:styleId="Emphasis">
    <w:name w:val="Emphasis"/>
    <w:basedOn w:val="DefaultParagraphFont"/>
    <w:uiPriority w:val="20"/>
    <w:qFormat/>
    <w:rsid w:val="00071FB6"/>
    <w:rPr>
      <w:i/>
      <w:iCs/>
    </w:rPr>
  </w:style>
  <w:style w:type="paragraph" w:styleId="NoSpacing">
    <w:name w:val="No Spacing"/>
    <w:link w:val="NoSpacingChar"/>
    <w:uiPriority w:val="1"/>
    <w:qFormat/>
    <w:rsid w:val="00071FB6"/>
    <w:pPr>
      <w:spacing w:after="0" w:line="240" w:lineRule="auto"/>
    </w:pPr>
  </w:style>
  <w:style w:type="character" w:customStyle="1" w:styleId="NoSpacingChar">
    <w:name w:val="No Spacing Char"/>
    <w:basedOn w:val="DefaultParagraphFont"/>
    <w:link w:val="NoSpacing"/>
    <w:uiPriority w:val="1"/>
    <w:rsid w:val="00071FB6"/>
  </w:style>
  <w:style w:type="paragraph" w:styleId="ListParagraph">
    <w:name w:val="List Paragraph"/>
    <w:basedOn w:val="Normal"/>
    <w:uiPriority w:val="34"/>
    <w:qFormat/>
    <w:rsid w:val="00071FB6"/>
    <w:pPr>
      <w:ind w:left="720"/>
      <w:contextualSpacing/>
    </w:pPr>
  </w:style>
  <w:style w:type="paragraph" w:styleId="Quote">
    <w:name w:val="Quote"/>
    <w:basedOn w:val="Normal"/>
    <w:next w:val="Normal"/>
    <w:link w:val="QuoteChar"/>
    <w:uiPriority w:val="29"/>
    <w:qFormat/>
    <w:rsid w:val="00071FB6"/>
    <w:rPr>
      <w:i/>
      <w:iCs/>
      <w:color w:val="000000" w:themeColor="text1"/>
    </w:rPr>
  </w:style>
  <w:style w:type="character" w:customStyle="1" w:styleId="QuoteChar">
    <w:name w:val="Quote Char"/>
    <w:basedOn w:val="DefaultParagraphFont"/>
    <w:link w:val="Quote"/>
    <w:uiPriority w:val="29"/>
    <w:rsid w:val="00071FB6"/>
    <w:rPr>
      <w:i/>
      <w:iCs/>
      <w:color w:val="000000" w:themeColor="text1"/>
    </w:rPr>
  </w:style>
  <w:style w:type="paragraph" w:styleId="IntenseQuote">
    <w:name w:val="Intense Quote"/>
    <w:basedOn w:val="Normal"/>
    <w:next w:val="Normal"/>
    <w:link w:val="IntenseQuoteChar"/>
    <w:uiPriority w:val="30"/>
    <w:qFormat/>
    <w:rsid w:val="00071FB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1FB6"/>
    <w:rPr>
      <w:b/>
      <w:bCs/>
      <w:i/>
      <w:iCs/>
      <w:color w:val="4F81BD" w:themeColor="accent1"/>
    </w:rPr>
  </w:style>
  <w:style w:type="character" w:styleId="SubtleEmphasis">
    <w:name w:val="Subtle Emphasis"/>
    <w:basedOn w:val="DefaultParagraphFont"/>
    <w:uiPriority w:val="19"/>
    <w:qFormat/>
    <w:rsid w:val="00071FB6"/>
    <w:rPr>
      <w:i/>
      <w:iCs/>
      <w:color w:val="808080" w:themeColor="text1" w:themeTint="7F"/>
    </w:rPr>
  </w:style>
  <w:style w:type="character" w:styleId="IntenseEmphasis">
    <w:name w:val="Intense Emphasis"/>
    <w:basedOn w:val="DefaultParagraphFont"/>
    <w:uiPriority w:val="21"/>
    <w:qFormat/>
    <w:rsid w:val="00071FB6"/>
    <w:rPr>
      <w:b/>
      <w:bCs/>
      <w:i/>
      <w:iCs/>
      <w:color w:val="4F81BD" w:themeColor="accent1"/>
    </w:rPr>
  </w:style>
  <w:style w:type="character" w:styleId="SubtleReference">
    <w:name w:val="Subtle Reference"/>
    <w:basedOn w:val="DefaultParagraphFont"/>
    <w:uiPriority w:val="31"/>
    <w:qFormat/>
    <w:rsid w:val="00071FB6"/>
    <w:rPr>
      <w:smallCaps/>
      <w:color w:val="C0504D" w:themeColor="accent2"/>
      <w:u w:val="single"/>
    </w:rPr>
  </w:style>
  <w:style w:type="character" w:styleId="IntenseReference">
    <w:name w:val="Intense Reference"/>
    <w:basedOn w:val="DefaultParagraphFont"/>
    <w:uiPriority w:val="32"/>
    <w:qFormat/>
    <w:rsid w:val="00071FB6"/>
    <w:rPr>
      <w:b/>
      <w:bCs/>
      <w:smallCaps/>
      <w:color w:val="C0504D" w:themeColor="accent2"/>
      <w:spacing w:val="5"/>
      <w:u w:val="single"/>
    </w:rPr>
  </w:style>
  <w:style w:type="character" w:styleId="BookTitle">
    <w:name w:val="Book Title"/>
    <w:basedOn w:val="DefaultParagraphFont"/>
    <w:uiPriority w:val="33"/>
    <w:qFormat/>
    <w:rsid w:val="00071FB6"/>
    <w:rPr>
      <w:b/>
      <w:bCs/>
      <w:smallCaps/>
      <w:spacing w:val="5"/>
    </w:rPr>
  </w:style>
  <w:style w:type="paragraph" w:styleId="TOCHeading">
    <w:name w:val="TOC Heading"/>
    <w:basedOn w:val="Heading1"/>
    <w:next w:val="Normal"/>
    <w:uiPriority w:val="39"/>
    <w:semiHidden/>
    <w:unhideWhenUsed/>
    <w:qFormat/>
    <w:rsid w:val="00071FB6"/>
    <w:pPr>
      <w:outlineLvl w:val="9"/>
    </w:pPr>
  </w:style>
  <w:style w:type="paragraph" w:customStyle="1" w:styleId="Pagetitre">
    <w:name w:val="Page titre"/>
    <w:basedOn w:val="Normal"/>
    <w:link w:val="PagetitreCar"/>
    <w:qFormat/>
    <w:rsid w:val="00071FB6"/>
    <w:pPr>
      <w:spacing w:after="0" w:line="240" w:lineRule="auto"/>
      <w:jc w:val="center"/>
    </w:pPr>
    <w:rPr>
      <w:rFonts w:ascii="Times New Roman" w:eastAsiaTheme="minorHAnsi" w:hAnsi="Times New Roman" w:cs="Times New Roman"/>
      <w:sz w:val="24"/>
      <w:szCs w:val="24"/>
    </w:rPr>
  </w:style>
  <w:style w:type="character" w:customStyle="1" w:styleId="PagetitreCar">
    <w:name w:val="Page titre Car"/>
    <w:basedOn w:val="DefaultParagraphFont"/>
    <w:link w:val="Pagetitre"/>
    <w:rsid w:val="00071FB6"/>
    <w:rPr>
      <w:rFonts w:ascii="Times New Roman" w:eastAsiaTheme="minorHAnsi" w:hAnsi="Times New Roman" w:cs="Times New Roman"/>
      <w:sz w:val="24"/>
      <w:szCs w:val="24"/>
    </w:rPr>
  </w:style>
  <w:style w:type="paragraph" w:styleId="BalloonText">
    <w:name w:val="Balloon Text"/>
    <w:basedOn w:val="Normal"/>
    <w:link w:val="BalloonTextChar"/>
    <w:uiPriority w:val="99"/>
    <w:semiHidden/>
    <w:unhideWhenUsed/>
    <w:rsid w:val="00071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F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785207">
      <w:bodyDiv w:val="1"/>
      <w:marLeft w:val="0"/>
      <w:marRight w:val="0"/>
      <w:marTop w:val="0"/>
      <w:marBottom w:val="0"/>
      <w:divBdr>
        <w:top w:val="none" w:sz="0" w:space="0" w:color="auto"/>
        <w:left w:val="none" w:sz="0" w:space="0" w:color="auto"/>
        <w:bottom w:val="none" w:sz="0" w:space="0" w:color="auto"/>
        <w:right w:val="none" w:sz="0" w:space="0" w:color="auto"/>
      </w:divBdr>
    </w:div>
    <w:div w:id="948660681">
      <w:bodyDiv w:val="1"/>
      <w:marLeft w:val="0"/>
      <w:marRight w:val="0"/>
      <w:marTop w:val="0"/>
      <w:marBottom w:val="0"/>
      <w:divBdr>
        <w:top w:val="none" w:sz="0" w:space="0" w:color="auto"/>
        <w:left w:val="none" w:sz="0" w:space="0" w:color="auto"/>
        <w:bottom w:val="none" w:sz="0" w:space="0" w:color="auto"/>
        <w:right w:val="none" w:sz="0" w:space="0" w:color="auto"/>
      </w:divBdr>
    </w:div>
    <w:div w:id="1030959918">
      <w:bodyDiv w:val="1"/>
      <w:marLeft w:val="0"/>
      <w:marRight w:val="0"/>
      <w:marTop w:val="0"/>
      <w:marBottom w:val="0"/>
      <w:divBdr>
        <w:top w:val="none" w:sz="0" w:space="0" w:color="auto"/>
        <w:left w:val="none" w:sz="0" w:space="0" w:color="auto"/>
        <w:bottom w:val="none" w:sz="0" w:space="0" w:color="auto"/>
        <w:right w:val="none" w:sz="0" w:space="0" w:color="auto"/>
      </w:divBdr>
    </w:div>
    <w:div w:id="1092556046">
      <w:bodyDiv w:val="1"/>
      <w:marLeft w:val="0"/>
      <w:marRight w:val="0"/>
      <w:marTop w:val="0"/>
      <w:marBottom w:val="0"/>
      <w:divBdr>
        <w:top w:val="none" w:sz="0" w:space="0" w:color="auto"/>
        <w:left w:val="none" w:sz="0" w:space="0" w:color="auto"/>
        <w:bottom w:val="none" w:sz="0" w:space="0" w:color="auto"/>
        <w:right w:val="none" w:sz="0" w:space="0" w:color="auto"/>
      </w:divBdr>
    </w:div>
    <w:div w:id="181359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5ECF1CF1D1442A8A3B6960BD920B6C"/>
        <w:category>
          <w:name w:val="Général"/>
          <w:gallery w:val="placeholder"/>
        </w:category>
        <w:types>
          <w:type w:val="bbPlcHdr"/>
        </w:types>
        <w:behaviors>
          <w:behavior w:val="content"/>
        </w:behaviors>
        <w:guid w:val="{BDD7F4B4-8900-41D4-9C09-31FFB7953C0B}"/>
      </w:docPartPr>
      <w:docPartBody>
        <w:p w:rsidR="00094CB4" w:rsidRDefault="002875F1" w:rsidP="002875F1">
          <w:pPr>
            <w:pStyle w:val="865ECF1CF1D1442A8A3B6960BD920B6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insDel="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5F1"/>
    <w:rsid w:val="00094CB4"/>
    <w:rsid w:val="00105261"/>
    <w:rsid w:val="002875F1"/>
    <w:rsid w:val="00A92DA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5ECF1CF1D1442A8A3B6960BD920B6C">
    <w:name w:val="865ECF1CF1D1442A8A3B6960BD920B6C"/>
    <w:rsid w:val="00287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1502</Words>
  <Characters>8563</Characters>
  <Application>Microsoft Office Word</Application>
  <DocSecurity>0</DocSecurity>
  <Lines>71</Lines>
  <Paragraphs>20</Paragraphs>
  <ScaleCrop>false</ScaleCrop>
  <Company/>
  <LinksUpToDate>false</LinksUpToDate>
  <CharactersWithSpaces>10045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#4 – Les revues logicielles</dc:title>
  <dc:creator>Djeezus</dc:creator>
  <cp:lastModifiedBy>Félix G. Harvey</cp:lastModifiedBy>
  <cp:revision>7</cp:revision>
  <dcterms:created xsi:type="dcterms:W3CDTF">2014-03-28T04:51:00Z</dcterms:created>
  <dcterms:modified xsi:type="dcterms:W3CDTF">2014-03-28T14:16:00Z</dcterms:modified>
</cp:coreProperties>
</file>