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A0DA1" w14:textId="6ECB1A9F" w:rsidR="00E03949" w:rsidRDefault="00E03949" w:rsidP="009B4884">
      <w:pPr>
        <w:jc w:val="center"/>
      </w:pPr>
      <w:r w:rsidRPr="00E03949">
        <w:t xml:space="preserve">Case Study on </w:t>
      </w:r>
      <w:r>
        <w:t>Hybrid Bypass</w:t>
      </w:r>
    </w:p>
    <w:p w14:paraId="18526710" w14:textId="27C5BF2E" w:rsidR="00FF7382" w:rsidRDefault="00E03949" w:rsidP="009B4884">
      <w:pPr>
        <w:jc w:val="center"/>
      </w:pPr>
      <w:r>
        <w:t>Routing of a traffic demand of the Q</w:t>
      </w:r>
      <w:r w:rsidRPr="00E03949">
        <w:rPr>
          <w:vertAlign w:val="subscript"/>
        </w:rPr>
        <w:t>LP</w:t>
      </w:r>
      <w:r>
        <w:t xml:space="preserve"> utilising the </w:t>
      </w:r>
      <w:r w:rsidRPr="00E03949">
        <w:t>Multi-h</w:t>
      </w:r>
      <w:r>
        <w:t>op Bypass approach</w:t>
      </w:r>
    </w:p>
    <w:p w14:paraId="6B76D403" w14:textId="6B7805A2" w:rsidR="009B4884" w:rsidRPr="00E03949" w:rsidRDefault="00162A36" w:rsidP="009B4884">
      <w:pPr>
        <w:jc w:val="center"/>
      </w:pPr>
      <w:r>
        <w:t>6</w:t>
      </w:r>
      <w:r w:rsidR="009B4884">
        <w:t>/</w:t>
      </w:r>
      <w:r>
        <w:t>5</w:t>
      </w:r>
      <w:r w:rsidR="009B4884">
        <w:t>/2025</w:t>
      </w:r>
    </w:p>
    <w:p w14:paraId="26967373" w14:textId="15F61266" w:rsidR="00487928" w:rsidRDefault="00162A36" w:rsidP="009B4884">
      <w:pPr>
        <w:jc w:val="center"/>
        <w:rPr>
          <w:lang w:val="el-CY"/>
        </w:rPr>
      </w:pPr>
      <w:r>
        <w:rPr>
          <w:noProof/>
        </w:rPr>
        <w:drawing>
          <wp:inline distT="0" distB="0" distL="0" distR="0" wp14:anchorId="664EFB26" wp14:editId="724D2E4C">
            <wp:extent cx="6648450" cy="3695700"/>
            <wp:effectExtent l="0" t="0" r="0" b="0"/>
            <wp:docPr id="14992570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0BC65" w14:textId="38F29F14" w:rsidR="00487928" w:rsidRDefault="00487928">
      <w:r>
        <w:t xml:space="preserve">For the network </w:t>
      </w:r>
      <w:proofErr w:type="spellStart"/>
      <w:r w:rsidR="00162A36">
        <w:t>NSF</w:t>
      </w:r>
      <w:r>
        <w:t>net</w:t>
      </w:r>
      <w:proofErr w:type="spellEnd"/>
      <w:r>
        <w:t xml:space="preserve">, mean traffic demand size X = </w:t>
      </w:r>
      <w:r w:rsidR="00162A36">
        <w:t>4</w:t>
      </w:r>
      <w:r>
        <w:t xml:space="preserve">0 Gbps, </w:t>
      </w:r>
    </w:p>
    <w:p w14:paraId="719869DC" w14:textId="23DDFF14" w:rsidR="00487928" w:rsidRDefault="00487928">
      <w:r>
        <w:t xml:space="preserve">the routing of the traffic request </w:t>
      </w:r>
      <w:r w:rsidR="00162A36">
        <w:t>40</w:t>
      </w:r>
      <w:r>
        <w:t xml:space="preserve"> of the Q</w:t>
      </w:r>
      <w:r w:rsidRPr="00487928">
        <w:rPr>
          <w:vertAlign w:val="subscript"/>
        </w:rPr>
        <w:t>LP</w:t>
      </w:r>
      <w:r>
        <w:t xml:space="preserve"> </w:t>
      </w:r>
      <w:r w:rsidR="00CA0AD4">
        <w:t xml:space="preserve">over the virtual topology </w:t>
      </w:r>
    </w:p>
    <w:tbl>
      <w:tblPr>
        <w:tblW w:w="0" w:type="auto"/>
        <w:tblBorders>
          <w:top w:val="single" w:sz="12" w:space="0" w:color="000099"/>
          <w:left w:val="single" w:sz="12" w:space="0" w:color="000099"/>
          <w:bottom w:val="single" w:sz="12" w:space="0" w:color="000099"/>
          <w:right w:val="single" w:sz="12" w:space="0" w:color="0000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2752"/>
        <w:gridCol w:w="2705"/>
        <w:gridCol w:w="782"/>
        <w:gridCol w:w="782"/>
        <w:gridCol w:w="2705"/>
      </w:tblGrid>
      <w:tr w:rsidR="00162A36" w:rsidRPr="00162A36" w14:paraId="29DE959A" w14:textId="77777777" w:rsidTr="00162A36">
        <w:tc>
          <w:tcPr>
            <w:tcW w:w="724" w:type="dxa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975F8A" w14:textId="77777777" w:rsidR="00162A36" w:rsidRPr="00162A36" w:rsidRDefault="00162A36" w:rsidP="00162A36">
            <w:r w:rsidRPr="00162A36">
              <w:t>Step 222</w:t>
            </w:r>
          </w:p>
        </w:tc>
        <w:tc>
          <w:tcPr>
            <w:tcW w:w="2752" w:type="dxa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392A71" w14:textId="77777777" w:rsidR="00162A36" w:rsidRPr="00162A36" w:rsidRDefault="00162A36" w:rsidP="00162A36">
            <w:r w:rsidRPr="00162A36">
              <w:t>Processing queue 1</w:t>
            </w:r>
          </w:p>
        </w:tc>
        <w:tc>
          <w:tcPr>
            <w:tcW w:w="2705" w:type="dxa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1E0DE3" w14:textId="77777777" w:rsidR="00162A36" w:rsidRPr="00162A36" w:rsidRDefault="00162A36" w:rsidP="00162A36">
            <w:r w:rsidRPr="00162A36">
              <w:t>request 39</w:t>
            </w:r>
          </w:p>
        </w:tc>
        <w:tc>
          <w:tcPr>
            <w:tcW w:w="782" w:type="dxa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079954" w14:textId="77777777" w:rsidR="00162A36" w:rsidRPr="00162A36" w:rsidRDefault="00162A36" w:rsidP="00162A36">
            <w:r w:rsidRPr="00162A36">
              <w:t>from Node9 (9)</w:t>
            </w:r>
          </w:p>
        </w:tc>
        <w:tc>
          <w:tcPr>
            <w:tcW w:w="782" w:type="dxa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91F983" w14:textId="77777777" w:rsidR="00162A36" w:rsidRPr="00162A36" w:rsidRDefault="00162A36" w:rsidP="00162A36">
            <w:r w:rsidRPr="00162A36">
              <w:t>to Node4 (4)</w:t>
            </w:r>
          </w:p>
        </w:tc>
        <w:tc>
          <w:tcPr>
            <w:tcW w:w="2705" w:type="dxa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1E1A29" w14:textId="77777777" w:rsidR="00162A36" w:rsidRPr="00162A36" w:rsidRDefault="00162A36" w:rsidP="00162A36">
            <w:r w:rsidRPr="00162A36">
              <w:t>Remain 27.59 Gbps to be routed.</w:t>
            </w:r>
          </w:p>
        </w:tc>
      </w:tr>
    </w:tbl>
    <w:p w14:paraId="31E97F66" w14:textId="77777777" w:rsidR="00162A36" w:rsidRDefault="00162A36"/>
    <w:p w14:paraId="500BF690" w14:textId="2BDA1ECF" w:rsidR="003904C5" w:rsidRDefault="00CA0AD4" w:rsidP="00162A36">
      <w:r>
        <w:t>for the assignment of virtual links (</w:t>
      </w:r>
      <w:proofErr w:type="spellStart"/>
      <w:r>
        <w:t>lightpaths</w:t>
      </w:r>
      <w:proofErr w:type="spellEnd"/>
      <w:r>
        <w:t xml:space="preserve">) is realised by the Multi-hop Bypass algorithm and the request is routed utilising </w:t>
      </w:r>
      <w:r w:rsidR="003904C5">
        <w:t>traffic grooming via the path on the virtual topology 5</w:t>
      </w:r>
      <w:r w:rsidR="003904C5">
        <w:sym w:font="Wingdings" w:char="F0E0"/>
      </w:r>
      <w:r w:rsidR="003904C5">
        <w:t>0</w:t>
      </w:r>
      <w:r w:rsidR="003904C5">
        <w:sym w:font="Wingdings" w:char="F0E0"/>
      </w:r>
      <w:r w:rsidR="003904C5">
        <w:t xml:space="preserve">1 consisting of the </w:t>
      </w:r>
      <w:r w:rsidR="007C761A">
        <w:t xml:space="preserve">pre-existing </w:t>
      </w:r>
      <w:r w:rsidR="003904C5">
        <w:t xml:space="preserve">virtual links </w:t>
      </w:r>
      <w:r w:rsidR="00162A36" w:rsidRPr="00162A36">
        <w:t>[9, 13], [13, 7], [7, 0], [0, 5], [5, 4]</w:t>
      </w:r>
      <w:r w:rsidR="00162A36">
        <w:t xml:space="preserve"> hence the path on the virtual topology </w:t>
      </w:r>
    </w:p>
    <w:p w14:paraId="56ABDF10" w14:textId="2BB59C16" w:rsidR="00162A36" w:rsidRPr="00162A36" w:rsidRDefault="00162A36" w:rsidP="00162A36">
      <w:pPr>
        <w:rPr>
          <w:lang w:val="fr-FR"/>
        </w:rPr>
      </w:pPr>
      <w:proofErr w:type="spellStart"/>
      <w:proofErr w:type="gramStart"/>
      <w:r w:rsidRPr="00162A36">
        <w:rPr>
          <w:lang w:val="fr-FR"/>
        </w:rPr>
        <w:t>node</w:t>
      </w:r>
      <w:proofErr w:type="spellEnd"/>
      <w:proofErr w:type="gramEnd"/>
      <w:r w:rsidRPr="00162A36">
        <w:rPr>
          <w:lang w:val="fr-FR"/>
        </w:rPr>
        <w:t xml:space="preserve"> </w:t>
      </w:r>
      <w:r w:rsidRPr="00162A36">
        <w:rPr>
          <w:lang w:val="fr-FR"/>
        </w:rPr>
        <w:t>9</w:t>
      </w:r>
      <w:r w:rsidRPr="00162A36">
        <w:rPr>
          <w:lang w:val="fr-FR"/>
        </w:rPr>
        <w:t xml:space="preserve"> </w:t>
      </w:r>
      <w:r>
        <w:sym w:font="Wingdings" w:char="F0E0"/>
      </w:r>
      <w:r w:rsidRPr="00162A36">
        <w:rPr>
          <w:lang w:val="fr-FR"/>
        </w:rPr>
        <w:t xml:space="preserve"> </w:t>
      </w:r>
      <w:proofErr w:type="spellStart"/>
      <w:r w:rsidRPr="00162A36">
        <w:rPr>
          <w:lang w:val="fr-FR"/>
        </w:rPr>
        <w:t>node</w:t>
      </w:r>
      <w:proofErr w:type="spellEnd"/>
      <w:r w:rsidRPr="00162A36">
        <w:rPr>
          <w:lang w:val="fr-FR"/>
        </w:rPr>
        <w:t xml:space="preserve"> 13</w:t>
      </w:r>
      <w:r w:rsidRPr="00162A36">
        <w:rPr>
          <w:lang w:val="fr-FR"/>
        </w:rPr>
        <w:t xml:space="preserve"> </w:t>
      </w:r>
      <w:r>
        <w:sym w:font="Wingdings" w:char="F0E0"/>
      </w:r>
      <w:r w:rsidRPr="00162A36">
        <w:rPr>
          <w:lang w:val="fr-FR"/>
        </w:rPr>
        <w:t xml:space="preserve"> </w:t>
      </w:r>
      <w:proofErr w:type="spellStart"/>
      <w:r w:rsidRPr="00162A36">
        <w:rPr>
          <w:lang w:val="fr-FR"/>
        </w:rPr>
        <w:t>node</w:t>
      </w:r>
      <w:proofErr w:type="spellEnd"/>
      <w:r w:rsidRPr="00162A36">
        <w:rPr>
          <w:lang w:val="fr-FR"/>
        </w:rPr>
        <w:t xml:space="preserve"> 7</w:t>
      </w:r>
      <w:r w:rsidRPr="00162A36">
        <w:rPr>
          <w:lang w:val="fr-FR"/>
        </w:rPr>
        <w:t xml:space="preserve"> </w:t>
      </w:r>
      <w:r>
        <w:sym w:font="Wingdings" w:char="F0E0"/>
      </w:r>
      <w:r w:rsidRPr="00162A36">
        <w:rPr>
          <w:lang w:val="fr-FR"/>
        </w:rPr>
        <w:t xml:space="preserve"> </w:t>
      </w:r>
      <w:proofErr w:type="spellStart"/>
      <w:r w:rsidRPr="00162A36">
        <w:rPr>
          <w:lang w:val="fr-FR"/>
        </w:rPr>
        <w:t>node</w:t>
      </w:r>
      <w:proofErr w:type="spellEnd"/>
      <w:r w:rsidRPr="00162A36">
        <w:rPr>
          <w:lang w:val="fr-FR"/>
        </w:rPr>
        <w:t xml:space="preserve"> 0</w:t>
      </w:r>
      <w:r w:rsidRPr="00162A36">
        <w:rPr>
          <w:lang w:val="fr-FR"/>
        </w:rPr>
        <w:t xml:space="preserve"> </w:t>
      </w:r>
      <w:r>
        <w:sym w:font="Wingdings" w:char="F0E0"/>
      </w:r>
      <w:r w:rsidRPr="00162A36">
        <w:rPr>
          <w:lang w:val="fr-FR"/>
        </w:rPr>
        <w:t xml:space="preserve"> </w:t>
      </w:r>
      <w:proofErr w:type="spellStart"/>
      <w:r w:rsidRPr="00162A36">
        <w:rPr>
          <w:lang w:val="fr-FR"/>
        </w:rPr>
        <w:t>node</w:t>
      </w:r>
      <w:proofErr w:type="spellEnd"/>
      <w:r w:rsidRPr="00162A36">
        <w:rPr>
          <w:lang w:val="fr-FR"/>
        </w:rPr>
        <w:t xml:space="preserve"> 5</w:t>
      </w:r>
      <w:r w:rsidRPr="00162A36">
        <w:rPr>
          <w:lang w:val="fr-FR"/>
        </w:rPr>
        <w:t xml:space="preserve"> </w:t>
      </w:r>
      <w:r>
        <w:sym w:font="Wingdings" w:char="F0E0"/>
      </w:r>
      <w:r w:rsidRPr="00162A36">
        <w:rPr>
          <w:lang w:val="fr-FR"/>
        </w:rPr>
        <w:t xml:space="preserve"> </w:t>
      </w:r>
      <w:proofErr w:type="spellStart"/>
      <w:r w:rsidRPr="00162A36">
        <w:rPr>
          <w:lang w:val="fr-FR"/>
        </w:rPr>
        <w:t>node</w:t>
      </w:r>
      <w:proofErr w:type="spellEnd"/>
      <w:r w:rsidRPr="00162A36">
        <w:rPr>
          <w:lang w:val="fr-FR"/>
        </w:rPr>
        <w:t xml:space="preserve"> 4</w:t>
      </w:r>
    </w:p>
    <w:p w14:paraId="46F87A70" w14:textId="77777777" w:rsidR="007C761A" w:rsidRDefault="00CA0AD4" w:rsidP="009B4884">
      <w:r>
        <w:t xml:space="preserve">During the routing of the virtual links over the physical topology and the assignment of wavelengths on the </w:t>
      </w:r>
      <w:proofErr w:type="spellStart"/>
      <w:r>
        <w:t>fiber</w:t>
      </w:r>
      <w:proofErr w:type="spellEnd"/>
      <w:r>
        <w:t xml:space="preserve"> links </w:t>
      </w:r>
      <w:r w:rsidR="007C761A">
        <w:t xml:space="preserve">the Multi-hop Bypass algorithm considers </w:t>
      </w:r>
      <w:r w:rsidR="007C761A" w:rsidRPr="007C761A">
        <w:rPr>
          <w:b/>
          <w:bCs/>
        </w:rPr>
        <w:t>independently</w:t>
      </w:r>
      <w:r w:rsidR="007C761A">
        <w:t xml:space="preserve"> each virtual link, finds the shortest path from the source to the destination of the virtual link and assigns wavelengths on the </w:t>
      </w:r>
      <w:proofErr w:type="spellStart"/>
      <w:r w:rsidR="007C761A">
        <w:t>fibers</w:t>
      </w:r>
      <w:proofErr w:type="spellEnd"/>
      <w:r w:rsidR="007C761A">
        <w:t xml:space="preserve"> of the corresponding physical links that constitute the shortest paths (note: we work on a wavelength converted WDM backbone network, so the wavelength continuity constraint does not apply).</w:t>
      </w:r>
    </w:p>
    <w:p w14:paraId="142ADA4D" w14:textId="7A997605" w:rsidR="00C452EB" w:rsidRDefault="00162A36" w:rsidP="009B4884">
      <w:r>
        <w:t>This path is routed on the physical topology over the path</w:t>
      </w:r>
    </w:p>
    <w:p w14:paraId="10A9A8D7" w14:textId="7DB43472" w:rsidR="00162A36" w:rsidRPr="00162A36" w:rsidRDefault="00162A36" w:rsidP="009B4884">
      <w:pPr>
        <w:rPr>
          <w:lang w:val="fr-FR"/>
        </w:rPr>
      </w:pPr>
      <w:proofErr w:type="spellStart"/>
      <w:proofErr w:type="gramStart"/>
      <w:r>
        <w:rPr>
          <w:lang w:val="fr-FR"/>
        </w:rPr>
        <w:t>n</w:t>
      </w:r>
      <w:r w:rsidRPr="00162A36">
        <w:rPr>
          <w:lang w:val="fr-FR"/>
        </w:rPr>
        <w:t>ode</w:t>
      </w:r>
      <w:proofErr w:type="spellEnd"/>
      <w:proofErr w:type="gramEnd"/>
      <w:r>
        <w:rPr>
          <w:lang w:val="fr-FR"/>
        </w:rPr>
        <w:t xml:space="preserve"> </w:t>
      </w:r>
      <w:r w:rsidRPr="00162A36">
        <w:rPr>
          <w:lang w:val="fr-FR"/>
        </w:rPr>
        <w:t>9</w:t>
      </w:r>
      <w:r>
        <w:rPr>
          <w:lang w:val="fr-FR"/>
        </w:rPr>
        <w:t xml:space="preserve"> </w:t>
      </w:r>
      <w:r w:rsidRPr="00162A36">
        <w:rPr>
          <w:lang w:val="fr-FR"/>
        </w:rPr>
        <w:sym w:font="Wingdings" w:char="F0E0"/>
      </w:r>
      <w:r w:rsidRPr="00162A36">
        <w:rPr>
          <w:lang w:val="fr-FR"/>
        </w:rPr>
        <w:t xml:space="preserve"> </w:t>
      </w:r>
      <w:r>
        <w:rPr>
          <w:lang w:val="fr-FR"/>
        </w:rPr>
        <w:t>n</w:t>
      </w:r>
      <w:r w:rsidRPr="00162A36">
        <w:rPr>
          <w:lang w:val="fr-FR"/>
        </w:rPr>
        <w:t>ode8</w:t>
      </w:r>
      <w:r>
        <w:rPr>
          <w:lang w:val="fr-FR"/>
        </w:rPr>
        <w:t xml:space="preserve"> </w:t>
      </w:r>
      <w:r w:rsidRPr="00162A36">
        <w:rPr>
          <w:lang w:val="fr-FR"/>
        </w:rPr>
        <w:sym w:font="Wingdings" w:char="F0E0"/>
      </w:r>
      <w:r w:rsidRPr="00162A36">
        <w:rPr>
          <w:lang w:val="fr-FR"/>
        </w:rPr>
        <w:t xml:space="preserve"> </w:t>
      </w:r>
      <w:r>
        <w:rPr>
          <w:lang w:val="fr-FR"/>
        </w:rPr>
        <w:t>n</w:t>
      </w:r>
      <w:r w:rsidRPr="00162A36">
        <w:rPr>
          <w:lang w:val="fr-FR"/>
        </w:rPr>
        <w:t>ode13</w:t>
      </w:r>
      <w:r>
        <w:rPr>
          <w:lang w:val="fr-FR"/>
        </w:rPr>
        <w:t xml:space="preserve"> </w:t>
      </w:r>
      <w:r w:rsidRPr="00162A36">
        <w:rPr>
          <w:lang w:val="fr-FR"/>
        </w:rPr>
        <w:sym w:font="Wingdings" w:char="F0E0"/>
      </w:r>
      <w:r w:rsidRPr="00162A36">
        <w:rPr>
          <w:lang w:val="fr-FR"/>
        </w:rPr>
        <w:t xml:space="preserve"> </w:t>
      </w:r>
      <w:r>
        <w:rPr>
          <w:lang w:val="fr-FR"/>
        </w:rPr>
        <w:t>n</w:t>
      </w:r>
      <w:r w:rsidRPr="00162A36">
        <w:rPr>
          <w:lang w:val="fr-FR"/>
        </w:rPr>
        <w:t>ode8</w:t>
      </w:r>
      <w:r>
        <w:rPr>
          <w:lang w:val="fr-FR"/>
        </w:rPr>
        <w:t xml:space="preserve"> </w:t>
      </w:r>
      <w:r w:rsidRPr="00162A36">
        <w:rPr>
          <w:lang w:val="fr-FR"/>
        </w:rPr>
        <w:sym w:font="Wingdings" w:char="F0E0"/>
      </w:r>
      <w:r w:rsidRPr="00162A36">
        <w:rPr>
          <w:lang w:val="fr-FR"/>
        </w:rPr>
        <w:t xml:space="preserve"> </w:t>
      </w:r>
      <w:r>
        <w:rPr>
          <w:lang w:val="fr-FR"/>
        </w:rPr>
        <w:t>n</w:t>
      </w:r>
      <w:r w:rsidRPr="00162A36">
        <w:rPr>
          <w:lang w:val="fr-FR"/>
        </w:rPr>
        <w:t>ode7</w:t>
      </w:r>
      <w:r>
        <w:rPr>
          <w:lang w:val="fr-FR"/>
        </w:rPr>
        <w:t xml:space="preserve"> </w:t>
      </w:r>
      <w:r w:rsidRPr="00162A36">
        <w:rPr>
          <w:lang w:val="fr-FR"/>
        </w:rPr>
        <w:sym w:font="Wingdings" w:char="F0E0"/>
      </w:r>
      <w:r w:rsidRPr="00162A36">
        <w:rPr>
          <w:lang w:val="fr-FR"/>
        </w:rPr>
        <w:t xml:space="preserve"> </w:t>
      </w:r>
      <w:r>
        <w:rPr>
          <w:lang w:val="fr-FR"/>
        </w:rPr>
        <w:t>n</w:t>
      </w:r>
      <w:r w:rsidRPr="00162A36">
        <w:rPr>
          <w:lang w:val="fr-FR"/>
        </w:rPr>
        <w:t>ode6</w:t>
      </w:r>
      <w:r>
        <w:rPr>
          <w:lang w:val="fr-FR"/>
        </w:rPr>
        <w:t xml:space="preserve"> </w:t>
      </w:r>
      <w:r w:rsidRPr="00162A36">
        <w:rPr>
          <w:lang w:val="fr-FR"/>
        </w:rPr>
        <w:sym w:font="Wingdings" w:char="F0E0"/>
      </w:r>
      <w:r w:rsidRPr="00162A36">
        <w:rPr>
          <w:lang w:val="fr-FR"/>
        </w:rPr>
        <w:t xml:space="preserve"> </w:t>
      </w:r>
      <w:r>
        <w:rPr>
          <w:lang w:val="fr-FR"/>
        </w:rPr>
        <w:t>n</w:t>
      </w:r>
      <w:r w:rsidRPr="00162A36">
        <w:rPr>
          <w:lang w:val="fr-FR"/>
        </w:rPr>
        <w:t>ode4</w:t>
      </w:r>
      <w:r>
        <w:rPr>
          <w:lang w:val="fr-FR"/>
        </w:rPr>
        <w:t xml:space="preserve"> </w:t>
      </w:r>
      <w:r w:rsidRPr="00162A36">
        <w:rPr>
          <w:lang w:val="fr-FR"/>
        </w:rPr>
        <w:sym w:font="Wingdings" w:char="F0E0"/>
      </w:r>
      <w:r w:rsidRPr="00162A36">
        <w:rPr>
          <w:lang w:val="fr-FR"/>
        </w:rPr>
        <w:t xml:space="preserve"> </w:t>
      </w:r>
      <w:r>
        <w:rPr>
          <w:lang w:val="fr-FR"/>
        </w:rPr>
        <w:t>n</w:t>
      </w:r>
      <w:r w:rsidRPr="00162A36">
        <w:rPr>
          <w:lang w:val="fr-FR"/>
        </w:rPr>
        <w:t>ode3</w:t>
      </w:r>
      <w:r>
        <w:rPr>
          <w:lang w:val="fr-FR"/>
        </w:rPr>
        <w:t xml:space="preserve"> </w:t>
      </w:r>
      <w:r w:rsidRPr="00162A36">
        <w:rPr>
          <w:lang w:val="fr-FR"/>
        </w:rPr>
        <w:sym w:font="Wingdings" w:char="F0E0"/>
      </w:r>
      <w:r w:rsidRPr="00162A36">
        <w:rPr>
          <w:lang w:val="fr-FR"/>
        </w:rPr>
        <w:t xml:space="preserve"> </w:t>
      </w:r>
      <w:r>
        <w:rPr>
          <w:lang w:val="fr-FR"/>
        </w:rPr>
        <w:t>n</w:t>
      </w:r>
      <w:r w:rsidRPr="00162A36">
        <w:rPr>
          <w:lang w:val="fr-FR"/>
        </w:rPr>
        <w:t>ode0</w:t>
      </w:r>
      <w:r>
        <w:rPr>
          <w:lang w:val="fr-FR"/>
        </w:rPr>
        <w:t xml:space="preserve"> </w:t>
      </w:r>
      <w:r w:rsidRPr="00162A36">
        <w:rPr>
          <w:lang w:val="fr-FR"/>
        </w:rPr>
        <w:sym w:font="Wingdings" w:char="F0E0"/>
      </w:r>
      <w:r w:rsidRPr="00162A36">
        <w:rPr>
          <w:lang w:val="fr-FR"/>
        </w:rPr>
        <w:t xml:space="preserve"> </w:t>
      </w:r>
      <w:r>
        <w:rPr>
          <w:lang w:val="fr-FR"/>
        </w:rPr>
        <w:t>n</w:t>
      </w:r>
      <w:r w:rsidRPr="00162A36">
        <w:rPr>
          <w:lang w:val="fr-FR"/>
        </w:rPr>
        <w:t>ode2</w:t>
      </w:r>
      <w:r>
        <w:rPr>
          <w:lang w:val="fr-FR"/>
        </w:rPr>
        <w:t xml:space="preserve"> </w:t>
      </w:r>
      <w:r w:rsidRPr="00162A36">
        <w:rPr>
          <w:lang w:val="fr-FR"/>
        </w:rPr>
        <w:sym w:font="Wingdings" w:char="F0E0"/>
      </w:r>
      <w:r w:rsidRPr="00162A36">
        <w:rPr>
          <w:lang w:val="fr-FR"/>
        </w:rPr>
        <w:t xml:space="preserve"> </w:t>
      </w:r>
      <w:r>
        <w:rPr>
          <w:lang w:val="fr-FR"/>
        </w:rPr>
        <w:t>n</w:t>
      </w:r>
      <w:r w:rsidRPr="00162A36">
        <w:rPr>
          <w:lang w:val="fr-FR"/>
        </w:rPr>
        <w:t>ode5</w:t>
      </w:r>
      <w:r>
        <w:rPr>
          <w:lang w:val="fr-FR"/>
        </w:rPr>
        <w:t xml:space="preserve"> </w:t>
      </w:r>
      <w:r w:rsidRPr="00162A36">
        <w:rPr>
          <w:lang w:val="fr-FR"/>
        </w:rPr>
        <w:sym w:font="Wingdings" w:char="F0E0"/>
      </w:r>
      <w:r w:rsidRPr="00162A36">
        <w:rPr>
          <w:lang w:val="fr-FR"/>
        </w:rPr>
        <w:t xml:space="preserve"> </w:t>
      </w:r>
      <w:r>
        <w:rPr>
          <w:lang w:val="fr-FR"/>
        </w:rPr>
        <w:t>n</w:t>
      </w:r>
      <w:r w:rsidRPr="00162A36">
        <w:rPr>
          <w:lang w:val="fr-FR"/>
        </w:rPr>
        <w:t>ode4</w:t>
      </w:r>
    </w:p>
    <w:p w14:paraId="0F49CB11" w14:textId="77777777" w:rsidR="00031809" w:rsidRDefault="00031809" w:rsidP="00031809">
      <w:r>
        <w:lastRenderedPageBreak/>
        <w:t>This results to often revisiting nodes if we examine the physical path that the data traverse for the delivery of the traffic request data.</w:t>
      </w:r>
    </w:p>
    <w:p w14:paraId="1CFFFBCF" w14:textId="77777777" w:rsidR="00031809" w:rsidRDefault="00031809" w:rsidP="00031809">
      <w:r>
        <w:t>The reason is the fact that the Multi-hop Bypass does not examine the delivery of traffic per request.</w:t>
      </w:r>
    </w:p>
    <w:p w14:paraId="38327E26" w14:textId="77777777" w:rsidR="00031809" w:rsidRDefault="00031809" w:rsidP="00CA0AD4"/>
    <w:p w14:paraId="0849BD2C" w14:textId="7050297B" w:rsidR="00C36F6C" w:rsidRDefault="00C36F6C" w:rsidP="00CA0AD4">
      <w:r>
        <w:t>Statistics for the run</w:t>
      </w:r>
    </w:p>
    <w:p w14:paraId="194BE2D5" w14:textId="07700162" w:rsidR="00031809" w:rsidRPr="00C36F6C" w:rsidRDefault="00C36F6C" w:rsidP="00CA0AD4">
      <w:pPr>
        <w:rPr>
          <w:vertAlign w:val="subscript"/>
        </w:rPr>
      </w:pPr>
      <w:r>
        <w:t xml:space="preserve">182 </w:t>
      </w:r>
      <w:proofErr w:type="spellStart"/>
      <w:r>
        <w:t>TReq</w:t>
      </w:r>
      <w:proofErr w:type="spellEnd"/>
      <w:r>
        <w:t xml:space="preserve"> on the Q</w:t>
      </w:r>
      <w:r w:rsidRPr="00C36F6C">
        <w:rPr>
          <w:vertAlign w:val="subscript"/>
        </w:rPr>
        <w:t>HP</w:t>
      </w:r>
    </w:p>
    <w:p w14:paraId="35ED553F" w14:textId="42B6C926" w:rsidR="00C36F6C" w:rsidRDefault="00C36F6C" w:rsidP="00C36F6C">
      <w:r>
        <w:t xml:space="preserve">182 </w:t>
      </w:r>
      <w:proofErr w:type="spellStart"/>
      <w:r>
        <w:t>TReq</w:t>
      </w:r>
      <w:proofErr w:type="spellEnd"/>
      <w:r>
        <w:t xml:space="preserve"> on the Q</w:t>
      </w:r>
      <w:r w:rsidRPr="00C36F6C">
        <w:rPr>
          <w:vertAlign w:val="subscript"/>
        </w:rPr>
        <w:t>LP</w:t>
      </w:r>
    </w:p>
    <w:p w14:paraId="15452731" w14:textId="2676CA0A" w:rsidR="00C36F6C" w:rsidRDefault="00C36F6C" w:rsidP="00CA0AD4">
      <w:r>
        <w:t xml:space="preserve">103 </w:t>
      </w:r>
      <w:proofErr w:type="spellStart"/>
      <w:r>
        <w:t>TrGrm</w:t>
      </w:r>
      <w:proofErr w:type="spellEnd"/>
    </w:p>
    <w:p w14:paraId="295A0C04" w14:textId="67948236" w:rsidR="00C36F6C" w:rsidRDefault="00C36F6C" w:rsidP="00CA0AD4">
      <w:r>
        <w:t>35 physical paths with revisiting nodes</w:t>
      </w:r>
    </w:p>
    <w:sectPr w:rsidR="00C36F6C" w:rsidSect="005610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82"/>
    <w:rsid w:val="00031809"/>
    <w:rsid w:val="00162A36"/>
    <w:rsid w:val="001633B7"/>
    <w:rsid w:val="003904C5"/>
    <w:rsid w:val="00487928"/>
    <w:rsid w:val="00492A2B"/>
    <w:rsid w:val="004F6AF4"/>
    <w:rsid w:val="00527B38"/>
    <w:rsid w:val="0056102E"/>
    <w:rsid w:val="0056380E"/>
    <w:rsid w:val="00656536"/>
    <w:rsid w:val="006E04B0"/>
    <w:rsid w:val="007C761A"/>
    <w:rsid w:val="009055DF"/>
    <w:rsid w:val="009B4884"/>
    <w:rsid w:val="009F23D1"/>
    <w:rsid w:val="00A43D85"/>
    <w:rsid w:val="00AE0B9B"/>
    <w:rsid w:val="00B53AEF"/>
    <w:rsid w:val="00B758C7"/>
    <w:rsid w:val="00B819D0"/>
    <w:rsid w:val="00BD0F39"/>
    <w:rsid w:val="00C36452"/>
    <w:rsid w:val="00C36F6C"/>
    <w:rsid w:val="00C452EB"/>
    <w:rsid w:val="00CA0AD4"/>
    <w:rsid w:val="00E03949"/>
    <w:rsid w:val="00E323EA"/>
    <w:rsid w:val="00ED5720"/>
    <w:rsid w:val="00FF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36A5E"/>
  <w15:chartTrackingRefBased/>
  <w15:docId w15:val="{B4D31EBA-A592-4D1A-95CA-7A12DA02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3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3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3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3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3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3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Delistavrou</dc:creator>
  <cp:keywords/>
  <dc:description/>
  <cp:lastModifiedBy>Konstantinos Delistavrou</cp:lastModifiedBy>
  <cp:revision>12</cp:revision>
  <dcterms:created xsi:type="dcterms:W3CDTF">2025-04-27T06:16:00Z</dcterms:created>
  <dcterms:modified xsi:type="dcterms:W3CDTF">2025-05-06T07:39:00Z</dcterms:modified>
</cp:coreProperties>
</file>