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Avenant a la convention d'injection</w:t>
      </w:r>
    </w:p>
    <w:p>
      <w:r>
        <w:t>Le present avenant modifie les conditions de la convention d'injection de biomethane.</w:t>
      </w:r>
    </w:p>
    <w:p>
      <w:r>
        <w:t>Article 1 : Objet de l'avenant.</w:t>
      </w:r>
    </w:p>
    <w:p>
      <w:r>
        <w:t>Article 2 : Modification des capacites d'injection contractuelles.</w:t>
      </w:r>
    </w:p>
    <w:p>
      <w:r>
        <w:t>Article 3 : Entree en vigueur et duree.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