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Manuel du compresseur - Cas limites</w:t>
      </w:r>
    </w:p>
    <w:p>
      <w:r>
        <w:t>Ce manuel presente les procedures a suivre pour les cas limites du compresseur.</w:t>
      </w:r>
    </w:p>
    <w:p>
      <w:r>
        <w:t>Cas 1 : Surpression detectee - procedure d'arret d'urgence.</w:t>
      </w:r>
    </w:p>
    <w:p>
      <w:r>
        <w:t>Cas 2 : Perte de communication capteur - basculement en mode degrade.</w:t>
      </w:r>
    </w:p>
    <w:p>
      <w:r>
        <w:t>Cas 3 : Maintenance preventive apres declenchement d'alarme.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