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35989A" w14:textId="77777777" w:rsidR="00FC155B" w:rsidRPr="0046110E" w:rsidRDefault="00000000">
      <w:pPr>
        <w:pStyle w:val="Ttulo"/>
        <w:rPr>
          <w:lang w:val="es-CO"/>
        </w:rPr>
      </w:pPr>
      <w:r w:rsidRPr="0046110E">
        <w:rPr>
          <w:lang w:val="es-CO"/>
        </w:rPr>
        <w:t>Delivrix — Tesis #2</w:t>
      </w:r>
    </w:p>
    <w:p w14:paraId="492C2197" w14:textId="77777777" w:rsidR="00FC155B" w:rsidRPr="0046110E" w:rsidRDefault="00000000">
      <w:pPr>
        <w:pStyle w:val="Author"/>
        <w:rPr>
          <w:lang w:val="es-CO"/>
        </w:rPr>
      </w:pPr>
      <w:r w:rsidRPr="0046110E">
        <w:rPr>
          <w:lang w:val="es-CO"/>
        </w:rPr>
        <w:t>Los rieles propios: el SES operado por IA</w:t>
      </w:r>
    </w:p>
    <w:p w14:paraId="3D1168EF" w14:textId="77777777" w:rsidR="00FC155B" w:rsidRPr="0046110E" w:rsidRDefault="00000000">
      <w:pPr>
        <w:pStyle w:val="Fecha"/>
        <w:rPr>
          <w:lang w:val="es-CO"/>
        </w:rPr>
      </w:pPr>
      <w:r w:rsidRPr="0046110E">
        <w:rPr>
          <w:lang w:val="es-CO"/>
        </w:rPr>
        <w:t>Documento técnico interno · 26 de junio de 2026</w:t>
      </w:r>
    </w:p>
    <w:sdt>
      <w:sdtPr>
        <w:rPr>
          <w:rFonts w:asciiTheme="minorHAnsi" w:eastAsiaTheme="minorHAnsi" w:hAnsiTheme="minorHAnsi" w:cstheme="minorBidi"/>
          <w:color w:val="auto"/>
          <w:sz w:val="24"/>
          <w:szCs w:val="24"/>
        </w:rPr>
        <w:id w:val="159521298"/>
        <w:docPartObj>
          <w:docPartGallery w:val="Table of Contents"/>
          <w:docPartUnique/>
        </w:docPartObj>
      </w:sdtPr>
      <w:sdtContent>
        <w:p w14:paraId="5FF372D0" w14:textId="77777777" w:rsidR="00FC155B" w:rsidRDefault="00000000">
          <w:pPr>
            <w:pStyle w:val="TtuloTDC"/>
          </w:pPr>
          <w:r>
            <w:t>Contenido</w:t>
          </w:r>
        </w:p>
        <w:p w14:paraId="1988752C" w14:textId="77777777" w:rsidR="0046110E" w:rsidRDefault="00000000">
          <w:pPr>
            <w:pStyle w:val="TDC1"/>
            <w:tabs>
              <w:tab w:val="right" w:leader="dot" w:pos="8828"/>
            </w:tabs>
            <w:rPr>
              <w:noProof/>
            </w:rPr>
          </w:pPr>
          <w:r>
            <w:fldChar w:fldCharType="begin"/>
          </w:r>
          <w:r>
            <w:instrText>TOC \o "1-1" \h \z \u</w:instrText>
          </w:r>
          <w:r>
            <w:fldChar w:fldCharType="separate"/>
          </w:r>
          <w:hyperlink w:anchor="_Toc233383539" w:history="1">
            <w:r w:rsidR="0046110E" w:rsidRPr="00315728">
              <w:rPr>
                <w:rStyle w:val="Hipervnculo"/>
                <w:noProof/>
              </w:rPr>
              <w:t>1. Resumen ejecutivo y el norte</w:t>
            </w:r>
            <w:r w:rsidR="0046110E">
              <w:rPr>
                <w:noProof/>
                <w:webHidden/>
              </w:rPr>
              <w:tab/>
            </w:r>
            <w:r w:rsidR="0046110E">
              <w:rPr>
                <w:noProof/>
                <w:webHidden/>
              </w:rPr>
              <w:fldChar w:fldCharType="begin"/>
            </w:r>
            <w:r w:rsidR="0046110E">
              <w:rPr>
                <w:noProof/>
                <w:webHidden/>
              </w:rPr>
              <w:instrText xml:space="preserve"> PAGEREF _Toc233383539 \h </w:instrText>
            </w:r>
            <w:r w:rsidR="0046110E">
              <w:rPr>
                <w:noProof/>
                <w:webHidden/>
              </w:rPr>
            </w:r>
            <w:r w:rsidR="0046110E">
              <w:rPr>
                <w:noProof/>
                <w:webHidden/>
              </w:rPr>
              <w:fldChar w:fldCharType="separate"/>
            </w:r>
            <w:r w:rsidR="0046110E">
              <w:rPr>
                <w:noProof/>
                <w:webHidden/>
              </w:rPr>
              <w:t>2</w:t>
            </w:r>
            <w:r w:rsidR="0046110E">
              <w:rPr>
                <w:noProof/>
                <w:webHidden/>
              </w:rPr>
              <w:fldChar w:fldCharType="end"/>
            </w:r>
          </w:hyperlink>
        </w:p>
        <w:p w14:paraId="2303EA22" w14:textId="77777777" w:rsidR="0046110E" w:rsidRDefault="0046110E">
          <w:pPr>
            <w:pStyle w:val="TDC1"/>
            <w:tabs>
              <w:tab w:val="right" w:leader="dot" w:pos="8828"/>
            </w:tabs>
            <w:rPr>
              <w:noProof/>
            </w:rPr>
          </w:pPr>
          <w:hyperlink w:anchor="_Toc233383540" w:history="1">
            <w:r w:rsidRPr="00315728">
              <w:rPr>
                <w:rStyle w:val="Hipervnculo"/>
                <w:noProof/>
              </w:rPr>
              <w:t>2. Qué es Delivrix y qué NO es. La frontera con el otro SaaS</w:t>
            </w:r>
            <w:r>
              <w:rPr>
                <w:noProof/>
                <w:webHidden/>
              </w:rPr>
              <w:tab/>
            </w:r>
            <w:r>
              <w:rPr>
                <w:noProof/>
                <w:webHidden/>
              </w:rPr>
              <w:fldChar w:fldCharType="begin"/>
            </w:r>
            <w:r>
              <w:rPr>
                <w:noProof/>
                <w:webHidden/>
              </w:rPr>
              <w:instrText xml:space="preserve"> PAGEREF _Toc233383540 \h </w:instrText>
            </w:r>
            <w:r>
              <w:rPr>
                <w:noProof/>
                <w:webHidden/>
              </w:rPr>
            </w:r>
            <w:r>
              <w:rPr>
                <w:noProof/>
                <w:webHidden/>
              </w:rPr>
              <w:fldChar w:fldCharType="separate"/>
            </w:r>
            <w:r>
              <w:rPr>
                <w:noProof/>
                <w:webHidden/>
              </w:rPr>
              <w:t>4</w:t>
            </w:r>
            <w:r>
              <w:rPr>
                <w:noProof/>
                <w:webHidden/>
              </w:rPr>
              <w:fldChar w:fldCharType="end"/>
            </w:r>
          </w:hyperlink>
        </w:p>
        <w:p w14:paraId="6839E953" w14:textId="77777777" w:rsidR="0046110E" w:rsidRDefault="0046110E">
          <w:pPr>
            <w:pStyle w:val="TDC1"/>
            <w:tabs>
              <w:tab w:val="right" w:leader="dot" w:pos="8828"/>
            </w:tabs>
            <w:rPr>
              <w:noProof/>
            </w:rPr>
          </w:pPr>
          <w:hyperlink w:anchor="_Toc233383541" w:history="1">
            <w:r w:rsidRPr="00315728">
              <w:rPr>
                <w:rStyle w:val="Hipervnculo"/>
                <w:noProof/>
              </w:rPr>
              <w:t>3. Arquitectura del sistema</w:t>
            </w:r>
            <w:r>
              <w:rPr>
                <w:noProof/>
                <w:webHidden/>
              </w:rPr>
              <w:tab/>
            </w:r>
            <w:r>
              <w:rPr>
                <w:noProof/>
                <w:webHidden/>
              </w:rPr>
              <w:fldChar w:fldCharType="begin"/>
            </w:r>
            <w:r>
              <w:rPr>
                <w:noProof/>
                <w:webHidden/>
              </w:rPr>
              <w:instrText xml:space="preserve"> PAGEREF _Toc233383541 \h </w:instrText>
            </w:r>
            <w:r>
              <w:rPr>
                <w:noProof/>
                <w:webHidden/>
              </w:rPr>
            </w:r>
            <w:r>
              <w:rPr>
                <w:noProof/>
                <w:webHidden/>
              </w:rPr>
              <w:fldChar w:fldCharType="separate"/>
            </w:r>
            <w:r>
              <w:rPr>
                <w:noProof/>
                <w:webHidden/>
              </w:rPr>
              <w:t>7</w:t>
            </w:r>
            <w:r>
              <w:rPr>
                <w:noProof/>
                <w:webHidden/>
              </w:rPr>
              <w:fldChar w:fldCharType="end"/>
            </w:r>
          </w:hyperlink>
        </w:p>
        <w:p w14:paraId="10B9003A" w14:textId="77777777" w:rsidR="0046110E" w:rsidRDefault="0046110E">
          <w:pPr>
            <w:pStyle w:val="TDC1"/>
            <w:tabs>
              <w:tab w:val="right" w:leader="dot" w:pos="8828"/>
            </w:tabs>
            <w:rPr>
              <w:noProof/>
            </w:rPr>
          </w:pPr>
          <w:hyperlink w:anchor="_Toc233383542" w:history="1">
            <w:r w:rsidRPr="00315728">
              <w:rPr>
                <w:rStyle w:val="Hipervnculo"/>
                <w:noProof/>
              </w:rPr>
              <w:t>4. La infraestructura propia: metal, IPs, dominios, cerebro</w:t>
            </w:r>
            <w:r>
              <w:rPr>
                <w:noProof/>
                <w:webHidden/>
              </w:rPr>
              <w:tab/>
            </w:r>
            <w:r>
              <w:rPr>
                <w:noProof/>
                <w:webHidden/>
              </w:rPr>
              <w:fldChar w:fldCharType="begin"/>
            </w:r>
            <w:r>
              <w:rPr>
                <w:noProof/>
                <w:webHidden/>
              </w:rPr>
              <w:instrText xml:space="preserve"> PAGEREF _Toc233383542 \h </w:instrText>
            </w:r>
            <w:r>
              <w:rPr>
                <w:noProof/>
                <w:webHidden/>
              </w:rPr>
            </w:r>
            <w:r>
              <w:rPr>
                <w:noProof/>
                <w:webHidden/>
              </w:rPr>
              <w:fldChar w:fldCharType="separate"/>
            </w:r>
            <w:r>
              <w:rPr>
                <w:noProof/>
                <w:webHidden/>
              </w:rPr>
              <w:t>10</w:t>
            </w:r>
            <w:r>
              <w:rPr>
                <w:noProof/>
                <w:webHidden/>
              </w:rPr>
              <w:fldChar w:fldCharType="end"/>
            </w:r>
          </w:hyperlink>
        </w:p>
        <w:p w14:paraId="244A7A34" w14:textId="77777777" w:rsidR="0046110E" w:rsidRDefault="0046110E">
          <w:pPr>
            <w:pStyle w:val="TDC1"/>
            <w:tabs>
              <w:tab w:val="right" w:leader="dot" w:pos="8828"/>
            </w:tabs>
            <w:rPr>
              <w:noProof/>
            </w:rPr>
          </w:pPr>
          <w:hyperlink w:anchor="_Toc233383543" w:history="1">
            <w:r w:rsidRPr="00315728">
              <w:rPr>
                <w:rStyle w:val="Hipervnculo"/>
                <w:noProof/>
              </w:rPr>
              <w:t>5. El agente OpenClaw, los controladores de IA y el gobierno</w:t>
            </w:r>
            <w:r>
              <w:rPr>
                <w:noProof/>
                <w:webHidden/>
              </w:rPr>
              <w:tab/>
            </w:r>
            <w:r>
              <w:rPr>
                <w:noProof/>
                <w:webHidden/>
              </w:rPr>
              <w:fldChar w:fldCharType="begin"/>
            </w:r>
            <w:r>
              <w:rPr>
                <w:noProof/>
                <w:webHidden/>
              </w:rPr>
              <w:instrText xml:space="preserve"> PAGEREF _Toc233383543 \h </w:instrText>
            </w:r>
            <w:r>
              <w:rPr>
                <w:noProof/>
                <w:webHidden/>
              </w:rPr>
            </w:r>
            <w:r>
              <w:rPr>
                <w:noProof/>
                <w:webHidden/>
              </w:rPr>
              <w:fldChar w:fldCharType="separate"/>
            </w:r>
            <w:r>
              <w:rPr>
                <w:noProof/>
                <w:webHidden/>
              </w:rPr>
              <w:t>13</w:t>
            </w:r>
            <w:r>
              <w:rPr>
                <w:noProof/>
                <w:webHidden/>
              </w:rPr>
              <w:fldChar w:fldCharType="end"/>
            </w:r>
          </w:hyperlink>
        </w:p>
        <w:p w14:paraId="583EDB28" w14:textId="77777777" w:rsidR="0046110E" w:rsidRDefault="0046110E">
          <w:pPr>
            <w:pStyle w:val="TDC1"/>
            <w:tabs>
              <w:tab w:val="right" w:leader="dot" w:pos="8828"/>
            </w:tabs>
            <w:rPr>
              <w:noProof/>
            </w:rPr>
          </w:pPr>
          <w:hyperlink w:anchor="_Toc233383544" w:history="1">
            <w:r w:rsidRPr="00315728">
              <w:rPr>
                <w:rStyle w:val="Hipervnculo"/>
                <w:noProof/>
              </w:rPr>
              <w:t>6. El provisioning autónomo de SMTPs de extremo a extremo</w:t>
            </w:r>
            <w:r>
              <w:rPr>
                <w:noProof/>
                <w:webHidden/>
              </w:rPr>
              <w:tab/>
            </w:r>
            <w:r>
              <w:rPr>
                <w:noProof/>
                <w:webHidden/>
              </w:rPr>
              <w:fldChar w:fldCharType="begin"/>
            </w:r>
            <w:r>
              <w:rPr>
                <w:noProof/>
                <w:webHidden/>
              </w:rPr>
              <w:instrText xml:space="preserve"> PAGEREF _Toc233383544 \h </w:instrText>
            </w:r>
            <w:r>
              <w:rPr>
                <w:noProof/>
                <w:webHidden/>
              </w:rPr>
            </w:r>
            <w:r>
              <w:rPr>
                <w:noProof/>
                <w:webHidden/>
              </w:rPr>
              <w:fldChar w:fldCharType="separate"/>
            </w:r>
            <w:r>
              <w:rPr>
                <w:noProof/>
                <w:webHidden/>
              </w:rPr>
              <w:t>16</w:t>
            </w:r>
            <w:r>
              <w:rPr>
                <w:noProof/>
                <w:webHidden/>
              </w:rPr>
              <w:fldChar w:fldCharType="end"/>
            </w:r>
          </w:hyperlink>
        </w:p>
        <w:p w14:paraId="7E6A6532" w14:textId="77777777" w:rsidR="0046110E" w:rsidRDefault="0046110E">
          <w:pPr>
            <w:pStyle w:val="TDC1"/>
            <w:tabs>
              <w:tab w:val="right" w:leader="dot" w:pos="8828"/>
            </w:tabs>
            <w:rPr>
              <w:noProof/>
            </w:rPr>
          </w:pPr>
          <w:hyperlink w:anchor="_Toc233383545" w:history="1">
            <w:r w:rsidRPr="00315728">
              <w:rPr>
                <w:rStyle w:val="Hipervnculo"/>
                <w:noProof/>
              </w:rPr>
              <w:t>7. El calentamiento de bandejas con IA</w:t>
            </w:r>
            <w:r>
              <w:rPr>
                <w:noProof/>
                <w:webHidden/>
              </w:rPr>
              <w:tab/>
            </w:r>
            <w:r>
              <w:rPr>
                <w:noProof/>
                <w:webHidden/>
              </w:rPr>
              <w:fldChar w:fldCharType="begin"/>
            </w:r>
            <w:r>
              <w:rPr>
                <w:noProof/>
                <w:webHidden/>
              </w:rPr>
              <w:instrText xml:space="preserve"> PAGEREF _Toc233383545 \h </w:instrText>
            </w:r>
            <w:r>
              <w:rPr>
                <w:noProof/>
                <w:webHidden/>
              </w:rPr>
            </w:r>
            <w:r>
              <w:rPr>
                <w:noProof/>
                <w:webHidden/>
              </w:rPr>
              <w:fldChar w:fldCharType="separate"/>
            </w:r>
            <w:r>
              <w:rPr>
                <w:noProof/>
                <w:webHidden/>
              </w:rPr>
              <w:t>19</w:t>
            </w:r>
            <w:r>
              <w:rPr>
                <w:noProof/>
                <w:webHidden/>
              </w:rPr>
              <w:fldChar w:fldCharType="end"/>
            </w:r>
          </w:hyperlink>
        </w:p>
        <w:p w14:paraId="52B91CEF" w14:textId="77777777" w:rsidR="0046110E" w:rsidRDefault="0046110E">
          <w:pPr>
            <w:pStyle w:val="TDC1"/>
            <w:tabs>
              <w:tab w:val="right" w:leader="dot" w:pos="8828"/>
            </w:tabs>
            <w:rPr>
              <w:noProof/>
            </w:rPr>
          </w:pPr>
          <w:hyperlink w:anchor="_Toc233383546" w:history="1">
            <w:r w:rsidRPr="00315728">
              <w:rPr>
                <w:rStyle w:val="Hipervnculo"/>
                <w:noProof/>
              </w:rPr>
              <w:t>8. La entrega responsable: el SES propio (la API de envío)</w:t>
            </w:r>
            <w:r>
              <w:rPr>
                <w:noProof/>
                <w:webHidden/>
              </w:rPr>
              <w:tab/>
            </w:r>
            <w:r>
              <w:rPr>
                <w:noProof/>
                <w:webHidden/>
              </w:rPr>
              <w:fldChar w:fldCharType="begin"/>
            </w:r>
            <w:r>
              <w:rPr>
                <w:noProof/>
                <w:webHidden/>
              </w:rPr>
              <w:instrText xml:space="preserve"> PAGEREF _Toc233383546 \h </w:instrText>
            </w:r>
            <w:r>
              <w:rPr>
                <w:noProof/>
                <w:webHidden/>
              </w:rPr>
            </w:r>
            <w:r>
              <w:rPr>
                <w:noProof/>
                <w:webHidden/>
              </w:rPr>
              <w:fldChar w:fldCharType="separate"/>
            </w:r>
            <w:r>
              <w:rPr>
                <w:noProof/>
                <w:webHidden/>
              </w:rPr>
              <w:t>22</w:t>
            </w:r>
            <w:r>
              <w:rPr>
                <w:noProof/>
                <w:webHidden/>
              </w:rPr>
              <w:fldChar w:fldCharType="end"/>
            </w:r>
          </w:hyperlink>
        </w:p>
        <w:p w14:paraId="2297DAB6" w14:textId="77777777" w:rsidR="0046110E" w:rsidRDefault="0046110E">
          <w:pPr>
            <w:pStyle w:val="TDC1"/>
            <w:tabs>
              <w:tab w:val="right" w:leader="dot" w:pos="8828"/>
            </w:tabs>
            <w:rPr>
              <w:noProof/>
            </w:rPr>
          </w:pPr>
          <w:hyperlink w:anchor="_Toc233383547" w:history="1">
            <w:r w:rsidRPr="00315728">
              <w:rPr>
                <w:rStyle w:val="Hipervnculo"/>
                <w:noProof/>
              </w:rPr>
              <w:t>9. Stack tecnológico y software opensource</w:t>
            </w:r>
            <w:r>
              <w:rPr>
                <w:noProof/>
                <w:webHidden/>
              </w:rPr>
              <w:tab/>
            </w:r>
            <w:r>
              <w:rPr>
                <w:noProof/>
                <w:webHidden/>
              </w:rPr>
              <w:fldChar w:fldCharType="begin"/>
            </w:r>
            <w:r>
              <w:rPr>
                <w:noProof/>
                <w:webHidden/>
              </w:rPr>
              <w:instrText xml:space="preserve"> PAGEREF _Toc233383547 \h </w:instrText>
            </w:r>
            <w:r>
              <w:rPr>
                <w:noProof/>
                <w:webHidden/>
              </w:rPr>
            </w:r>
            <w:r>
              <w:rPr>
                <w:noProof/>
                <w:webHidden/>
              </w:rPr>
              <w:fldChar w:fldCharType="separate"/>
            </w:r>
            <w:r>
              <w:rPr>
                <w:noProof/>
                <w:webHidden/>
              </w:rPr>
              <w:t>25</w:t>
            </w:r>
            <w:r>
              <w:rPr>
                <w:noProof/>
                <w:webHidden/>
              </w:rPr>
              <w:fldChar w:fldCharType="end"/>
            </w:r>
          </w:hyperlink>
        </w:p>
        <w:p w14:paraId="36AE4272" w14:textId="77777777" w:rsidR="0046110E" w:rsidRDefault="0046110E">
          <w:pPr>
            <w:pStyle w:val="TDC1"/>
            <w:tabs>
              <w:tab w:val="right" w:leader="dot" w:pos="8828"/>
            </w:tabs>
            <w:rPr>
              <w:noProof/>
            </w:rPr>
          </w:pPr>
          <w:hyperlink w:anchor="_Toc233383548" w:history="1">
            <w:r w:rsidRPr="00315728">
              <w:rPr>
                <w:rStyle w:val="Hipervnculo"/>
                <w:noProof/>
              </w:rPr>
              <w:t>10. Plan de ejecución, economía y principios</w:t>
            </w:r>
            <w:r>
              <w:rPr>
                <w:noProof/>
                <w:webHidden/>
              </w:rPr>
              <w:tab/>
            </w:r>
            <w:r>
              <w:rPr>
                <w:noProof/>
                <w:webHidden/>
              </w:rPr>
              <w:fldChar w:fldCharType="begin"/>
            </w:r>
            <w:r>
              <w:rPr>
                <w:noProof/>
                <w:webHidden/>
              </w:rPr>
              <w:instrText xml:space="preserve"> PAGEREF _Toc233383548 \h </w:instrText>
            </w:r>
            <w:r>
              <w:rPr>
                <w:noProof/>
                <w:webHidden/>
              </w:rPr>
            </w:r>
            <w:r>
              <w:rPr>
                <w:noProof/>
                <w:webHidden/>
              </w:rPr>
              <w:fldChar w:fldCharType="separate"/>
            </w:r>
            <w:r>
              <w:rPr>
                <w:noProof/>
                <w:webHidden/>
              </w:rPr>
              <w:t>30</w:t>
            </w:r>
            <w:r>
              <w:rPr>
                <w:noProof/>
                <w:webHidden/>
              </w:rPr>
              <w:fldChar w:fldCharType="end"/>
            </w:r>
          </w:hyperlink>
        </w:p>
        <w:p w14:paraId="5637F072" w14:textId="77777777" w:rsidR="00FC155B" w:rsidRDefault="00000000">
          <w:r>
            <w:fldChar w:fldCharType="end"/>
          </w:r>
        </w:p>
      </w:sdtContent>
    </w:sdt>
    <w:p w14:paraId="3B1027DF" w14:textId="77777777" w:rsidR="00FC155B" w:rsidRDefault="00615252">
      <w:r>
        <w:rPr>
          <w:noProof/>
        </w:rPr>
        <w:pict w14:anchorId="425C709C">
          <v:rect id="_x0000_i1026" alt="" style="width:441.9pt;height:.05pt;mso-width-percent:0;mso-height-percent:0;mso-width-percent:0;mso-height-percent:0" o:hralign="center" o:hrstd="t" o:hr="t"/>
        </w:pict>
      </w:r>
    </w:p>
    <w:p w14:paraId="75D66369" w14:textId="77777777" w:rsidR="00FC155B" w:rsidRPr="0046110E" w:rsidRDefault="00000000">
      <w:pPr>
        <w:pStyle w:val="FirstParagraph"/>
        <w:rPr>
          <w:lang w:val="es-CO"/>
        </w:rPr>
      </w:pPr>
      <w:r w:rsidRPr="0046110E">
        <w:rPr>
          <w:b/>
          <w:lang w:val="es-CO"/>
        </w:rPr>
        <w:t>Documento técnico interno.</w:t>
      </w:r>
      <w:r w:rsidRPr="0046110E">
        <w:rPr>
          <w:lang w:val="es-CO"/>
        </w:rPr>
        <w:t xml:space="preserve"> Incluye detalle de arquitectura, código, scripts, controladores de desarrollo y stack. Para material compartible con el equipo o terceros existe una versión con nombres neutros (solo OpenClaw visible). No distribuir esta versión fuera del núcleo técnico.</w:t>
      </w:r>
    </w:p>
    <w:p w14:paraId="3CB0A556" w14:textId="77777777" w:rsidR="00FC155B" w:rsidRPr="0046110E" w:rsidRDefault="00000000">
      <w:pPr>
        <w:rPr>
          <w:lang w:val="es-CO"/>
        </w:rPr>
      </w:pPr>
      <w:r w:rsidRPr="0046110E">
        <w:rPr>
          <w:lang w:val="es-CO"/>
        </w:rPr>
        <w:br w:type="page"/>
      </w:r>
    </w:p>
    <w:p w14:paraId="5FC3A730" w14:textId="77777777" w:rsidR="00FC155B" w:rsidRPr="0046110E" w:rsidRDefault="00000000">
      <w:pPr>
        <w:pStyle w:val="Ttulo1"/>
        <w:rPr>
          <w:lang w:val="es-CO"/>
        </w:rPr>
      </w:pPr>
      <w:bookmarkStart w:id="0" w:name="resumen-ejecutivo-y-el-norte"/>
      <w:bookmarkStart w:id="1" w:name="_Toc233383539"/>
      <w:r w:rsidRPr="0046110E">
        <w:rPr>
          <w:lang w:val="es-CO"/>
        </w:rPr>
        <w:lastRenderedPageBreak/>
        <w:t>1. Resumen ejecutivo y el norte</w:t>
      </w:r>
      <w:bookmarkEnd w:id="0"/>
      <w:bookmarkEnd w:id="1"/>
    </w:p>
    <w:p w14:paraId="6FF1B932" w14:textId="77777777" w:rsidR="00FC155B" w:rsidRPr="0046110E" w:rsidRDefault="00000000">
      <w:pPr>
        <w:pStyle w:val="Ttulo2"/>
        <w:rPr>
          <w:lang w:val="es-CO"/>
        </w:rPr>
      </w:pPr>
      <w:bookmarkStart w:id="2" w:name="resumen-ejecutivo"/>
      <w:r w:rsidRPr="0046110E">
        <w:rPr>
          <w:lang w:val="es-CO"/>
        </w:rPr>
        <w:t>Resumen ejecutivo</w:t>
      </w:r>
      <w:bookmarkEnd w:id="2"/>
    </w:p>
    <w:p w14:paraId="275AAE6C" w14:textId="77777777" w:rsidR="00FC155B" w:rsidRPr="0046110E" w:rsidRDefault="00000000">
      <w:pPr>
        <w:pStyle w:val="FirstParagraph"/>
        <w:rPr>
          <w:lang w:val="es-CO"/>
        </w:rPr>
      </w:pPr>
      <w:r w:rsidRPr="0046110E">
        <w:rPr>
          <w:lang w:val="es-CO"/>
        </w:rPr>
        <w:t xml:space="preserve">Delivrix es la infraestructura de envío de correo de la empresa: </w:t>
      </w:r>
      <w:r w:rsidRPr="0046110E">
        <w:rPr>
          <w:b/>
          <w:lang w:val="es-CO"/>
        </w:rPr>
        <w:t>nuestro propio SES/SendGrid, operado por inteligencia artificial.</w:t>
      </w:r>
      <w:r w:rsidRPr="0046110E">
        <w:rPr>
          <w:lang w:val="es-CO"/>
        </w:rPr>
        <w:t xml:space="preserve"> Con IPs, dominios y metal propios, gobernado por un agente autónomo bajo correa corta (OpenClaw), Delivrix provisiona servidores de correo, los acondiciona hasta que entregan a la bandeja de entrada, y expone una API por la que otra aplicación manda sus correos. En una frase: garantizamos la entrega, sobre rieles que son nuestros y que nadie puede apagarnos.</w:t>
      </w:r>
    </w:p>
    <w:p w14:paraId="5CE2376E" w14:textId="77777777" w:rsidR="00FC155B" w:rsidRPr="0046110E" w:rsidRDefault="00000000">
      <w:pPr>
        <w:pStyle w:val="Textoindependiente"/>
        <w:rPr>
          <w:lang w:val="es-CO"/>
        </w:rPr>
      </w:pPr>
      <w:r w:rsidRPr="0046110E">
        <w:rPr>
          <w:b/>
          <w:lang w:val="es-CO"/>
        </w:rPr>
        <w:t>El reencuadre que ordena todo el documento: Delivrix son los rieles, no la app.</w:t>
      </w:r>
      <w:r w:rsidRPr="0046110E">
        <w:rPr>
          <w:lang w:val="es-CO"/>
        </w:rPr>
        <w:t xml:space="preserve"> Durante la planeación se coló la idea de que Delivrix debía recrear una “app tipo Instantly” — campañas, secuencias, leads, unibox de prospección, tracking de engagement, multi-tenant comercial, el front. Esta tesis corrige el rumbo y lo deja por escrito: </w:t>
      </w:r>
      <w:r w:rsidRPr="0046110E">
        <w:rPr>
          <w:b/>
          <w:lang w:val="es-CO"/>
        </w:rPr>
        <w:t>esa app la construye otro SaaS de la empresa</w:t>
      </w:r>
      <w:r w:rsidRPr="0046110E">
        <w:rPr>
          <w:lang w:val="es-CO"/>
        </w:rPr>
        <w:t xml:space="preserve"> y se conecta a Delivrix por API. No es un giro nuevo; es lo que el norte operativo ya decía en mayo de 2026 — Delivrix es un control plane para preparar y gobernar infraestructura propia de mailing, y cualquier sistema externo de envío se integra por API, fuera del camino crítico. La frontera es limpia: </w:t>
      </w:r>
      <w:r w:rsidRPr="0046110E">
        <w:rPr>
          <w:b/>
          <w:lang w:val="es-CO"/>
        </w:rPr>
        <w:t>el otro SaaS arma la campaña y decide a quién y cuándo; Delivrix entrega el correo de forma óptima por su infraestructura propia y reporta el resultado.</w:t>
      </w:r>
      <w:r w:rsidRPr="0046110E">
        <w:rPr>
          <w:lang w:val="es-CO"/>
        </w:rPr>
        <w:t xml:space="preserve"> El otro SaaS es “nuestro Instantly”; Delivrix es “nuestro SES”. El SaaS le dice a Delivrix “manda estos correos”; Delivrix los entrega y devuelve quién recibió, quién rebotó y quién respondió.</w:t>
      </w:r>
    </w:p>
    <w:p w14:paraId="6D755AC3" w14:textId="77777777" w:rsidR="00FC155B" w:rsidRPr="0046110E" w:rsidRDefault="00000000">
      <w:pPr>
        <w:pStyle w:val="Textoindependiente"/>
        <w:rPr>
          <w:lang w:val="es-CO"/>
        </w:rPr>
      </w:pPr>
      <w:r w:rsidRPr="0046110E">
        <w:rPr>
          <w:b/>
          <w:lang w:val="es-CO"/>
        </w:rPr>
        <w:t>El moat es controlar las dos piezas a la vez: la infraestructura (Delivrix) y la app (el otro SaaS) — pero como dos componentes desacoplados y bien definidos.</w:t>
      </w:r>
      <w:r w:rsidRPr="0046110E">
        <w:rPr>
          <w:lang w:val="es-CO"/>
        </w:rPr>
        <w:t xml:space="preserve"> Quien alquila rieles a SES, SendGrid o Mailchimp no puede copiar esto: depende de IPs compartidas de un tercero que lo suspende o lo rechaza cuando le conviene proteger su reputación. Nuestra reputación vive en </w:t>
      </w:r>
      <w:r w:rsidRPr="0046110E">
        <w:rPr>
          <w:b/>
          <w:lang w:val="es-CO"/>
        </w:rPr>
        <w:t>nuestras</w:t>
      </w:r>
      <w:r w:rsidRPr="0046110E">
        <w:rPr>
          <w:lang w:val="es-CO"/>
        </w:rPr>
        <w:t xml:space="preserve"> IPs. El cómputo detrás puede cambiar sin recalentar nada, porque </w:t>
      </w:r>
      <w:r w:rsidRPr="0046110E">
        <w:rPr>
          <w:b/>
          <w:lang w:val="es-CO"/>
        </w:rPr>
        <w:t>el activo es la reputación de la IP, no el hierro.</w:t>
      </w:r>
      <w:r w:rsidRPr="0046110E">
        <w:rPr>
          <w:lang w:val="es-CO"/>
        </w:rPr>
        <w:t xml:space="preserve"> Eso es soberanía operativa, captura de margen de reventa, y acceso a los casos de uso — cold email, en particular — que los proveedores gestionados rechazan o suspenden por diseño.</w:t>
      </w:r>
    </w:p>
    <w:p w14:paraId="4A27E8F2" w14:textId="77777777" w:rsidR="00FC155B" w:rsidRPr="0046110E" w:rsidRDefault="00000000">
      <w:pPr>
        <w:pStyle w:val="Textoindependiente"/>
        <w:rPr>
          <w:lang w:val="es-CO"/>
        </w:rPr>
      </w:pPr>
      <w:r w:rsidRPr="0046110E">
        <w:rPr>
          <w:b/>
          <w:lang w:val="es-CO"/>
        </w:rPr>
        <w:t>Qué se construye esta semana (26 jun – 2 jul) y qué viene después.</w:t>
      </w:r>
      <w:r w:rsidRPr="0046110E">
        <w:rPr>
          <w:lang w:val="es-CO"/>
        </w:rPr>
        <w:t xml:space="preserve"> El objetivo del sprint, fundacional y alcanzable, es que </w:t>
      </w:r>
      <w:r w:rsidRPr="0046110E">
        <w:rPr>
          <w:b/>
          <w:lang w:val="es-CO"/>
        </w:rPr>
        <w:t>OpenClaw cree servidores de correo 100% automáticos en infraestructura propia (un servidor dedicado en Hivelocity, Tampa, dividido con Proxmox y un bloque de IPs /26), los caliente con IA y todo corra en producción bajo dominio propio.</w:t>
      </w:r>
      <w:r w:rsidRPr="0046110E">
        <w:rPr>
          <w:lang w:val="es-CO"/>
        </w:rPr>
        <w:t xml:space="preserve"> Cuatro frentes habilitan ese norte: los rieles propios (adapter de Proxmox real), el warmup con IA en lazo cerrado guiado por el </w:t>
      </w:r>
      <w:r w:rsidRPr="0046110E">
        <w:rPr>
          <w:i/>
          <w:lang w:val="es-CO"/>
        </w:rPr>
        <w:t>placement</w:t>
      </w:r>
      <w:r w:rsidRPr="0046110E">
        <w:rPr>
          <w:lang w:val="es-CO"/>
        </w:rPr>
        <w:t xml:space="preserve"> medido — nunca teatro de engagement —, un cerebro de IA local en un Mac Studio para contenido y decisiones de rampa baratas y de alta frecuencia, y el endurecimiento de producción (host always-on, conectividad, TLS, autenticación). La </w:t>
      </w:r>
      <w:r w:rsidRPr="0046110E">
        <w:rPr>
          <w:b/>
          <w:lang w:val="es-CO"/>
        </w:rPr>
        <w:t>API de envío a escala</w:t>
      </w:r>
      <w:r w:rsidRPr="0046110E">
        <w:rPr>
          <w:lang w:val="es-CO"/>
        </w:rPr>
        <w:t xml:space="preserve"> que convierte los rieles en un servicio que el otro SaaS consume es fase posterior y arranca cuando ese SaaS esté listo para integrarse; el compliance técnico mínimo (one-click unsubscribe y </w:t>
      </w:r>
      <w:r w:rsidRPr="0046110E">
        <w:rPr>
          <w:i/>
          <w:lang w:val="es-CO"/>
        </w:rPr>
        <w:t>enforcement</w:t>
      </w:r>
      <w:r w:rsidRPr="0046110E">
        <w:rPr>
          <w:lang w:val="es-CO"/>
        </w:rPr>
        <w:t xml:space="preserve"> de supresión) sí </w:t>
      </w:r>
      <w:r w:rsidRPr="0046110E">
        <w:rPr>
          <w:lang w:val="es-CO"/>
        </w:rPr>
        <w:lastRenderedPageBreak/>
        <w:t xml:space="preserve">entra ya. La tesis completa es lejana y deliberada: ASN propio con BGP y BYOIP, miles de dominios y buzones, office-as-datacenter en Florida, con meta en enero de 2027. El servidor de esta semana es el </w:t>
      </w:r>
      <w:r w:rsidRPr="0046110E">
        <w:rPr>
          <w:b/>
          <w:lang w:val="es-CO"/>
        </w:rPr>
        <w:t>puente</w:t>
      </w:r>
      <w:r w:rsidRPr="0046110E">
        <w:rPr>
          <w:lang w:val="es-CO"/>
        </w:rPr>
        <w:t xml:space="preserve"> que valida el modelo metal-first antes de comprometer capital en el rack.</w:t>
      </w:r>
    </w:p>
    <w:p w14:paraId="78205A5C" w14:textId="77777777" w:rsidR="00FC155B" w:rsidRPr="0046110E" w:rsidRDefault="00000000">
      <w:pPr>
        <w:pStyle w:val="Textoindependiente"/>
        <w:rPr>
          <w:lang w:val="es-CO"/>
        </w:rPr>
      </w:pPr>
      <w:r w:rsidRPr="0046110E">
        <w:rPr>
          <w:b/>
          <w:lang w:val="es-CO"/>
        </w:rPr>
        <w:t>Por qué importa.</w:t>
      </w:r>
      <w:r w:rsidRPr="0046110E">
        <w:rPr>
          <w:lang w:val="es-CO"/>
        </w:rPr>
        <w:t xml:space="preserve"> SES gana en costo puro a bajo volumen, pero suspende el cold email para proteger sus IPs compartidas: ese es el vacío de mercado que Delivrix llena. La empresa que controla a la vez los rieles y la app no compite por precio contra un commodity; vende entrega garantizada, soberanía y los casos que los demás no atienden, con margen propio en cada correo. Delivrix es el activo que hace defendible todo lo que se construya encima.</w:t>
      </w:r>
    </w:p>
    <w:p w14:paraId="0C378272" w14:textId="77777777" w:rsidR="00FC155B" w:rsidRPr="0046110E" w:rsidRDefault="00000000">
      <w:pPr>
        <w:pStyle w:val="Ttulo2"/>
        <w:rPr>
          <w:lang w:val="es-CO"/>
        </w:rPr>
      </w:pPr>
      <w:bookmarkStart w:id="3" w:name="el-norte-la-tesis-en-una-página"/>
      <w:r w:rsidRPr="0046110E">
        <w:rPr>
          <w:lang w:val="es-CO"/>
        </w:rPr>
        <w:t>El norte (la tesis en una página)</w:t>
      </w:r>
      <w:bookmarkEnd w:id="3"/>
    </w:p>
    <w:p w14:paraId="48940F07" w14:textId="77777777" w:rsidR="00FC155B" w:rsidRPr="0046110E" w:rsidRDefault="00000000">
      <w:pPr>
        <w:pStyle w:val="FirstParagraph"/>
        <w:rPr>
          <w:lang w:val="es-CO"/>
        </w:rPr>
      </w:pPr>
      <w:r w:rsidRPr="0046110E">
        <w:rPr>
          <w:b/>
          <w:lang w:val="es-CO"/>
        </w:rPr>
        <w:t>La tesis, en una frase.</w:t>
      </w:r>
      <w:r w:rsidRPr="0046110E">
        <w:rPr>
          <w:lang w:val="es-CO"/>
        </w:rPr>
        <w:t xml:space="preserve"> Delivrix es “nuestro propio SES/SendGrid”: la infraestructura de envío con IPs, dominios y metal propios, operada por IA (OpenClaw), que garantiza la entrega a la bandeja de entrada y que una app de outreach consume por API. Delivrix termina en la entrega; la prospección es de otro.</w:t>
      </w:r>
    </w:p>
    <w:p w14:paraId="7311618C" w14:textId="77777777" w:rsidR="00FC155B" w:rsidRPr="0046110E" w:rsidRDefault="00000000">
      <w:pPr>
        <w:pStyle w:val="Textoindependiente"/>
        <w:rPr>
          <w:lang w:val="es-CO"/>
        </w:rPr>
      </w:pPr>
      <w:r w:rsidRPr="0046110E">
        <w:rPr>
          <w:b/>
          <w:lang w:val="es-CO"/>
        </w:rPr>
        <w:t>Los principios que no se pierden (el ancla).</w:t>
      </w:r>
    </w:p>
    <w:p w14:paraId="7CD8282C" w14:textId="77777777" w:rsidR="00FC155B" w:rsidRPr="0046110E" w:rsidRDefault="00000000">
      <w:pPr>
        <w:pStyle w:val="Compact"/>
        <w:numPr>
          <w:ilvl w:val="0"/>
          <w:numId w:val="2"/>
        </w:numPr>
        <w:rPr>
          <w:lang w:val="es-CO"/>
        </w:rPr>
      </w:pPr>
      <w:r w:rsidRPr="0046110E">
        <w:rPr>
          <w:b/>
          <w:lang w:val="es-CO"/>
        </w:rPr>
        <w:t>El activo es la reputación de la IP, no el hierro.</w:t>
      </w:r>
      <w:r w:rsidRPr="0046110E">
        <w:rPr>
          <w:lang w:val="es-CO"/>
        </w:rPr>
        <w:t xml:space="preserve"> Se cambia el cómputo detrás de las mismas IPs, con cero recalentamiento.</w:t>
      </w:r>
    </w:p>
    <w:p w14:paraId="0B8A2AFB" w14:textId="77777777" w:rsidR="00FC155B" w:rsidRPr="0046110E" w:rsidRDefault="00000000">
      <w:pPr>
        <w:pStyle w:val="Compact"/>
        <w:numPr>
          <w:ilvl w:val="0"/>
          <w:numId w:val="2"/>
        </w:numPr>
        <w:rPr>
          <w:lang w:val="es-CO"/>
        </w:rPr>
      </w:pPr>
      <w:r w:rsidRPr="0046110E">
        <w:rPr>
          <w:b/>
          <w:lang w:val="es-CO"/>
        </w:rPr>
        <w:t>El diferenciador es OpenClaw con correa corta:</w:t>
      </w:r>
      <w:r w:rsidRPr="0046110E">
        <w:rPr>
          <w:lang w:val="es-CO"/>
        </w:rPr>
        <w:t xml:space="preserve"> human-in-the-loop, una firma del operador por acción real, cadena de auditoría SHA-256 enlazada, broadcast inmediato al equipo y auto-rollback.</w:t>
      </w:r>
    </w:p>
    <w:p w14:paraId="4E9F9090" w14:textId="77777777" w:rsidR="00FC155B" w:rsidRDefault="00000000">
      <w:pPr>
        <w:pStyle w:val="Compact"/>
        <w:numPr>
          <w:ilvl w:val="0"/>
          <w:numId w:val="2"/>
        </w:numPr>
      </w:pPr>
      <w:r w:rsidRPr="0046110E">
        <w:rPr>
          <w:b/>
          <w:lang w:val="es-CO"/>
        </w:rPr>
        <w:t>El camino es por fases y por gates,</w:t>
      </w:r>
      <w:r w:rsidRPr="0046110E">
        <w:rPr>
          <w:lang w:val="es-CO"/>
        </w:rPr>
        <w:t xml:space="preserve"> atado a infraestructura real y clientes reales. </w:t>
      </w:r>
      <w:r>
        <w:t>SES queda siempre como plan B disponible.</w:t>
      </w:r>
    </w:p>
    <w:p w14:paraId="5A79B2B0" w14:textId="77777777" w:rsidR="00FC155B" w:rsidRPr="0046110E" w:rsidRDefault="00000000">
      <w:pPr>
        <w:pStyle w:val="Compact"/>
        <w:numPr>
          <w:ilvl w:val="0"/>
          <w:numId w:val="2"/>
        </w:numPr>
        <w:rPr>
          <w:lang w:val="es-CO"/>
        </w:rPr>
      </w:pPr>
      <w:r w:rsidRPr="0046110E">
        <w:rPr>
          <w:b/>
          <w:lang w:val="es-CO"/>
        </w:rPr>
        <w:t>Delivrix entrega; el otro SaaS prospecta.</w:t>
      </w:r>
      <w:r w:rsidRPr="0046110E">
        <w:rPr>
          <w:lang w:val="es-CO"/>
        </w:rPr>
        <w:t xml:space="preserve"> No se cruza la frontera.</w:t>
      </w:r>
    </w:p>
    <w:p w14:paraId="09C8E3A1" w14:textId="77777777" w:rsidR="00FC155B" w:rsidRPr="0046110E" w:rsidRDefault="00000000">
      <w:pPr>
        <w:pStyle w:val="Compact"/>
        <w:numPr>
          <w:ilvl w:val="0"/>
          <w:numId w:val="2"/>
        </w:numPr>
        <w:rPr>
          <w:lang w:val="es-CO"/>
        </w:rPr>
      </w:pPr>
      <w:r w:rsidRPr="0046110E">
        <w:rPr>
          <w:b/>
          <w:lang w:val="es-CO"/>
        </w:rPr>
        <w:t>Warmup legítimo, guiado por placement real,</w:t>
      </w:r>
      <w:r w:rsidRPr="0046110E">
        <w:rPr>
          <w:lang w:val="es-CO"/>
        </w:rPr>
        <w:t xml:space="preserve"> nunca teatro de engagement ni malla recíproca.</w:t>
      </w:r>
    </w:p>
    <w:p w14:paraId="7AD15B38" w14:textId="77777777" w:rsidR="00FC155B" w:rsidRPr="0046110E" w:rsidRDefault="00000000">
      <w:pPr>
        <w:pStyle w:val="Compact"/>
        <w:numPr>
          <w:ilvl w:val="0"/>
          <w:numId w:val="2"/>
        </w:numPr>
        <w:rPr>
          <w:lang w:val="es-CO"/>
        </w:rPr>
      </w:pPr>
      <w:r w:rsidRPr="0046110E">
        <w:rPr>
          <w:b/>
          <w:lang w:val="es-CO"/>
        </w:rPr>
        <w:t>Se crece gradual, en olas, nunca por snowshoe.</w:t>
      </w:r>
      <w:r w:rsidRPr="0046110E">
        <w:rPr>
          <w:lang w:val="es-CO"/>
        </w:rPr>
        <w:t xml:space="preserve"> El correo no tiene rollback de reputación.</w:t>
      </w:r>
    </w:p>
    <w:p w14:paraId="4CA57B57" w14:textId="77777777" w:rsidR="00FC155B" w:rsidRPr="0046110E" w:rsidRDefault="00000000">
      <w:pPr>
        <w:pStyle w:val="FirstParagraph"/>
        <w:rPr>
          <w:lang w:val="es-CO"/>
        </w:rPr>
      </w:pPr>
      <w:r w:rsidRPr="0046110E">
        <w:rPr>
          <w:b/>
          <w:lang w:val="es-CO"/>
        </w:rPr>
        <w:t>A qué no apuntamos:</w:t>
      </w:r>
      <w:r w:rsidRPr="0046110E">
        <w:rPr>
          <w:lang w:val="es-CO"/>
        </w:rPr>
        <w:t xml:space="preserve"> ganarle a SES en precio a bajo volumen; “encender 300 IPs” como meta en sí misma; recrear la app de outreach dentro de Delivrix; automatización sin supervisión humana.</w:t>
      </w:r>
    </w:p>
    <w:p w14:paraId="03798629" w14:textId="77777777" w:rsidR="00FC155B" w:rsidRPr="0046110E" w:rsidRDefault="00000000">
      <w:pPr>
        <w:pStyle w:val="Textoindependiente"/>
        <w:rPr>
          <w:lang w:val="es-CO"/>
        </w:rPr>
      </w:pPr>
      <w:r w:rsidRPr="0046110E">
        <w:rPr>
          <w:b/>
          <w:lang w:val="es-CO"/>
        </w:rPr>
        <w:t>El moat, en una línea.</w:t>
      </w:r>
      <w:r w:rsidRPr="0046110E">
        <w:rPr>
          <w:lang w:val="es-CO"/>
        </w:rPr>
        <w:t xml:space="preserve"> La empresa controla la infraestructura (Delivrix) </w:t>
      </w:r>
      <w:r w:rsidRPr="0046110E">
        <w:rPr>
          <w:b/>
          <w:lang w:val="es-CO"/>
        </w:rPr>
        <w:t>y</w:t>
      </w:r>
      <w:r w:rsidRPr="0046110E">
        <w:rPr>
          <w:lang w:val="es-CO"/>
        </w:rPr>
        <w:t xml:space="preserve"> la app (el otro SaaS) al mismo tiempo, como dos piezas limpias. Ningún competidor que alquile rieles a un tercero puede replicarlo. Esa es la regla que ordena todo lo demás: si un documento táctico parece contradecir esta tesis, se corrige el documento.</w:t>
      </w:r>
    </w:p>
    <w:p w14:paraId="681C864B" w14:textId="77777777" w:rsidR="00FC155B" w:rsidRPr="0046110E" w:rsidRDefault="00000000">
      <w:pPr>
        <w:rPr>
          <w:lang w:val="es-CO"/>
        </w:rPr>
      </w:pPr>
      <w:r w:rsidRPr="0046110E">
        <w:rPr>
          <w:lang w:val="es-CO"/>
        </w:rPr>
        <w:br w:type="page"/>
      </w:r>
    </w:p>
    <w:p w14:paraId="2958DC51" w14:textId="77777777" w:rsidR="00FC155B" w:rsidRPr="0046110E" w:rsidRDefault="00000000">
      <w:pPr>
        <w:pStyle w:val="Ttulo1"/>
        <w:rPr>
          <w:lang w:val="es-CO"/>
        </w:rPr>
      </w:pPr>
      <w:bookmarkStart w:id="4" w:name="Xfeb926b0c1b4a4b1df7399a67cece4af6e038d9"/>
      <w:bookmarkStart w:id="5" w:name="_Toc233383540"/>
      <w:r w:rsidRPr="0046110E">
        <w:rPr>
          <w:lang w:val="es-CO"/>
        </w:rPr>
        <w:lastRenderedPageBreak/>
        <w:t>2. Qué es Delivrix y qué NO es. La frontera con el otro SaaS</w:t>
      </w:r>
      <w:bookmarkEnd w:id="4"/>
      <w:bookmarkEnd w:id="5"/>
    </w:p>
    <w:p w14:paraId="5108C693" w14:textId="77777777" w:rsidR="00FC155B" w:rsidRPr="0046110E" w:rsidRDefault="00000000">
      <w:pPr>
        <w:pStyle w:val="Ttulo2"/>
        <w:rPr>
          <w:lang w:val="es-CO"/>
        </w:rPr>
      </w:pPr>
      <w:bookmarkStart w:id="6" w:name="la-definición-de-una-frase"/>
      <w:r w:rsidRPr="0046110E">
        <w:rPr>
          <w:lang w:val="es-CO"/>
        </w:rPr>
        <w:t>La definición de una frase</w:t>
      </w:r>
      <w:bookmarkEnd w:id="6"/>
    </w:p>
    <w:p w14:paraId="58B6C340" w14:textId="77777777" w:rsidR="00FC155B" w:rsidRPr="0046110E" w:rsidRDefault="00000000">
      <w:pPr>
        <w:pStyle w:val="FirstParagraph"/>
        <w:rPr>
          <w:lang w:val="es-CO"/>
        </w:rPr>
      </w:pPr>
      <w:r w:rsidRPr="0046110E">
        <w:rPr>
          <w:b/>
          <w:lang w:val="es-CO"/>
        </w:rPr>
        <w:t>Delivrix es la infraestructura de envío de correo de la empresa: los rieles y la entrega. Es “nuestro propio SES/SendGrid”, con IPs, dominios y metal propios, operado por inteligencia artificial, que garantiza el inbox y que una aplicación de outreach consume por API.</w:t>
      </w:r>
      <w:r w:rsidRPr="0046110E">
        <w:rPr>
          <w:lang w:val="es-CO"/>
        </w:rPr>
        <w:t xml:space="preserve"> Delivrix no es la aplicación con la que un vendedor arma campañas y persigue prospectos; Delivrix es el sistema que, una vez que esa aplicación dice “manda estos correos”, los entrega de forma óptima y reporta el resultado.</w:t>
      </w:r>
    </w:p>
    <w:p w14:paraId="766D63E2" w14:textId="77777777" w:rsidR="00FC155B" w:rsidRPr="0046110E" w:rsidRDefault="00000000">
      <w:pPr>
        <w:pStyle w:val="Textoindependiente"/>
        <w:rPr>
          <w:lang w:val="es-CO"/>
        </w:rPr>
      </w:pPr>
      <w:r w:rsidRPr="0046110E">
        <w:rPr>
          <w:lang w:val="es-CO"/>
        </w:rPr>
        <w:t xml:space="preserve">Esta precisión no es un giro de producto ni una idea nueva: es exactamente lo que el norte operativo fijó desde mayo de 2026, cuando definió a Delivrix como </w:t>
      </w:r>
      <w:r w:rsidRPr="0046110E">
        <w:rPr>
          <w:i/>
          <w:lang w:val="es-CO"/>
        </w:rPr>
        <w:t>“un control plane para preparar y gobernar infraestructura propia de mailing autorizado”</w:t>
      </w:r>
      <w:r w:rsidRPr="0046110E">
        <w:rPr>
          <w:lang w:val="es-CO"/>
        </w:rPr>
        <w:t xml:space="preserve"> y dejó establecido que </w:t>
      </w:r>
      <w:r w:rsidRPr="0046110E">
        <w:rPr>
          <w:i/>
          <w:lang w:val="es-CO"/>
        </w:rPr>
        <w:t>“cualquier sistema externo de envío queda fuera del camino crítico y solo se conecta en una fase posterior con contrato seguro”</w:t>
      </w:r>
      <w:r w:rsidRPr="0046110E">
        <w:rPr>
          <w:lang w:val="es-CO"/>
        </w:rPr>
        <w:t>. La Tesis #2 reafirma ese norte y lo hace explícito a nivel de producto.</w:t>
      </w:r>
    </w:p>
    <w:p w14:paraId="5D9DDC0C" w14:textId="77777777" w:rsidR="00FC155B" w:rsidRDefault="00000000">
      <w:pPr>
        <w:pStyle w:val="Ttulo2"/>
      </w:pPr>
      <w:bookmarkStart w:id="7" w:name="qué-sí-es-delivrix"/>
      <w:r>
        <w:t>Qué SÍ es Delivrix</w:t>
      </w:r>
      <w:bookmarkEnd w:id="7"/>
    </w:p>
    <w:p w14:paraId="0C0F9772" w14:textId="77777777" w:rsidR="00FC155B" w:rsidRPr="0046110E" w:rsidRDefault="00000000">
      <w:pPr>
        <w:pStyle w:val="Compact"/>
        <w:numPr>
          <w:ilvl w:val="0"/>
          <w:numId w:val="3"/>
        </w:numPr>
        <w:rPr>
          <w:lang w:val="es-CO"/>
        </w:rPr>
      </w:pPr>
      <w:r w:rsidRPr="0046110E">
        <w:rPr>
          <w:b/>
          <w:lang w:val="es-CO"/>
        </w:rPr>
        <w:t>Es los rieles.</w:t>
      </w:r>
      <w:r w:rsidRPr="0046110E">
        <w:rPr>
          <w:lang w:val="es-CO"/>
        </w:rPr>
        <w:t xml:space="preserve"> El conjunto físico y lógico que entrega correo: SMTPs propios (Postfix, OpenDKIM, DMARC) sobre IPs y dominios que la empresa controla, no alquila por correo enviado.</w:t>
      </w:r>
    </w:p>
    <w:p w14:paraId="4D31B725" w14:textId="77777777" w:rsidR="00FC155B" w:rsidRPr="0046110E" w:rsidRDefault="00000000">
      <w:pPr>
        <w:pStyle w:val="Compact"/>
        <w:numPr>
          <w:ilvl w:val="0"/>
          <w:numId w:val="3"/>
        </w:numPr>
        <w:rPr>
          <w:lang w:val="es-CO"/>
        </w:rPr>
      </w:pPr>
      <w:r w:rsidRPr="0046110E">
        <w:rPr>
          <w:b/>
          <w:lang w:val="es-CO"/>
        </w:rPr>
        <w:t>Es la entrega responsable.</w:t>
      </w:r>
      <w:r w:rsidRPr="0046110E">
        <w:rPr>
          <w:lang w:val="es-CO"/>
        </w:rPr>
        <w:t xml:space="preserve"> Una API de envío a escala (cola durable, rotación entre IPs calentadas, throttling consciente del warmup) más el compliance técnico obligatorio (SPF/DKIM/DMARC, </w:t>
      </w:r>
      <w:r w:rsidRPr="0046110E">
        <w:rPr>
          <w:rStyle w:val="VerbatimChar"/>
          <w:lang w:val="es-CO"/>
        </w:rPr>
        <w:t>List-Unsubscribe</w:t>
      </w:r>
      <w:r w:rsidRPr="0046110E">
        <w:rPr>
          <w:lang w:val="es-CO"/>
        </w:rPr>
        <w:t xml:space="preserve"> one-click, suppression aplicada antes de cada envío, dirección física e identificación del remitente).</w:t>
      </w:r>
    </w:p>
    <w:p w14:paraId="074BF244" w14:textId="77777777" w:rsidR="00FC155B" w:rsidRPr="0046110E" w:rsidRDefault="00000000">
      <w:pPr>
        <w:pStyle w:val="Compact"/>
        <w:numPr>
          <w:ilvl w:val="0"/>
          <w:numId w:val="3"/>
        </w:numPr>
        <w:rPr>
          <w:lang w:val="es-CO"/>
        </w:rPr>
      </w:pPr>
      <w:r w:rsidRPr="0046110E">
        <w:rPr>
          <w:b/>
          <w:lang w:val="es-CO"/>
        </w:rPr>
        <w:t>Es un control plane operado por IA.</w:t>
      </w:r>
      <w:r w:rsidRPr="0046110E">
        <w:rPr>
          <w:lang w:val="es-CO"/>
        </w:rPr>
        <w:t xml:space="preserve"> OpenClaw provisiona y opera la infraestructura bajo correa corta: una firma del operador por acción real, audit chain SHA-256 enlazada, broadcast inmediato al equipo, auto-rollback y kill-switch.</w:t>
      </w:r>
    </w:p>
    <w:p w14:paraId="0799DCCB" w14:textId="77777777" w:rsidR="00FC155B" w:rsidRDefault="00000000">
      <w:pPr>
        <w:pStyle w:val="Compact"/>
        <w:numPr>
          <w:ilvl w:val="0"/>
          <w:numId w:val="3"/>
        </w:numPr>
      </w:pPr>
      <w:r w:rsidRPr="0046110E">
        <w:rPr>
          <w:b/>
          <w:lang w:val="es-CO"/>
        </w:rPr>
        <w:t>Es soberanía sobre la reputación.</w:t>
      </w:r>
      <w:r w:rsidRPr="0046110E">
        <w:rPr>
          <w:lang w:val="es-CO"/>
        </w:rPr>
        <w:t xml:space="preserve"> La reputación vive en </w:t>
      </w:r>
      <w:r w:rsidRPr="0046110E">
        <w:rPr>
          <w:i/>
          <w:lang w:val="es-CO"/>
        </w:rPr>
        <w:t>nuestras</w:t>
      </w:r>
      <w:r w:rsidRPr="0046110E">
        <w:rPr>
          <w:lang w:val="es-CO"/>
        </w:rPr>
        <w:t xml:space="preserve"> IPs. El cómputo detrás de esas IPs se puede mover sin volver a calentar nada. </w:t>
      </w:r>
      <w:r>
        <w:t>Ese es el activo.</w:t>
      </w:r>
    </w:p>
    <w:p w14:paraId="34B8132A" w14:textId="77777777" w:rsidR="00FC155B" w:rsidRDefault="00000000">
      <w:pPr>
        <w:pStyle w:val="Ttulo2"/>
      </w:pPr>
      <w:bookmarkStart w:id="8" w:name="qué-no-es-delivrix"/>
      <w:r>
        <w:t>Qué NO es Delivrix</w:t>
      </w:r>
      <w:bookmarkEnd w:id="8"/>
    </w:p>
    <w:p w14:paraId="14C40DAC" w14:textId="77777777" w:rsidR="00FC155B" w:rsidRPr="0046110E" w:rsidRDefault="00000000">
      <w:pPr>
        <w:pStyle w:val="Compact"/>
        <w:numPr>
          <w:ilvl w:val="0"/>
          <w:numId w:val="4"/>
        </w:numPr>
        <w:rPr>
          <w:lang w:val="es-CO"/>
        </w:rPr>
      </w:pPr>
      <w:r w:rsidRPr="0046110E">
        <w:rPr>
          <w:b/>
          <w:lang w:val="es-CO"/>
        </w:rPr>
        <w:t>No es la aplicación de outreach.</w:t>
      </w:r>
      <w:r w:rsidRPr="0046110E">
        <w:rPr>
          <w:lang w:val="es-CO"/>
        </w:rPr>
        <w:t xml:space="preserve"> No arma campañas, no gestiona leads ni listas, no tiene unibox de ventas ni copiloto comercial, no hace tracking de opens/clicks/replies con fin de engagement comercial.</w:t>
      </w:r>
    </w:p>
    <w:p w14:paraId="404D4A0A" w14:textId="77777777" w:rsidR="00FC155B" w:rsidRPr="0046110E" w:rsidRDefault="00000000">
      <w:pPr>
        <w:pStyle w:val="Compact"/>
        <w:numPr>
          <w:ilvl w:val="0"/>
          <w:numId w:val="4"/>
        </w:numPr>
        <w:rPr>
          <w:lang w:val="es-CO"/>
        </w:rPr>
      </w:pPr>
      <w:r w:rsidRPr="0046110E">
        <w:rPr>
          <w:b/>
          <w:lang w:val="es-CO"/>
        </w:rPr>
        <w:t>No es un revendedor de SES/SendGrid.</w:t>
      </w:r>
      <w:r w:rsidRPr="0046110E">
        <w:rPr>
          <w:lang w:val="es-CO"/>
        </w:rPr>
        <w:t xml:space="preserve"> No envía sobre IPs compartidas de un tercero que pueda suspendernos. Justamente, los proveedores gestionados suspenden el cold email para proteger sus rangos compartidos; ese vacío es la razón de existir de Delivrix.</w:t>
      </w:r>
    </w:p>
    <w:p w14:paraId="701E3134" w14:textId="77777777" w:rsidR="00FC155B" w:rsidRDefault="00000000">
      <w:pPr>
        <w:pStyle w:val="Compact"/>
        <w:numPr>
          <w:ilvl w:val="0"/>
          <w:numId w:val="4"/>
        </w:numPr>
      </w:pPr>
      <w:r w:rsidRPr="0046110E">
        <w:rPr>
          <w:b/>
          <w:lang w:val="es-CO"/>
        </w:rPr>
        <w:lastRenderedPageBreak/>
        <w:t>No es un sistema de envío sin gobierno.</w:t>
      </w:r>
      <w:r w:rsidRPr="0046110E">
        <w:rPr>
          <w:lang w:val="es-CO"/>
        </w:rPr>
        <w:t xml:space="preserve"> No hay envío real, SSH real ni cambio DNS sin firma, dry-run y auditoría. No rota IPs para sostener volumen ante bounces o blacklists. </w:t>
      </w:r>
      <w:r>
        <w:t>No improvisa: crece por olas, nunca por snowshoe.</w:t>
      </w:r>
    </w:p>
    <w:p w14:paraId="51529459" w14:textId="77777777" w:rsidR="00FC155B" w:rsidRDefault="00000000">
      <w:pPr>
        <w:pStyle w:val="Ttulo2"/>
      </w:pPr>
      <w:bookmarkStart w:id="9" w:name="la-analogía-exacta"/>
      <w:r>
        <w:t>La analogía exacta</w:t>
      </w:r>
      <w:bookmarkEnd w:id="9"/>
    </w:p>
    <w:p w14:paraId="6811E8EE" w14:textId="77777777" w:rsidR="00FC155B" w:rsidRPr="0046110E" w:rsidRDefault="00000000">
      <w:pPr>
        <w:pStyle w:val="Textodebloque"/>
        <w:rPr>
          <w:lang w:val="es-CO"/>
        </w:rPr>
      </w:pPr>
      <w:r w:rsidRPr="0046110E">
        <w:rPr>
          <w:b/>
          <w:lang w:val="es-CO"/>
        </w:rPr>
        <w:t>El otro SaaS es “nuestro Instantly”. Delivrix es “nuestro SES”.</w:t>
      </w:r>
      <w:r w:rsidRPr="0046110E">
        <w:rPr>
          <w:lang w:val="es-CO"/>
        </w:rPr>
        <w:t xml:space="preserve"> El SaaS de outreach decide </w:t>
      </w:r>
      <w:r w:rsidRPr="0046110E">
        <w:rPr>
          <w:i/>
          <w:lang w:val="es-CO"/>
        </w:rPr>
        <w:t>qué</w:t>
      </w:r>
      <w:r w:rsidRPr="0046110E">
        <w:rPr>
          <w:lang w:val="es-CO"/>
        </w:rPr>
        <w:t xml:space="preserve"> mandar, </w:t>
      </w:r>
      <w:r w:rsidRPr="0046110E">
        <w:rPr>
          <w:i/>
          <w:lang w:val="es-CO"/>
        </w:rPr>
        <w:t>a quién</w:t>
      </w:r>
      <w:r w:rsidRPr="0046110E">
        <w:rPr>
          <w:lang w:val="es-CO"/>
        </w:rPr>
        <w:t xml:space="preserve"> y </w:t>
      </w:r>
      <w:r w:rsidRPr="0046110E">
        <w:rPr>
          <w:i/>
          <w:lang w:val="es-CO"/>
        </w:rPr>
        <w:t>cuándo</w:t>
      </w:r>
      <w:r w:rsidRPr="0046110E">
        <w:rPr>
          <w:lang w:val="es-CO"/>
        </w:rPr>
        <w:t>; le pasa a Delivrix la orden “manda estos correos” a través de una API; y Delivrix los entrega de forma óptima por su infraestructura propia y devuelve el resultado (delivered, bounce, spam-placement, respuestas).</w:t>
      </w:r>
    </w:p>
    <w:p w14:paraId="1221E10F" w14:textId="77777777" w:rsidR="00FC155B" w:rsidRPr="0046110E" w:rsidRDefault="00000000">
      <w:pPr>
        <w:pStyle w:val="FirstParagraph"/>
        <w:rPr>
          <w:lang w:val="es-CO"/>
        </w:rPr>
      </w:pPr>
      <w:r w:rsidRPr="0046110E">
        <w:rPr>
          <w:lang w:val="es-CO"/>
        </w:rPr>
        <w:t xml:space="preserve">Es, conceptualmente, el mismo patrón que usar Amazon SES detrás de una herramienta de outreach. La diferencia decisiva: </w:t>
      </w:r>
      <w:r w:rsidRPr="0046110E">
        <w:rPr>
          <w:b/>
          <w:lang w:val="es-CO"/>
        </w:rPr>
        <w:t>el SES es nuestro.</w:t>
      </w:r>
      <w:r w:rsidRPr="0046110E">
        <w:rPr>
          <w:lang w:val="es-CO"/>
        </w:rPr>
        <w:t xml:space="preserve"> Por eso nadie nos puede deplatformar, y por eso podemos atender los casos que SES, SendGrid o Mailchimp atienden mal o rechazan de plano. Esta separación también estaba prevista en el norte original, que mandaba </w:t>
      </w:r>
      <w:r w:rsidRPr="0046110E">
        <w:rPr>
          <w:i/>
          <w:lang w:val="es-CO"/>
        </w:rPr>
        <w:t>“dejar preparada una puerta API/bridge futura para sistemas externos, apagada por defecto”</w:t>
      </w:r>
      <w:r w:rsidRPr="0046110E">
        <w:rPr>
          <w:lang w:val="es-CO"/>
        </w:rPr>
        <w:t xml:space="preserve">. </w:t>
      </w:r>
      <w:r w:rsidRPr="0046110E">
        <w:rPr>
          <w:b/>
          <w:lang w:val="es-CO"/>
        </w:rPr>
        <w:t>El otro SaaS de la empresa es, exactamente, ese sistema externo aprobado que consume la capacidad de Delivrix por API.</w:t>
      </w:r>
    </w:p>
    <w:p w14:paraId="38C3B3D2" w14:textId="77777777" w:rsidR="00FC155B" w:rsidRDefault="00000000">
      <w:pPr>
        <w:pStyle w:val="Ttulo2"/>
      </w:pPr>
      <w:bookmarkStart w:id="10" w:name="la-tabla-de-la-frontera"/>
      <w:r>
        <w:t>La tabla de la frontera</w:t>
      </w:r>
      <w:bookmarkEnd w:id="10"/>
    </w:p>
    <w:tbl>
      <w:tblPr>
        <w:tblStyle w:val="Table"/>
        <w:tblW w:w="5000" w:type="pct"/>
        <w:tblLook w:val="07E0" w:firstRow="1" w:lastRow="1" w:firstColumn="1" w:lastColumn="1" w:noHBand="1" w:noVBand="1"/>
      </w:tblPr>
      <w:tblGrid>
        <w:gridCol w:w="2023"/>
        <w:gridCol w:w="3868"/>
        <w:gridCol w:w="3163"/>
      </w:tblGrid>
      <w:tr w:rsidR="00FC155B" w:rsidRPr="0046110E" w14:paraId="38AB0960" w14:textId="77777777">
        <w:tc>
          <w:tcPr>
            <w:tcW w:w="0" w:type="auto"/>
            <w:tcBorders>
              <w:bottom w:val="single" w:sz="0" w:space="0" w:color="auto"/>
            </w:tcBorders>
            <w:vAlign w:val="bottom"/>
          </w:tcPr>
          <w:p w14:paraId="46D6620B" w14:textId="77777777" w:rsidR="00FC155B" w:rsidRDefault="00000000">
            <w:pPr>
              <w:pStyle w:val="Compact"/>
            </w:pPr>
            <w:r>
              <w:t>Dimensión</w:t>
            </w:r>
          </w:p>
        </w:tc>
        <w:tc>
          <w:tcPr>
            <w:tcW w:w="0" w:type="auto"/>
            <w:tcBorders>
              <w:bottom w:val="single" w:sz="0" w:space="0" w:color="auto"/>
            </w:tcBorders>
            <w:vAlign w:val="bottom"/>
          </w:tcPr>
          <w:p w14:paraId="297C2946" w14:textId="77777777" w:rsidR="00FC155B" w:rsidRPr="0046110E" w:rsidRDefault="00000000">
            <w:pPr>
              <w:pStyle w:val="Compact"/>
              <w:rPr>
                <w:lang w:val="es-CO"/>
              </w:rPr>
            </w:pPr>
            <w:r w:rsidRPr="0046110E">
              <w:rPr>
                <w:lang w:val="es-CO"/>
              </w:rPr>
              <w:t>DELIVRIX — los rieles + la entrega</w:t>
            </w:r>
          </w:p>
        </w:tc>
        <w:tc>
          <w:tcPr>
            <w:tcW w:w="0" w:type="auto"/>
            <w:tcBorders>
              <w:bottom w:val="single" w:sz="0" w:space="0" w:color="auto"/>
            </w:tcBorders>
            <w:vAlign w:val="bottom"/>
          </w:tcPr>
          <w:p w14:paraId="1B481DC7" w14:textId="77777777" w:rsidR="00FC155B" w:rsidRPr="0046110E" w:rsidRDefault="00000000">
            <w:pPr>
              <w:pStyle w:val="Compact"/>
              <w:rPr>
                <w:lang w:val="es-CO"/>
              </w:rPr>
            </w:pPr>
            <w:r w:rsidRPr="0046110E">
              <w:rPr>
                <w:lang w:val="es-CO"/>
              </w:rPr>
              <w:t>EL OTRO SaaS — la app de outreach</w:t>
            </w:r>
          </w:p>
        </w:tc>
      </w:tr>
      <w:tr w:rsidR="00FC155B" w:rsidRPr="0046110E" w14:paraId="0CD00DF7" w14:textId="77777777">
        <w:tc>
          <w:tcPr>
            <w:tcW w:w="0" w:type="auto"/>
          </w:tcPr>
          <w:p w14:paraId="1493768D" w14:textId="77777777" w:rsidR="00FC155B" w:rsidRDefault="00000000">
            <w:pPr>
              <w:pStyle w:val="Compact"/>
            </w:pPr>
            <w:r>
              <w:t>Provisión de infraestructura</w:t>
            </w:r>
          </w:p>
        </w:tc>
        <w:tc>
          <w:tcPr>
            <w:tcW w:w="0" w:type="auto"/>
          </w:tcPr>
          <w:p w14:paraId="7837CE6B" w14:textId="77777777" w:rsidR="00FC155B" w:rsidRPr="0046110E" w:rsidRDefault="00000000">
            <w:pPr>
              <w:pStyle w:val="Compact"/>
              <w:rPr>
                <w:lang w:val="es-CO"/>
              </w:rPr>
            </w:pPr>
            <w:r w:rsidRPr="0046110E">
              <w:rPr>
                <w:lang w:val="es-CO"/>
              </w:rPr>
              <w:t>Crea y opera SMTPs, IPs y dominios sobre infra propia (OpenClaw, autónomo bajo firma)</w:t>
            </w:r>
          </w:p>
        </w:tc>
        <w:tc>
          <w:tcPr>
            <w:tcW w:w="0" w:type="auto"/>
          </w:tcPr>
          <w:p w14:paraId="0FF6DEDA" w14:textId="77777777" w:rsidR="00FC155B" w:rsidRPr="0046110E" w:rsidRDefault="00000000">
            <w:pPr>
              <w:pStyle w:val="Compact"/>
              <w:rPr>
                <w:lang w:val="es-CO"/>
              </w:rPr>
            </w:pPr>
            <w:r w:rsidRPr="0046110E">
              <w:rPr>
                <w:lang w:val="es-CO"/>
              </w:rPr>
              <w:t>No toca infraestructura; la consume como servicio</w:t>
            </w:r>
          </w:p>
        </w:tc>
      </w:tr>
      <w:tr w:rsidR="00FC155B" w:rsidRPr="0046110E" w14:paraId="0971A4E1" w14:textId="77777777">
        <w:tc>
          <w:tcPr>
            <w:tcW w:w="0" w:type="auto"/>
          </w:tcPr>
          <w:p w14:paraId="24B47C1F" w14:textId="77777777" w:rsidR="00FC155B" w:rsidRDefault="00000000">
            <w:pPr>
              <w:pStyle w:val="Compact"/>
            </w:pPr>
            <w:r>
              <w:t>Identidad de envío</w:t>
            </w:r>
          </w:p>
        </w:tc>
        <w:tc>
          <w:tcPr>
            <w:tcW w:w="0" w:type="auto"/>
          </w:tcPr>
          <w:p w14:paraId="3B0A7E5D" w14:textId="77777777" w:rsidR="00FC155B" w:rsidRPr="0046110E" w:rsidRDefault="00000000">
            <w:pPr>
              <w:pStyle w:val="Compact"/>
              <w:rPr>
                <w:lang w:val="es-CO"/>
              </w:rPr>
            </w:pPr>
            <w:r w:rsidRPr="0046110E">
              <w:rPr>
                <w:lang w:val="es-CO"/>
              </w:rPr>
              <w:t>Es dueña de las IPs y dominios; gestiona su reputación</w:t>
            </w:r>
          </w:p>
        </w:tc>
        <w:tc>
          <w:tcPr>
            <w:tcW w:w="0" w:type="auto"/>
          </w:tcPr>
          <w:p w14:paraId="1C9E8C1B" w14:textId="77777777" w:rsidR="00FC155B" w:rsidRPr="0046110E" w:rsidRDefault="00000000">
            <w:pPr>
              <w:pStyle w:val="Compact"/>
              <w:rPr>
                <w:lang w:val="es-CO"/>
              </w:rPr>
            </w:pPr>
            <w:r w:rsidRPr="0046110E">
              <w:rPr>
                <w:lang w:val="es-CO"/>
              </w:rPr>
              <w:t>Selecciona qué dominio/identidad usar, sobre el pool que Delivrix expone</w:t>
            </w:r>
          </w:p>
        </w:tc>
      </w:tr>
      <w:tr w:rsidR="00FC155B" w:rsidRPr="0046110E" w14:paraId="419A2387" w14:textId="77777777">
        <w:tc>
          <w:tcPr>
            <w:tcW w:w="0" w:type="auto"/>
          </w:tcPr>
          <w:p w14:paraId="67CF00A3" w14:textId="77777777" w:rsidR="00FC155B" w:rsidRDefault="00000000">
            <w:pPr>
              <w:pStyle w:val="Compact"/>
            </w:pPr>
            <w:r>
              <w:t>Campañas y secuencias</w:t>
            </w:r>
          </w:p>
        </w:tc>
        <w:tc>
          <w:tcPr>
            <w:tcW w:w="0" w:type="auto"/>
          </w:tcPr>
          <w:p w14:paraId="0B585033" w14:textId="77777777" w:rsidR="00FC155B" w:rsidRDefault="00000000">
            <w:pPr>
              <w:pStyle w:val="Compact"/>
            </w:pPr>
            <w:r>
              <w:t>—</w:t>
            </w:r>
          </w:p>
        </w:tc>
        <w:tc>
          <w:tcPr>
            <w:tcW w:w="0" w:type="auto"/>
          </w:tcPr>
          <w:p w14:paraId="560965FB" w14:textId="77777777" w:rsidR="00FC155B" w:rsidRPr="0046110E" w:rsidRDefault="00000000">
            <w:pPr>
              <w:pStyle w:val="Compact"/>
              <w:rPr>
                <w:lang w:val="es-CO"/>
              </w:rPr>
            </w:pPr>
            <w:r w:rsidRPr="0046110E">
              <w:rPr>
                <w:lang w:val="es-CO"/>
              </w:rPr>
              <w:t>Define qué se manda, a quién, en qué orden y cadencia</w:t>
            </w:r>
          </w:p>
        </w:tc>
      </w:tr>
      <w:tr w:rsidR="00FC155B" w:rsidRPr="0046110E" w14:paraId="3B56EB75" w14:textId="77777777">
        <w:tc>
          <w:tcPr>
            <w:tcW w:w="0" w:type="auto"/>
          </w:tcPr>
          <w:p w14:paraId="5151C79C" w14:textId="77777777" w:rsidR="00FC155B" w:rsidRDefault="00000000">
            <w:pPr>
              <w:pStyle w:val="Compact"/>
            </w:pPr>
            <w:r>
              <w:t>Leads y prospectos</w:t>
            </w:r>
          </w:p>
        </w:tc>
        <w:tc>
          <w:tcPr>
            <w:tcW w:w="0" w:type="auto"/>
          </w:tcPr>
          <w:p w14:paraId="49639625" w14:textId="77777777" w:rsidR="00FC155B" w:rsidRDefault="00000000">
            <w:pPr>
              <w:pStyle w:val="Compact"/>
            </w:pPr>
            <w:r>
              <w:t>—</w:t>
            </w:r>
          </w:p>
        </w:tc>
        <w:tc>
          <w:tcPr>
            <w:tcW w:w="0" w:type="auto"/>
          </w:tcPr>
          <w:p w14:paraId="0C83E78E" w14:textId="77777777" w:rsidR="00FC155B" w:rsidRPr="0046110E" w:rsidRDefault="00000000">
            <w:pPr>
              <w:pStyle w:val="Compact"/>
              <w:rPr>
                <w:lang w:val="es-CO"/>
              </w:rPr>
            </w:pPr>
            <w:r w:rsidRPr="0046110E">
              <w:rPr>
                <w:lang w:val="es-CO"/>
              </w:rPr>
              <w:t>Listas, CRM de prospectos, segmentación, ICP</w:t>
            </w:r>
          </w:p>
        </w:tc>
      </w:tr>
      <w:tr w:rsidR="00FC155B" w14:paraId="30132454" w14:textId="77777777">
        <w:tc>
          <w:tcPr>
            <w:tcW w:w="0" w:type="auto"/>
          </w:tcPr>
          <w:p w14:paraId="1093BC2D" w14:textId="77777777" w:rsidR="00FC155B" w:rsidRDefault="00000000">
            <w:pPr>
              <w:pStyle w:val="Compact"/>
            </w:pPr>
            <w:r>
              <w:t>Warmup</w:t>
            </w:r>
          </w:p>
        </w:tc>
        <w:tc>
          <w:tcPr>
            <w:tcW w:w="0" w:type="auto"/>
          </w:tcPr>
          <w:p w14:paraId="0EA6C791" w14:textId="77777777" w:rsidR="00FC155B" w:rsidRPr="0046110E" w:rsidRDefault="00000000">
            <w:pPr>
              <w:pStyle w:val="Compact"/>
              <w:rPr>
                <w:lang w:val="es-CO"/>
              </w:rPr>
            </w:pPr>
            <w:r w:rsidRPr="0046110E">
              <w:rPr>
                <w:lang w:val="es-CO"/>
              </w:rPr>
              <w:t>Acondiciona IPs/dominios con IA, guiado por placement real</w:t>
            </w:r>
          </w:p>
        </w:tc>
        <w:tc>
          <w:tcPr>
            <w:tcW w:w="0" w:type="auto"/>
          </w:tcPr>
          <w:p w14:paraId="2F42C883" w14:textId="77777777" w:rsidR="00FC155B" w:rsidRDefault="00000000">
            <w:pPr>
              <w:pStyle w:val="Compact"/>
            </w:pPr>
            <w:r>
              <w:t>—</w:t>
            </w:r>
          </w:p>
        </w:tc>
      </w:tr>
      <w:tr w:rsidR="00FC155B" w:rsidRPr="0046110E" w14:paraId="577F95EE" w14:textId="77777777">
        <w:tc>
          <w:tcPr>
            <w:tcW w:w="0" w:type="auto"/>
          </w:tcPr>
          <w:p w14:paraId="69658314" w14:textId="77777777" w:rsidR="00FC155B" w:rsidRDefault="00000000">
            <w:pPr>
              <w:pStyle w:val="Compact"/>
            </w:pPr>
            <w:r>
              <w:t>Entrega a escala</w:t>
            </w:r>
          </w:p>
        </w:tc>
        <w:tc>
          <w:tcPr>
            <w:tcW w:w="0" w:type="auto"/>
          </w:tcPr>
          <w:p w14:paraId="76628AED" w14:textId="77777777" w:rsidR="00FC155B" w:rsidRPr="0046110E" w:rsidRDefault="00000000">
            <w:pPr>
              <w:pStyle w:val="Compact"/>
              <w:rPr>
                <w:lang w:val="es-CO"/>
              </w:rPr>
            </w:pPr>
            <w:r w:rsidRPr="0046110E">
              <w:rPr>
                <w:lang w:val="es-CO"/>
              </w:rPr>
              <w:t>API de envío: recibe los correos y los entrega con rotación, throttling y la IP correcta</w:t>
            </w:r>
          </w:p>
        </w:tc>
        <w:tc>
          <w:tcPr>
            <w:tcW w:w="0" w:type="auto"/>
          </w:tcPr>
          <w:p w14:paraId="3D789F2F" w14:textId="77777777" w:rsidR="00FC155B" w:rsidRPr="0046110E" w:rsidRDefault="00000000">
            <w:pPr>
              <w:pStyle w:val="Compact"/>
              <w:rPr>
                <w:lang w:val="es-CO"/>
              </w:rPr>
            </w:pPr>
            <w:r w:rsidRPr="0046110E">
              <w:rPr>
                <w:lang w:val="es-CO"/>
              </w:rPr>
              <w:t>Llama a la API de envío de Delivrix con el lote</w:t>
            </w:r>
          </w:p>
        </w:tc>
      </w:tr>
      <w:tr w:rsidR="00FC155B" w:rsidRPr="0046110E" w14:paraId="1791A22E" w14:textId="77777777">
        <w:tc>
          <w:tcPr>
            <w:tcW w:w="0" w:type="auto"/>
          </w:tcPr>
          <w:p w14:paraId="54A7ACB8" w14:textId="77777777" w:rsidR="00FC155B" w:rsidRDefault="00000000">
            <w:pPr>
              <w:pStyle w:val="Compact"/>
            </w:pPr>
            <w:r>
              <w:t>Deliverability y compliance técnico</w:t>
            </w:r>
          </w:p>
        </w:tc>
        <w:tc>
          <w:tcPr>
            <w:tcW w:w="0" w:type="auto"/>
          </w:tcPr>
          <w:p w14:paraId="3F99DFD7" w14:textId="77777777" w:rsidR="00FC155B" w:rsidRPr="0046110E" w:rsidRDefault="00000000">
            <w:pPr>
              <w:pStyle w:val="Compact"/>
              <w:rPr>
                <w:lang w:val="es-CO"/>
              </w:rPr>
            </w:pPr>
            <w:r w:rsidRPr="0046110E">
              <w:rPr>
                <w:lang w:val="es-CO"/>
              </w:rPr>
              <w:t>SPF/DKIM/DMARC, one-click unsubscribe (RFC 8058), suppression antes de cada envío, dirección física</w:t>
            </w:r>
          </w:p>
        </w:tc>
        <w:tc>
          <w:tcPr>
            <w:tcW w:w="0" w:type="auto"/>
          </w:tcPr>
          <w:p w14:paraId="0D2D2283" w14:textId="77777777" w:rsidR="00FC155B" w:rsidRPr="0046110E" w:rsidRDefault="00000000">
            <w:pPr>
              <w:pStyle w:val="Compact"/>
              <w:rPr>
                <w:lang w:val="es-CO"/>
              </w:rPr>
            </w:pPr>
            <w:r w:rsidRPr="0046110E">
              <w:rPr>
                <w:lang w:val="es-CO"/>
              </w:rPr>
              <w:t>Recoge consentimiento/opt-in de origen; respeta el opt-out que Delivrix hace cumplir</w:t>
            </w:r>
          </w:p>
        </w:tc>
      </w:tr>
      <w:tr w:rsidR="00FC155B" w14:paraId="0A435F1D" w14:textId="77777777">
        <w:tc>
          <w:tcPr>
            <w:tcW w:w="0" w:type="auto"/>
          </w:tcPr>
          <w:p w14:paraId="49078717" w14:textId="77777777" w:rsidR="00FC155B" w:rsidRDefault="00000000">
            <w:pPr>
              <w:pStyle w:val="Compact"/>
            </w:pPr>
            <w:r>
              <w:lastRenderedPageBreak/>
              <w:t>Tracking comercial</w:t>
            </w:r>
          </w:p>
        </w:tc>
        <w:tc>
          <w:tcPr>
            <w:tcW w:w="0" w:type="auto"/>
          </w:tcPr>
          <w:p w14:paraId="40D66907" w14:textId="77777777" w:rsidR="00FC155B" w:rsidRDefault="00000000">
            <w:pPr>
              <w:pStyle w:val="Compact"/>
            </w:pPr>
            <w:r>
              <w:t>Reporta entrega técnica (delivered/bounce/spam-placement)</w:t>
            </w:r>
          </w:p>
        </w:tc>
        <w:tc>
          <w:tcPr>
            <w:tcW w:w="0" w:type="auto"/>
          </w:tcPr>
          <w:p w14:paraId="7C880C0E" w14:textId="77777777" w:rsidR="00FC155B" w:rsidRDefault="00000000">
            <w:pPr>
              <w:pStyle w:val="Compact"/>
            </w:pPr>
            <w:r>
              <w:t>Tracking de opens/clicks/replies para engagement y ventas</w:t>
            </w:r>
          </w:p>
        </w:tc>
      </w:tr>
      <w:tr w:rsidR="00FC155B" w:rsidRPr="0046110E" w14:paraId="3D2B2118" w14:textId="77777777">
        <w:tc>
          <w:tcPr>
            <w:tcW w:w="0" w:type="auto"/>
          </w:tcPr>
          <w:p w14:paraId="55A48FE9" w14:textId="77777777" w:rsidR="00FC155B" w:rsidRDefault="00000000">
            <w:pPr>
              <w:pStyle w:val="Compact"/>
            </w:pPr>
            <w:r>
              <w:t>Respuestas (inbox)</w:t>
            </w:r>
          </w:p>
        </w:tc>
        <w:tc>
          <w:tcPr>
            <w:tcW w:w="0" w:type="auto"/>
          </w:tcPr>
          <w:p w14:paraId="2531B636" w14:textId="77777777" w:rsidR="00FC155B" w:rsidRPr="0046110E" w:rsidRDefault="00000000">
            <w:pPr>
              <w:pStyle w:val="Compact"/>
              <w:rPr>
                <w:lang w:val="es-CO"/>
              </w:rPr>
            </w:pPr>
            <w:r w:rsidRPr="0046110E">
              <w:rPr>
                <w:lang w:val="es-CO"/>
              </w:rPr>
              <w:t>Unibox técnico: captura las respuestas a los SMTPs propios y las devuelve por API</w:t>
            </w:r>
          </w:p>
        </w:tc>
        <w:tc>
          <w:tcPr>
            <w:tcW w:w="0" w:type="auto"/>
          </w:tcPr>
          <w:p w14:paraId="7F2803EA" w14:textId="77777777" w:rsidR="00FC155B" w:rsidRPr="0046110E" w:rsidRDefault="00000000">
            <w:pPr>
              <w:pStyle w:val="Compact"/>
              <w:rPr>
                <w:lang w:val="es-CO"/>
              </w:rPr>
            </w:pPr>
            <w:r w:rsidRPr="0046110E">
              <w:rPr>
                <w:lang w:val="es-CO"/>
              </w:rPr>
              <w:t>Unibox comercial: gestiona esas respuestas en el flujo de ventas</w:t>
            </w:r>
          </w:p>
        </w:tc>
      </w:tr>
      <w:tr w:rsidR="00FC155B" w:rsidRPr="0046110E" w14:paraId="29CDF0BB" w14:textId="77777777">
        <w:tc>
          <w:tcPr>
            <w:tcW w:w="0" w:type="auto"/>
          </w:tcPr>
          <w:p w14:paraId="3AA15D93" w14:textId="77777777" w:rsidR="00FC155B" w:rsidRDefault="00000000">
            <w:pPr>
              <w:pStyle w:val="Compact"/>
            </w:pPr>
            <w:r>
              <w:t>Multi-tenant comercial</w:t>
            </w:r>
          </w:p>
        </w:tc>
        <w:tc>
          <w:tcPr>
            <w:tcW w:w="0" w:type="auto"/>
          </w:tcPr>
          <w:p w14:paraId="5B8FB1A8" w14:textId="77777777" w:rsidR="00FC155B" w:rsidRDefault="00000000">
            <w:pPr>
              <w:pStyle w:val="Compact"/>
            </w:pPr>
            <w:r>
              <w:t>—</w:t>
            </w:r>
          </w:p>
        </w:tc>
        <w:tc>
          <w:tcPr>
            <w:tcW w:w="0" w:type="auto"/>
          </w:tcPr>
          <w:p w14:paraId="329F7165" w14:textId="77777777" w:rsidR="00FC155B" w:rsidRPr="0046110E" w:rsidRDefault="00000000">
            <w:pPr>
              <w:pStyle w:val="Compact"/>
              <w:rPr>
                <w:lang w:val="es-CO"/>
              </w:rPr>
            </w:pPr>
            <w:r w:rsidRPr="0046110E">
              <w:rPr>
                <w:lang w:val="es-CO"/>
              </w:rPr>
              <w:t>Clientes, planes, RBAC, facturación de outreach</w:t>
            </w:r>
          </w:p>
        </w:tc>
      </w:tr>
      <w:tr w:rsidR="00FC155B" w14:paraId="4A6957AB" w14:textId="77777777">
        <w:tc>
          <w:tcPr>
            <w:tcW w:w="0" w:type="auto"/>
          </w:tcPr>
          <w:p w14:paraId="5C9902E2" w14:textId="77777777" w:rsidR="00FC155B" w:rsidRDefault="00000000">
            <w:pPr>
              <w:pStyle w:val="Compact"/>
            </w:pPr>
            <w:r>
              <w:t>Cara al usuario</w:t>
            </w:r>
          </w:p>
        </w:tc>
        <w:tc>
          <w:tcPr>
            <w:tcW w:w="0" w:type="auto"/>
          </w:tcPr>
          <w:p w14:paraId="751086D8" w14:textId="77777777" w:rsidR="00FC155B" w:rsidRPr="0046110E" w:rsidRDefault="00000000">
            <w:pPr>
              <w:pStyle w:val="Compact"/>
              <w:rPr>
                <w:lang w:val="es-CO"/>
              </w:rPr>
            </w:pPr>
            <w:r w:rsidRPr="0046110E">
              <w:rPr>
                <w:lang w:val="es-CO"/>
              </w:rPr>
              <w:t>Panel de operación de la infraestructura (Canvas, Blacklist, Infraestructura, Sender Pool)</w:t>
            </w:r>
          </w:p>
        </w:tc>
        <w:tc>
          <w:tcPr>
            <w:tcW w:w="0" w:type="auto"/>
          </w:tcPr>
          <w:p w14:paraId="1611F825" w14:textId="77777777" w:rsidR="00FC155B" w:rsidRDefault="00000000">
            <w:pPr>
              <w:pStyle w:val="Compact"/>
            </w:pPr>
            <w:r>
              <w:t>Front de outreach: la cara comercial</w:t>
            </w:r>
          </w:p>
        </w:tc>
      </w:tr>
      <w:tr w:rsidR="00FC155B" w:rsidRPr="0046110E" w14:paraId="5F753B3E" w14:textId="77777777">
        <w:tc>
          <w:tcPr>
            <w:tcW w:w="0" w:type="auto"/>
          </w:tcPr>
          <w:p w14:paraId="465505C0" w14:textId="77777777" w:rsidR="00FC155B" w:rsidRDefault="00000000">
            <w:pPr>
              <w:pStyle w:val="Compact"/>
            </w:pPr>
            <w:r>
              <w:t>Inteligencia</w:t>
            </w:r>
          </w:p>
        </w:tc>
        <w:tc>
          <w:tcPr>
            <w:tcW w:w="0" w:type="auto"/>
          </w:tcPr>
          <w:p w14:paraId="46CA6D4B" w14:textId="77777777" w:rsidR="00FC155B" w:rsidRPr="0046110E" w:rsidRDefault="00000000">
            <w:pPr>
              <w:pStyle w:val="Compact"/>
              <w:rPr>
                <w:lang w:val="es-CO"/>
              </w:rPr>
            </w:pPr>
            <w:r w:rsidRPr="0046110E">
              <w:rPr>
                <w:lang w:val="es-CO"/>
              </w:rPr>
              <w:t>OpenClaw (operación de infra) + IA local de warmup y clasificación</w:t>
            </w:r>
          </w:p>
        </w:tc>
        <w:tc>
          <w:tcPr>
            <w:tcW w:w="0" w:type="auto"/>
          </w:tcPr>
          <w:p w14:paraId="5ECFA837" w14:textId="77777777" w:rsidR="00FC155B" w:rsidRPr="0046110E" w:rsidRDefault="00000000">
            <w:pPr>
              <w:pStyle w:val="Compact"/>
              <w:rPr>
                <w:lang w:val="es-CO"/>
              </w:rPr>
            </w:pPr>
            <w:r w:rsidRPr="0046110E">
              <w:rPr>
                <w:lang w:val="es-CO"/>
              </w:rPr>
              <w:t>Copilot de ventas (ICP, redacción de secuencias)</w:t>
            </w:r>
          </w:p>
        </w:tc>
      </w:tr>
      <w:tr w:rsidR="00FC155B" w:rsidRPr="0046110E" w14:paraId="3BF4B032" w14:textId="77777777">
        <w:tc>
          <w:tcPr>
            <w:tcW w:w="0" w:type="auto"/>
          </w:tcPr>
          <w:p w14:paraId="2F6E9DA1" w14:textId="77777777" w:rsidR="00FC155B" w:rsidRDefault="00000000">
            <w:pPr>
              <w:pStyle w:val="Compact"/>
            </w:pPr>
            <w:r>
              <w:t>Gobierno y seguridad</w:t>
            </w:r>
          </w:p>
        </w:tc>
        <w:tc>
          <w:tcPr>
            <w:tcW w:w="0" w:type="auto"/>
          </w:tcPr>
          <w:p w14:paraId="41A1F6BD" w14:textId="77777777" w:rsidR="00FC155B" w:rsidRDefault="00000000">
            <w:pPr>
              <w:pStyle w:val="Compact"/>
            </w:pPr>
            <w:r>
              <w:t>Firmas, governor, audit chain inmutable, kill-switch, auto-rollback</w:t>
            </w:r>
          </w:p>
        </w:tc>
        <w:tc>
          <w:tcPr>
            <w:tcW w:w="0" w:type="auto"/>
          </w:tcPr>
          <w:p w14:paraId="7D8394E9" w14:textId="77777777" w:rsidR="00FC155B" w:rsidRPr="0046110E" w:rsidRDefault="00000000">
            <w:pPr>
              <w:pStyle w:val="Compact"/>
              <w:rPr>
                <w:lang w:val="es-CO"/>
              </w:rPr>
            </w:pPr>
            <w:r w:rsidRPr="0046110E">
              <w:rPr>
                <w:lang w:val="es-CO"/>
              </w:rPr>
              <w:t>Hereda la entrega gobernada; no opera gates de infra</w:t>
            </w:r>
          </w:p>
        </w:tc>
      </w:tr>
    </w:tbl>
    <w:p w14:paraId="35184A40" w14:textId="77777777" w:rsidR="00FC155B" w:rsidRPr="0046110E" w:rsidRDefault="00000000">
      <w:pPr>
        <w:pStyle w:val="Textoindependiente"/>
        <w:rPr>
          <w:lang w:val="es-CO"/>
        </w:rPr>
      </w:pPr>
      <w:r w:rsidRPr="0046110E">
        <w:rPr>
          <w:lang w:val="es-CO"/>
        </w:rPr>
        <w:t xml:space="preserve">El contrato entre ambos es estrecho y unidireccional en lo operativo: el SaaS </w:t>
      </w:r>
      <w:r w:rsidRPr="0046110E">
        <w:rPr>
          <w:b/>
          <w:lang w:val="es-CO"/>
        </w:rPr>
        <w:t>envía</w:t>
      </w:r>
      <w:r w:rsidRPr="0046110E">
        <w:rPr>
          <w:lang w:val="es-CO"/>
        </w:rPr>
        <w:t xml:space="preserve"> lotes y </w:t>
      </w:r>
      <w:r w:rsidRPr="0046110E">
        <w:rPr>
          <w:b/>
          <w:lang w:val="es-CO"/>
        </w:rPr>
        <w:t>recibe</w:t>
      </w:r>
      <w:r w:rsidRPr="0046110E">
        <w:rPr>
          <w:lang w:val="es-CO"/>
        </w:rPr>
        <w:t xml:space="preserve"> reportes y respuestas; nunca toca la infraestructura, las IPs ni los gates. Esa estrechez es deliberada: es lo que mantiene la frontera limpia.</w:t>
      </w:r>
    </w:p>
    <w:p w14:paraId="7FE55C27" w14:textId="77777777" w:rsidR="00FC155B" w:rsidRPr="0046110E" w:rsidRDefault="00000000">
      <w:pPr>
        <w:pStyle w:val="Ttulo2"/>
        <w:rPr>
          <w:lang w:val="es-CO"/>
        </w:rPr>
      </w:pPr>
      <w:bookmarkStart w:id="11" w:name="X97f91d9b67b4677e94fcf964be3e286309a5f5f"/>
      <w:r w:rsidRPr="0046110E">
        <w:rPr>
          <w:lang w:val="es-CO"/>
        </w:rPr>
        <w:t>Por qué esta separación limpia es el moat</w:t>
      </w:r>
      <w:bookmarkEnd w:id="11"/>
    </w:p>
    <w:p w14:paraId="1D0D3B62" w14:textId="77777777" w:rsidR="00FC155B" w:rsidRPr="0046110E" w:rsidRDefault="00000000">
      <w:pPr>
        <w:pStyle w:val="Compact"/>
        <w:numPr>
          <w:ilvl w:val="0"/>
          <w:numId w:val="5"/>
        </w:numPr>
        <w:rPr>
          <w:lang w:val="es-CO"/>
        </w:rPr>
      </w:pPr>
      <w:r w:rsidRPr="0046110E">
        <w:rPr>
          <w:b/>
          <w:lang w:val="es-CO"/>
        </w:rPr>
        <w:t>Soberanía sobre la reputación.</w:t>
      </w:r>
      <w:r w:rsidRPr="0046110E">
        <w:rPr>
          <w:lang w:val="es-CO"/>
        </w:rPr>
        <w:t xml:space="preserve"> El activo es la reputación de la IP, no el hierro. Como las IPs son nuestras, ningún proveedor puede suspendernos para proteger un rango compartido ajeno: no hay deplatforming. Si un proveedor de cómputo falla, movemos el cómputo detrás de las mismas IPs, con cero re-warm.</w:t>
      </w:r>
    </w:p>
    <w:p w14:paraId="1FABD1C8" w14:textId="77777777" w:rsidR="00FC155B" w:rsidRPr="0046110E" w:rsidRDefault="00000000">
      <w:pPr>
        <w:pStyle w:val="Compact"/>
        <w:numPr>
          <w:ilvl w:val="0"/>
          <w:numId w:val="5"/>
        </w:numPr>
        <w:rPr>
          <w:lang w:val="es-CO"/>
        </w:rPr>
      </w:pPr>
      <w:r w:rsidRPr="0046110E">
        <w:rPr>
          <w:b/>
          <w:lang w:val="es-CO"/>
        </w:rPr>
        <w:t>Captura de margen y de los casos rechazados.</w:t>
      </w:r>
      <w:r w:rsidRPr="0046110E">
        <w:rPr>
          <w:lang w:val="es-CO"/>
        </w:rPr>
        <w:t xml:space="preserve"> Al ser dueños de los rieles, capturamos el margen que hoy se va a un ESP gestionado y atendemos clientes y volúmenes que SES/SendGrid/Mailchimp rechazan. La app de outreach, encima, monetiza la relación con el cliente final.</w:t>
      </w:r>
    </w:p>
    <w:p w14:paraId="1D9B9B75" w14:textId="77777777" w:rsidR="00FC155B" w:rsidRPr="0046110E" w:rsidRDefault="00000000">
      <w:pPr>
        <w:pStyle w:val="Compact"/>
        <w:numPr>
          <w:ilvl w:val="0"/>
          <w:numId w:val="5"/>
        </w:numPr>
        <w:rPr>
          <w:lang w:val="es-CO"/>
        </w:rPr>
      </w:pPr>
      <w:r w:rsidRPr="0046110E">
        <w:rPr>
          <w:b/>
          <w:lang w:val="es-CO"/>
        </w:rPr>
        <w:t>Dos piezas, no una bola de barro.</w:t>
      </w:r>
      <w:r w:rsidRPr="0046110E">
        <w:rPr>
          <w:lang w:val="es-CO"/>
        </w:rPr>
        <w:t xml:space="preserve"> La separación limpia permite evolucionar cada lado a su ritmo, venderlos por separado si conviene, e integrar el outreach por una API estable sin contaminar el plano de infraestructura.</w:t>
      </w:r>
    </w:p>
    <w:p w14:paraId="75A79B03" w14:textId="77777777" w:rsidR="00FC155B" w:rsidRPr="0046110E" w:rsidRDefault="00000000">
      <w:pPr>
        <w:pStyle w:val="Compact"/>
        <w:numPr>
          <w:ilvl w:val="0"/>
          <w:numId w:val="5"/>
        </w:numPr>
        <w:rPr>
          <w:lang w:val="es-CO"/>
        </w:rPr>
      </w:pPr>
      <w:r w:rsidRPr="0046110E">
        <w:rPr>
          <w:b/>
          <w:lang w:val="es-CO"/>
        </w:rPr>
        <w:t>Coherencia con el norte, no improvisación.</w:t>
      </w:r>
      <w:r w:rsidRPr="0046110E">
        <w:rPr>
          <w:lang w:val="es-CO"/>
        </w:rPr>
        <w:t xml:space="preserve"> Que la empresa controle infraestructura </w:t>
      </w:r>
      <w:r w:rsidRPr="0046110E">
        <w:rPr>
          <w:i/>
          <w:lang w:val="es-CO"/>
        </w:rPr>
        <w:t>y</w:t>
      </w:r>
      <w:r w:rsidRPr="0046110E">
        <w:rPr>
          <w:lang w:val="es-CO"/>
        </w:rPr>
        <w:t xml:space="preserve"> aplicación, como dos piezas con un contrato API claro, es la materialización de lo que el norte operativo ya preveía. El moat no es un pivote; es el norte original llevado a su conclusión.</w:t>
      </w:r>
    </w:p>
    <w:p w14:paraId="39F2B52E" w14:textId="77777777" w:rsidR="00FC155B" w:rsidRPr="0046110E" w:rsidRDefault="00000000">
      <w:pPr>
        <w:pStyle w:val="FirstParagraph"/>
        <w:rPr>
          <w:lang w:val="es-CO"/>
        </w:rPr>
      </w:pPr>
      <w:r w:rsidRPr="0046110E">
        <w:rPr>
          <w:lang w:val="es-CO"/>
        </w:rPr>
        <w:t xml:space="preserve">En síntesis: </w:t>
      </w:r>
      <w:r w:rsidRPr="0046110E">
        <w:rPr>
          <w:b/>
          <w:lang w:val="es-CO"/>
        </w:rPr>
        <w:t>Delivrix entrega; el otro SaaS prospecta. No se cruza la frontera.</w:t>
      </w:r>
      <w:r w:rsidRPr="0046110E">
        <w:rPr>
          <w:lang w:val="es-CO"/>
        </w:rPr>
        <w:t xml:space="preserve"> Esa disciplina es, a la vez, la arquitectura y la ventaja competitiva.</w:t>
      </w:r>
    </w:p>
    <w:p w14:paraId="2F1D7F8D" w14:textId="77777777" w:rsidR="00FC155B" w:rsidRPr="0046110E" w:rsidRDefault="00000000">
      <w:pPr>
        <w:rPr>
          <w:lang w:val="es-CO"/>
        </w:rPr>
      </w:pPr>
      <w:r w:rsidRPr="0046110E">
        <w:rPr>
          <w:lang w:val="es-CO"/>
        </w:rPr>
        <w:br w:type="page"/>
      </w:r>
    </w:p>
    <w:p w14:paraId="19B315E6" w14:textId="77777777" w:rsidR="00FC155B" w:rsidRPr="0046110E" w:rsidRDefault="00000000">
      <w:pPr>
        <w:pStyle w:val="Ttulo1"/>
        <w:rPr>
          <w:lang w:val="es-CO"/>
        </w:rPr>
      </w:pPr>
      <w:bookmarkStart w:id="12" w:name="arquitectura-del-sistema"/>
      <w:bookmarkStart w:id="13" w:name="_Toc233383541"/>
      <w:r w:rsidRPr="0046110E">
        <w:rPr>
          <w:lang w:val="es-CO"/>
        </w:rPr>
        <w:lastRenderedPageBreak/>
        <w:t>3. Arquitectura del sistema</w:t>
      </w:r>
      <w:bookmarkEnd w:id="12"/>
      <w:bookmarkEnd w:id="13"/>
    </w:p>
    <w:p w14:paraId="065BCB96" w14:textId="77777777" w:rsidR="00FC155B" w:rsidRPr="0046110E" w:rsidRDefault="00000000">
      <w:pPr>
        <w:pStyle w:val="FirstParagraph"/>
        <w:rPr>
          <w:lang w:val="es-CO"/>
        </w:rPr>
      </w:pPr>
      <w:r w:rsidRPr="0046110E">
        <w:rPr>
          <w:lang w:val="es-CO"/>
        </w:rPr>
        <w:t xml:space="preserve">Delivrix se organiza, por diseño, en </w:t>
      </w:r>
      <w:r w:rsidRPr="0046110E">
        <w:rPr>
          <w:b/>
          <w:lang w:val="es-CO"/>
        </w:rPr>
        <w:t>dos planos estrictamente separados</w:t>
      </w:r>
      <w:r w:rsidRPr="0046110E">
        <w:rPr>
          <w:lang w:val="es-CO"/>
        </w:rPr>
        <w:t>. Esta separación no es un detalle de implementación: es el principio que permite que la reputación viva en las IPs propias y que el cómputo de control pueda evolucionar, fallar o moverse sin tocar jamás el correo en tránsito.</w:t>
      </w:r>
    </w:p>
    <w:p w14:paraId="0A9DE15C" w14:textId="77777777" w:rsidR="00FC155B" w:rsidRPr="0046110E" w:rsidRDefault="00000000">
      <w:pPr>
        <w:pStyle w:val="Ttulo2"/>
        <w:rPr>
          <w:lang w:val="es-CO"/>
        </w:rPr>
      </w:pPr>
      <w:bookmarkStart w:id="14" w:name="los-dos-planos"/>
      <w:r w:rsidRPr="0046110E">
        <w:rPr>
          <w:lang w:val="es-CO"/>
        </w:rPr>
        <w:t>Los dos planos</w:t>
      </w:r>
      <w:bookmarkEnd w:id="14"/>
    </w:p>
    <w:p w14:paraId="65DB2BCF" w14:textId="77777777" w:rsidR="00FC155B" w:rsidRPr="0046110E" w:rsidRDefault="00000000">
      <w:pPr>
        <w:pStyle w:val="FirstParagraph"/>
        <w:rPr>
          <w:lang w:val="es-CO"/>
        </w:rPr>
      </w:pPr>
      <w:r w:rsidRPr="0046110E">
        <w:rPr>
          <w:b/>
          <w:lang w:val="es-CO"/>
        </w:rPr>
        <w:t>Plano de control (el cerebro).</w:t>
      </w:r>
      <w:r w:rsidRPr="0046110E">
        <w:rPr>
          <w:lang w:val="es-CO"/>
        </w:rPr>
        <w:t xml:space="preserve"> Decide, gobierna y audita; </w:t>
      </w:r>
      <w:r w:rsidRPr="0046110E">
        <w:rPr>
          <w:b/>
          <w:lang w:val="es-CO"/>
        </w:rPr>
        <w:t>no entrega correo</w:t>
      </w:r>
      <w:r w:rsidRPr="0046110E">
        <w:rPr>
          <w:lang w:val="es-CO"/>
        </w:rPr>
        <w:t xml:space="preserve">. Aquí viven el gateway, el agente OpenClaw, el panel de operación y todo el aparato de gobierno (firmas, governor, cadena de auditoría, kill-switch). Es código que corre sobre cómputo de propósito general (hoy local, mañana Mac Studio en Miami) y que es deliberadamente </w:t>
      </w:r>
      <w:r w:rsidRPr="0046110E">
        <w:rPr>
          <w:b/>
          <w:lang w:val="es-CO"/>
        </w:rPr>
        <w:t>sustituible</w:t>
      </w:r>
      <w:r w:rsidRPr="0046110E">
        <w:rPr>
          <w:lang w:val="es-CO"/>
        </w:rPr>
        <w:t>: si una máquina del plano de control cae, ningún SMTP pierde reputación, porque ninguna IP de envío depende de ella.</w:t>
      </w:r>
    </w:p>
    <w:p w14:paraId="242C968B" w14:textId="77777777" w:rsidR="00FC155B" w:rsidRPr="0046110E" w:rsidRDefault="00000000">
      <w:pPr>
        <w:pStyle w:val="Textoindependiente"/>
        <w:rPr>
          <w:lang w:val="es-CO"/>
        </w:rPr>
      </w:pPr>
      <w:r w:rsidRPr="0046110E">
        <w:rPr>
          <w:b/>
          <w:lang w:val="es-CO"/>
        </w:rPr>
        <w:t>Plano de datos (los rieles).</w:t>
      </w:r>
      <w:r w:rsidRPr="0046110E">
        <w:rPr>
          <w:lang w:val="es-CO"/>
        </w:rPr>
        <w:t xml:space="preserve"> Son las IPs y los SMTPs que </w:t>
      </w:r>
      <w:r w:rsidRPr="0046110E">
        <w:rPr>
          <w:b/>
          <w:lang w:val="es-CO"/>
        </w:rPr>
        <w:t>físicamente entregan</w:t>
      </w:r>
      <w:r w:rsidRPr="0046110E">
        <w:rPr>
          <w:lang w:val="es-CO"/>
        </w:rPr>
        <w:t xml:space="preserve"> el correo: el servidor dedicado Cool (Hivelocity, Tampa) dividido con Proxmox + LXC, donde cada contenedor es un SMTP (Postfix + OpenDKIM + DMARC) sobre un rango de IPs propio (/26). Este plano es el </w:t>
      </w:r>
      <w:r w:rsidRPr="0046110E">
        <w:rPr>
          <w:b/>
          <w:lang w:val="es-CO"/>
        </w:rPr>
        <w:t>activo real</w:t>
      </w:r>
      <w:r w:rsidRPr="0046110E">
        <w:rPr>
          <w:lang w:val="es-CO"/>
        </w:rPr>
        <w:t>; el plano de control existe para acondicionarlo, gobernarlo y observarlo, nunca para reemplazarlo.</w:t>
      </w:r>
    </w:p>
    <w:p w14:paraId="5D980D03" w14:textId="77777777" w:rsidR="00FC155B" w:rsidRPr="0046110E" w:rsidRDefault="00000000">
      <w:pPr>
        <w:pStyle w:val="Textoindependiente"/>
        <w:rPr>
          <w:lang w:val="es-CO"/>
        </w:rPr>
      </w:pPr>
      <w:r w:rsidRPr="0046110E">
        <w:rPr>
          <w:lang w:val="es-CO"/>
        </w:rPr>
        <w:t xml:space="preserve">La regla operativa que se desprende es absoluta: </w:t>
      </w:r>
      <w:r w:rsidRPr="0046110E">
        <w:rPr>
          <w:b/>
          <w:lang w:val="es-CO"/>
        </w:rPr>
        <w:t>el plano de control nunca abre un socket SMTP saliente</w:t>
      </w:r>
      <w:r w:rsidRPr="0046110E">
        <w:rPr>
          <w:lang w:val="es-CO"/>
        </w:rPr>
        <w:t>. Cuando hay que entregar, el plano de control instruye; el plano de datos ejecuta.</w:t>
      </w:r>
    </w:p>
    <w:p w14:paraId="2D3826F9" w14:textId="77777777" w:rsidR="00FC155B" w:rsidRPr="0046110E" w:rsidRDefault="00000000">
      <w:pPr>
        <w:pStyle w:val="Ttulo2"/>
        <w:rPr>
          <w:lang w:val="es-CO"/>
        </w:rPr>
      </w:pPr>
      <w:bookmarkStart w:id="15" w:name="componentes-reales"/>
      <w:r w:rsidRPr="0046110E">
        <w:rPr>
          <w:lang w:val="es-CO"/>
        </w:rPr>
        <w:t>Componentes reales</w:t>
      </w:r>
      <w:bookmarkEnd w:id="15"/>
    </w:p>
    <w:p w14:paraId="5E3BF419" w14:textId="77777777" w:rsidR="00FC155B" w:rsidRPr="0046110E" w:rsidRDefault="00000000">
      <w:pPr>
        <w:pStyle w:val="FirstParagraph"/>
        <w:rPr>
          <w:lang w:val="es-CO"/>
        </w:rPr>
      </w:pPr>
      <w:r w:rsidRPr="0046110E">
        <w:rPr>
          <w:lang w:val="es-CO"/>
        </w:rPr>
        <w:t xml:space="preserve">El sistema es un monorepo de </w:t>
      </w:r>
      <w:r w:rsidRPr="0046110E">
        <w:rPr>
          <w:i/>
          <w:lang w:val="es-CO"/>
        </w:rPr>
        <w:t>npm workspaces</w:t>
      </w:r>
      <w:r w:rsidRPr="0046110E">
        <w:rPr>
          <w:lang w:val="es-CO"/>
        </w:rPr>
        <w:t xml:space="preserve"> (</w:t>
      </w:r>
      <w:r w:rsidRPr="0046110E">
        <w:rPr>
          <w:rStyle w:val="VerbatimChar"/>
          <w:lang w:val="es-CO"/>
        </w:rPr>
        <w:t>apps/*</w:t>
      </w:r>
      <w:r w:rsidRPr="0046110E">
        <w:rPr>
          <w:lang w:val="es-CO"/>
        </w:rPr>
        <w:t xml:space="preserve"> y </w:t>
      </w:r>
      <w:r w:rsidRPr="0046110E">
        <w:rPr>
          <w:rStyle w:val="VerbatimChar"/>
          <w:lang w:val="es-CO"/>
        </w:rPr>
        <w:t>packages/*</w:t>
      </w:r>
      <w:r w:rsidRPr="0046110E">
        <w:rPr>
          <w:lang w:val="es-CO"/>
        </w:rPr>
        <w:t>), Node.js &gt;= 24, TypeScript y módulos ES nativos.</w:t>
      </w:r>
    </w:p>
    <w:p w14:paraId="3D105486" w14:textId="77777777" w:rsidR="00FC155B" w:rsidRPr="0046110E" w:rsidRDefault="00000000">
      <w:pPr>
        <w:pStyle w:val="Textoindependiente"/>
        <w:rPr>
          <w:lang w:val="es-CO"/>
        </w:rPr>
      </w:pPr>
      <w:r>
        <w:rPr>
          <w:b/>
        </w:rPr>
        <w:t xml:space="preserve">Gateway / API de control — </w:t>
      </w:r>
      <w:r>
        <w:rPr>
          <w:rStyle w:val="VerbatimChar"/>
          <w:b/>
        </w:rPr>
        <w:t>apps/gateway-api</w:t>
      </w:r>
      <w:r>
        <w:rPr>
          <w:b/>
        </w:rPr>
        <w:t>.</w:t>
      </w:r>
      <w:r>
        <w:t xml:space="preserve"> </w:t>
      </w:r>
      <w:r w:rsidRPr="0046110E">
        <w:rPr>
          <w:lang w:val="es-CO"/>
        </w:rPr>
        <w:t xml:space="preserve">Servidor HTTP en Node/TypeScript construido </w:t>
      </w:r>
      <w:r w:rsidRPr="0046110E">
        <w:rPr>
          <w:b/>
          <w:lang w:val="es-CO"/>
        </w:rPr>
        <w:t xml:space="preserve">directamente sobre </w:t>
      </w:r>
      <w:r w:rsidRPr="0046110E">
        <w:rPr>
          <w:rStyle w:val="VerbatimChar"/>
          <w:b/>
          <w:lang w:val="es-CO"/>
        </w:rPr>
        <w:t>node:http</w:t>
      </w:r>
      <w:r w:rsidRPr="0046110E">
        <w:rPr>
          <w:lang w:val="es-CO"/>
        </w:rPr>
        <w:t xml:space="preserve"> (sin framework web), con punto de entrada en </w:t>
      </w:r>
      <w:r w:rsidRPr="0046110E">
        <w:rPr>
          <w:rStyle w:val="VerbatimChar"/>
          <w:lang w:val="es-CO"/>
        </w:rPr>
        <w:t>apps/gateway-api/src/main.ts</w:t>
      </w:r>
      <w:r w:rsidRPr="0046110E">
        <w:rPr>
          <w:lang w:val="es-CO"/>
        </w:rPr>
        <w:t xml:space="preserve">. Escucha en el puerto </w:t>
      </w:r>
      <w:r w:rsidRPr="0046110E">
        <w:rPr>
          <w:rStyle w:val="VerbatimChar"/>
          <w:lang w:val="es-CO"/>
        </w:rPr>
        <w:t>GATEWAY_PORT</w:t>
      </w:r>
      <w:r w:rsidRPr="0046110E">
        <w:rPr>
          <w:lang w:val="es-CO"/>
        </w:rPr>
        <w:t xml:space="preserve"> (por defecto </w:t>
      </w:r>
      <w:r w:rsidRPr="0046110E">
        <w:rPr>
          <w:b/>
          <w:lang w:val="es-CO"/>
        </w:rPr>
        <w:t>3000</w:t>
      </w:r>
      <w:r w:rsidRPr="0046110E">
        <w:rPr>
          <w:lang w:val="es-CO"/>
        </w:rPr>
        <w:t xml:space="preserve">) y en el host </w:t>
      </w:r>
      <w:r w:rsidRPr="0046110E">
        <w:rPr>
          <w:rStyle w:val="VerbatimChar"/>
          <w:lang w:val="es-CO"/>
        </w:rPr>
        <w:t>GATEWAY_HOST</w:t>
      </w:r>
      <w:r w:rsidRPr="0046110E">
        <w:rPr>
          <w:lang w:val="es-CO"/>
        </w:rPr>
        <w:t xml:space="preserve"> (por defecto </w:t>
      </w:r>
      <w:r w:rsidRPr="0046110E">
        <w:rPr>
          <w:b/>
          <w:lang w:val="es-CO"/>
        </w:rPr>
        <w:t>127.0.0.1</w:t>
      </w:r>
      <w:r w:rsidRPr="0046110E">
        <w:rPr>
          <w:lang w:val="es-CO"/>
        </w:rPr>
        <w:t xml:space="preserve">, ligado a loopback). Es el centro de cableado del sistema: instancia y conecta los </w:t>
      </w:r>
      <w:r w:rsidRPr="0046110E">
        <w:rPr>
          <w:i/>
          <w:lang w:val="es-CO"/>
        </w:rPr>
        <w:t>stores</w:t>
      </w:r>
      <w:r w:rsidRPr="0046110E">
        <w:rPr>
          <w:lang w:val="es-CO"/>
        </w:rPr>
        <w:t xml:space="preserve"> persistentes, los adaptadores de proveedor, los servicios de dominio (</w:t>
      </w:r>
      <w:r w:rsidRPr="0046110E">
        <w:rPr>
          <w:rStyle w:val="VerbatimChar"/>
          <w:lang w:val="es-CO"/>
        </w:rPr>
        <w:t>MailPolicyEngine</w:t>
      </w:r>
      <w:r w:rsidRPr="0046110E">
        <w:rPr>
          <w:lang w:val="es-CO"/>
        </w:rPr>
        <w:t xml:space="preserve">, </w:t>
      </w:r>
      <w:r w:rsidRPr="0046110E">
        <w:rPr>
          <w:rStyle w:val="VerbatimChar"/>
          <w:lang w:val="es-CO"/>
        </w:rPr>
        <w:t>RateLimitService</w:t>
      </w:r>
      <w:r w:rsidRPr="0046110E">
        <w:rPr>
          <w:lang w:val="es-CO"/>
        </w:rPr>
        <w:t xml:space="preserve">, </w:t>
      </w:r>
      <w:r w:rsidRPr="0046110E">
        <w:rPr>
          <w:rStyle w:val="VerbatimChar"/>
          <w:lang w:val="es-CO"/>
        </w:rPr>
        <w:t>SenderNodeRegistry</w:t>
      </w:r>
      <w:r w:rsidRPr="0046110E">
        <w:rPr>
          <w:lang w:val="es-CO"/>
        </w:rPr>
        <w:t xml:space="preserve">), el </w:t>
      </w:r>
      <w:r w:rsidRPr="0046110E">
        <w:rPr>
          <w:i/>
          <w:lang w:val="es-CO"/>
        </w:rPr>
        <w:t>bridge</w:t>
      </w:r>
      <w:r w:rsidRPr="0046110E">
        <w:rPr>
          <w:lang w:val="es-CO"/>
        </w:rPr>
        <w:t xml:space="preserve"> hacia OpenClaw y el despachador de habilidades. Su superficie de configuración ronda las </w:t>
      </w:r>
      <w:r w:rsidRPr="0046110E">
        <w:rPr>
          <w:b/>
          <w:lang w:val="es-CO"/>
        </w:rPr>
        <w:t>95 variables de entorno</w:t>
      </w:r>
      <w:r w:rsidRPr="0046110E">
        <w:rPr>
          <w:lang w:val="es-CO"/>
        </w:rPr>
        <w:t xml:space="preserve">. Se subdivide en </w:t>
      </w:r>
      <w:r w:rsidRPr="0046110E">
        <w:rPr>
          <w:rStyle w:val="VerbatimChar"/>
          <w:lang w:val="es-CO"/>
        </w:rPr>
        <w:t>src/routes/</w:t>
      </w:r>
      <w:r w:rsidRPr="0046110E">
        <w:rPr>
          <w:lang w:val="es-CO"/>
        </w:rPr>
        <w:t xml:space="preserve"> (manejadores HTTP por dominio funcional), </w:t>
      </w:r>
      <w:r w:rsidRPr="0046110E">
        <w:rPr>
          <w:rStyle w:val="VerbatimChar"/>
          <w:lang w:val="es-CO"/>
        </w:rPr>
        <w:t>src/openclaw/</w:t>
      </w:r>
      <w:r w:rsidRPr="0046110E">
        <w:rPr>
          <w:lang w:val="es-CO"/>
        </w:rPr>
        <w:t xml:space="preserve"> (el subsistema del agente), </w:t>
      </w:r>
      <w:r w:rsidRPr="0046110E">
        <w:rPr>
          <w:rStyle w:val="VerbatimChar"/>
          <w:lang w:val="es-CO"/>
        </w:rPr>
        <w:t>src/security/</w:t>
      </w:r>
      <w:r w:rsidRPr="0046110E">
        <w:rPr>
          <w:lang w:val="es-CO"/>
        </w:rPr>
        <w:t xml:space="preserve"> (tokens de aprobación, HMAC, ventana horaria) y </w:t>
      </w:r>
      <w:r w:rsidRPr="0046110E">
        <w:rPr>
          <w:rStyle w:val="VerbatimChar"/>
          <w:lang w:val="es-CO"/>
        </w:rPr>
        <w:t>src/audit/</w:t>
      </w:r>
      <w:r w:rsidRPr="0046110E">
        <w:rPr>
          <w:lang w:val="es-CO"/>
        </w:rPr>
        <w:t xml:space="preserve"> (cadena de hash y anclaje).</w:t>
      </w:r>
    </w:p>
    <w:p w14:paraId="368772AB" w14:textId="77777777" w:rsidR="00FC155B" w:rsidRPr="0046110E" w:rsidRDefault="00000000">
      <w:pPr>
        <w:pStyle w:val="Textoindependiente"/>
        <w:rPr>
          <w:lang w:val="es-CO"/>
        </w:rPr>
      </w:pPr>
      <w:r w:rsidRPr="0046110E">
        <w:rPr>
          <w:b/>
          <w:lang w:val="es-CO"/>
        </w:rPr>
        <w:t xml:space="preserve">Panel de operación — </w:t>
      </w:r>
      <w:r w:rsidRPr="0046110E">
        <w:rPr>
          <w:rStyle w:val="VerbatimChar"/>
          <w:b/>
          <w:lang w:val="es-CO"/>
        </w:rPr>
        <w:t>apps/admin-panel</w:t>
      </w:r>
      <w:r w:rsidRPr="0046110E">
        <w:rPr>
          <w:b/>
          <w:lang w:val="es-CO"/>
        </w:rPr>
        <w:t>.</w:t>
      </w:r>
      <w:r w:rsidRPr="0046110E">
        <w:rPr>
          <w:lang w:val="es-CO"/>
        </w:rPr>
        <w:t xml:space="preserve"> SPA en </w:t>
      </w:r>
      <w:r w:rsidRPr="0046110E">
        <w:rPr>
          <w:b/>
          <w:lang w:val="es-CO"/>
        </w:rPr>
        <w:t>React 19</w:t>
      </w:r>
      <w:r w:rsidRPr="0046110E">
        <w:rPr>
          <w:lang w:val="es-CO"/>
        </w:rPr>
        <w:t xml:space="preserve"> sobre </w:t>
      </w:r>
      <w:r w:rsidRPr="0046110E">
        <w:rPr>
          <w:b/>
          <w:lang w:val="es-CO"/>
        </w:rPr>
        <w:t>Vite 8</w:t>
      </w:r>
      <w:r w:rsidRPr="0046110E">
        <w:rPr>
          <w:lang w:val="es-CO"/>
        </w:rPr>
        <w:t xml:space="preserve"> y </w:t>
      </w:r>
      <w:r w:rsidRPr="0046110E">
        <w:rPr>
          <w:b/>
          <w:lang w:val="es-CO"/>
        </w:rPr>
        <w:t>Tailwind CSS 4</w:t>
      </w:r>
      <w:r w:rsidRPr="0046110E">
        <w:rPr>
          <w:lang w:val="es-CO"/>
        </w:rPr>
        <w:t xml:space="preserve">, con la interfaz </w:t>
      </w:r>
      <w:r w:rsidRPr="0046110E">
        <w:rPr>
          <w:b/>
          <w:lang w:val="es-CO"/>
        </w:rPr>
        <w:t>Canvas v5</w:t>
      </w:r>
      <w:r w:rsidRPr="0046110E">
        <w:rPr>
          <w:lang w:val="es-CO"/>
        </w:rPr>
        <w:t xml:space="preserve"> por defecto. Su propiedad arquitectónica central es el </w:t>
      </w:r>
      <w:r w:rsidRPr="0046110E">
        <w:rPr>
          <w:b/>
          <w:lang w:val="es-CO"/>
        </w:rPr>
        <w:t>límite de lectura (</w:t>
      </w:r>
      <w:r w:rsidRPr="0046110E">
        <w:rPr>
          <w:b/>
          <w:i/>
          <w:lang w:val="es-CO"/>
        </w:rPr>
        <w:t>read-boundary</w:t>
      </w:r>
      <w:r w:rsidRPr="0046110E">
        <w:rPr>
          <w:b/>
          <w:lang w:val="es-CO"/>
        </w:rPr>
        <w:t>) estrictamente GET</w:t>
      </w:r>
      <w:r w:rsidRPr="0046110E">
        <w:rPr>
          <w:lang w:val="es-CO"/>
        </w:rPr>
        <w:t xml:space="preserve">: el módulo </w:t>
      </w:r>
      <w:r w:rsidRPr="0046110E">
        <w:rPr>
          <w:rStyle w:val="VerbatimChar"/>
          <w:lang w:val="es-CO"/>
        </w:rPr>
        <w:t>src/shared/api/read-boundary.ts</w:t>
      </w:r>
      <w:r w:rsidRPr="0046110E">
        <w:rPr>
          <w:lang w:val="es-CO"/>
        </w:rPr>
        <w:t xml:space="preserve"> define una lista congelada (</w:t>
      </w:r>
      <w:r w:rsidRPr="0046110E">
        <w:rPr>
          <w:rStyle w:val="VerbatimChar"/>
          <w:lang w:val="es-CO"/>
        </w:rPr>
        <w:t>READ_ENDPOINTS</w:t>
      </w:r>
      <w:r w:rsidRPr="0046110E">
        <w:rPr>
          <w:lang w:val="es-CO"/>
        </w:rPr>
        <w:t xml:space="preserve">, </w:t>
      </w:r>
      <w:r w:rsidRPr="0046110E">
        <w:rPr>
          <w:rStyle w:val="VerbatimChar"/>
          <w:lang w:val="es-CO"/>
        </w:rPr>
        <w:t>Object.freeze</w:t>
      </w:r>
      <w:r w:rsidRPr="0046110E">
        <w:rPr>
          <w:lang w:val="es-CO"/>
        </w:rPr>
        <w:t xml:space="preserve">) de los únicos </w:t>
      </w:r>
      <w:r w:rsidRPr="0046110E">
        <w:rPr>
          <w:i/>
          <w:lang w:val="es-CO"/>
        </w:rPr>
        <w:t>endpoints</w:t>
      </w:r>
      <w:r w:rsidRPr="0046110E">
        <w:rPr>
          <w:lang w:val="es-CO"/>
        </w:rPr>
        <w:t xml:space="preserve"> que el panel puede consultar — todos de </w:t>
      </w:r>
      <w:r w:rsidRPr="0046110E">
        <w:rPr>
          <w:lang w:val="es-CO"/>
        </w:rPr>
        <w:lastRenderedPageBreak/>
        <w:t xml:space="preserve">lectura — y expone </w:t>
      </w:r>
      <w:r w:rsidRPr="0046110E">
        <w:rPr>
          <w:rStyle w:val="VerbatimChar"/>
          <w:lang w:val="es-CO"/>
        </w:rPr>
        <w:t>assertReadEndpoint()</w:t>
      </w:r>
      <w:r w:rsidRPr="0046110E">
        <w:rPr>
          <w:lang w:val="es-CO"/>
        </w:rPr>
        <w:t xml:space="preserve">, que </w:t>
      </w:r>
      <w:r w:rsidRPr="0046110E">
        <w:rPr>
          <w:b/>
          <w:lang w:val="es-CO"/>
        </w:rPr>
        <w:t>lanza una excepción</w:t>
      </w:r>
      <w:r w:rsidRPr="0046110E">
        <w:rPr>
          <w:lang w:val="es-CO"/>
        </w:rPr>
        <w:t xml:space="preserve"> ante cualquier ruta fuera de esa lista. El panel, por construcción, </w:t>
      </w:r>
      <w:r w:rsidRPr="0046110E">
        <w:rPr>
          <w:b/>
          <w:lang w:val="es-CO"/>
        </w:rPr>
        <w:t>observa pero no muta</w:t>
      </w:r>
      <w:r w:rsidRPr="0046110E">
        <w:rPr>
          <w:lang w:val="es-CO"/>
        </w:rPr>
        <w:t>: no provisiona, no envía, no firma.</w:t>
      </w:r>
    </w:p>
    <w:p w14:paraId="0546E9BC" w14:textId="77777777" w:rsidR="00FC155B" w:rsidRPr="0046110E" w:rsidRDefault="00000000">
      <w:pPr>
        <w:pStyle w:val="Textoindependiente"/>
        <w:rPr>
          <w:lang w:val="es-CO"/>
        </w:rPr>
      </w:pPr>
      <w:r>
        <w:rPr>
          <w:b/>
        </w:rPr>
        <w:t xml:space="preserve">Worker de envío — </w:t>
      </w:r>
      <w:r>
        <w:rPr>
          <w:rStyle w:val="VerbatimChar"/>
          <w:b/>
        </w:rPr>
        <w:t>apps/worker</w:t>
      </w:r>
      <w:r>
        <w:rPr>
          <w:b/>
        </w:rPr>
        <w:t>.</w:t>
      </w:r>
      <w:r>
        <w:t xml:space="preserve"> </w:t>
      </w:r>
      <w:r w:rsidRPr="0046110E">
        <w:rPr>
          <w:lang w:val="es-CO"/>
        </w:rPr>
        <w:t>Consumidor de cola (</w:t>
      </w:r>
      <w:r w:rsidRPr="0046110E">
        <w:rPr>
          <w:rStyle w:val="VerbatimChar"/>
          <w:lang w:val="es-CO"/>
        </w:rPr>
        <w:t>claimNext()</w:t>
      </w:r>
      <w:r w:rsidRPr="0046110E">
        <w:rPr>
          <w:lang w:val="es-CO"/>
        </w:rPr>
        <w:t>) que aplica el motor de política de correo (</w:t>
      </w:r>
      <w:r w:rsidRPr="0046110E">
        <w:rPr>
          <w:rStyle w:val="VerbatimChar"/>
          <w:lang w:val="es-CO"/>
        </w:rPr>
        <w:t>MailPolicyEngine</w:t>
      </w:r>
      <w:r w:rsidRPr="0046110E">
        <w:rPr>
          <w:lang w:val="es-CO"/>
        </w:rPr>
        <w:t>), resuelve un nodo emisor (</w:t>
      </w:r>
      <w:r w:rsidRPr="0046110E">
        <w:rPr>
          <w:rStyle w:val="VerbatimChar"/>
          <w:lang w:val="es-CO"/>
        </w:rPr>
        <w:t>SenderNodeRegistry</w:t>
      </w:r>
      <w:r w:rsidRPr="0046110E">
        <w:rPr>
          <w:lang w:val="es-CO"/>
        </w:rPr>
        <w:t>), consume cuota (</w:t>
      </w:r>
      <w:r w:rsidRPr="0046110E">
        <w:rPr>
          <w:rStyle w:val="VerbatimChar"/>
          <w:lang w:val="es-CO"/>
        </w:rPr>
        <w:t>RateLimitService</w:t>
      </w:r>
      <w:r w:rsidRPr="0046110E">
        <w:rPr>
          <w:lang w:val="es-CO"/>
        </w:rPr>
        <w:t xml:space="preserve">) y persiste el resultado, auditando cada paso. Es la pieza que sustituye el patrón “un correo por </w:t>
      </w:r>
      <w:r w:rsidRPr="0046110E">
        <w:rPr>
          <w:i/>
          <w:lang w:val="es-CO"/>
        </w:rPr>
        <w:t>request</w:t>
      </w:r>
      <w:r w:rsidRPr="0046110E">
        <w:rPr>
          <w:lang w:val="es-CO"/>
        </w:rPr>
        <w:t>” por un ejecutor durable a escala.</w:t>
      </w:r>
    </w:p>
    <w:p w14:paraId="0C817C16" w14:textId="77777777" w:rsidR="00FC155B" w:rsidRPr="0046110E" w:rsidRDefault="00000000">
      <w:pPr>
        <w:pStyle w:val="Textoindependiente"/>
        <w:rPr>
          <w:lang w:val="es-CO"/>
        </w:rPr>
      </w:pPr>
      <w:r w:rsidRPr="0046110E">
        <w:rPr>
          <w:b/>
          <w:lang w:val="es-CO"/>
        </w:rPr>
        <w:t xml:space="preserve">Paquetes compartidos — </w:t>
      </w:r>
      <w:r w:rsidRPr="0046110E">
        <w:rPr>
          <w:rStyle w:val="VerbatimChar"/>
          <w:b/>
          <w:lang w:val="es-CO"/>
        </w:rPr>
        <w:t>packages/*</w:t>
      </w:r>
      <w:r w:rsidRPr="0046110E">
        <w:rPr>
          <w:b/>
          <w:lang w:val="es-CO"/>
        </w:rPr>
        <w:t>.</w:t>
      </w:r>
      <w:r w:rsidRPr="0046110E">
        <w:rPr>
          <w:lang w:val="es-CO"/>
        </w:rPr>
        <w:t xml:space="preserve"> La lógica de negocio vive fuera de las </w:t>
      </w:r>
      <w:r w:rsidRPr="0046110E">
        <w:rPr>
          <w:i/>
          <w:lang w:val="es-CO"/>
        </w:rPr>
        <w:t>apps</w:t>
      </w:r>
      <w:r w:rsidRPr="0046110E">
        <w:rPr>
          <w:lang w:val="es-CO"/>
        </w:rPr>
        <w:t xml:space="preserve">: </w:t>
      </w:r>
      <w:r w:rsidRPr="0046110E">
        <w:rPr>
          <w:rStyle w:val="VerbatimChar"/>
          <w:lang w:val="es-CO"/>
        </w:rPr>
        <w:t>packages/domain</w:t>
      </w:r>
      <w:r w:rsidRPr="0046110E">
        <w:rPr>
          <w:lang w:val="es-CO"/>
        </w:rPr>
        <w:t xml:space="preserve"> (tipos, runbooks, governor de creación, kill-switch, política de correo, registro de nodos, contratos de OpenClaw); </w:t>
      </w:r>
      <w:r w:rsidRPr="0046110E">
        <w:rPr>
          <w:rStyle w:val="VerbatimChar"/>
          <w:lang w:val="es-CO"/>
        </w:rPr>
        <w:t>packages/adapters</w:t>
      </w:r>
      <w:r w:rsidRPr="0046110E">
        <w:rPr>
          <w:lang w:val="es-CO"/>
        </w:rPr>
        <w:t xml:space="preserve"> (la abstracción </w:t>
      </w:r>
      <w:r w:rsidRPr="0046110E">
        <w:rPr>
          <w:rStyle w:val="VerbatimChar"/>
          <w:b/>
          <w:lang w:val="es-CO"/>
        </w:rPr>
        <w:t>VpsProvider</w:t>
      </w:r>
      <w:r w:rsidRPr="0046110E">
        <w:rPr>
          <w:lang w:val="es-CO"/>
        </w:rPr>
        <w:t xml:space="preserve"> con </w:t>
      </w:r>
      <w:r w:rsidRPr="0046110E">
        <w:rPr>
          <w:rStyle w:val="VerbatimChar"/>
          <w:lang w:val="es-CO"/>
        </w:rPr>
        <w:t>createServer</w:t>
      </w:r>
      <w:r w:rsidRPr="0046110E">
        <w:rPr>
          <w:lang w:val="es-CO"/>
        </w:rPr>
        <w:t>/</w:t>
      </w:r>
      <w:r w:rsidRPr="0046110E">
        <w:rPr>
          <w:rStyle w:val="VerbatimChar"/>
          <w:lang w:val="es-CO"/>
        </w:rPr>
        <w:t>getServer</w:t>
      </w:r>
      <w:r w:rsidRPr="0046110E">
        <w:rPr>
          <w:lang w:val="es-CO"/>
        </w:rPr>
        <w:t>/</w:t>
      </w:r>
      <w:r w:rsidRPr="0046110E">
        <w:rPr>
          <w:rStyle w:val="VerbatimChar"/>
          <w:lang w:val="es-CO"/>
        </w:rPr>
        <w:t>listServers</w:t>
      </w:r>
      <w:r w:rsidRPr="0046110E">
        <w:rPr>
          <w:lang w:val="es-CO"/>
        </w:rPr>
        <w:t>/</w:t>
      </w:r>
      <w:r w:rsidRPr="0046110E">
        <w:rPr>
          <w:rStyle w:val="VerbatimChar"/>
          <w:lang w:val="es-CO"/>
        </w:rPr>
        <w:t>deleteServer</w:t>
      </w:r>
      <w:r w:rsidRPr="0046110E">
        <w:rPr>
          <w:lang w:val="es-CO"/>
        </w:rPr>
        <w:t>/</w:t>
      </w:r>
      <w:r w:rsidRPr="0046110E">
        <w:rPr>
          <w:rStyle w:val="VerbatimChar"/>
          <w:lang w:val="es-CO"/>
        </w:rPr>
        <w:t>ensureServerSshAccess</w:t>
      </w:r>
      <w:r w:rsidRPr="0046110E">
        <w:rPr>
          <w:lang w:val="es-CO"/>
        </w:rPr>
        <w:t>/</w:t>
      </w:r>
      <w:r w:rsidRPr="0046110E">
        <w:rPr>
          <w:rStyle w:val="VerbatimChar"/>
          <w:lang w:val="es-CO"/>
        </w:rPr>
        <w:t>setReverseDns</w:t>
      </w:r>
      <w:r w:rsidRPr="0046110E">
        <w:rPr>
          <w:lang w:val="es-CO"/>
        </w:rPr>
        <w:t xml:space="preserve"> más los proveedores Webdock, Contabo, Proxmox y los adaptadores de DNS y de salud de correo); </w:t>
      </w:r>
      <w:r w:rsidRPr="0046110E">
        <w:rPr>
          <w:rStyle w:val="VerbatimChar"/>
          <w:lang w:val="es-CO"/>
        </w:rPr>
        <w:t>packages/queue</w:t>
      </w:r>
      <w:r w:rsidRPr="0046110E">
        <w:rPr>
          <w:lang w:val="es-CO"/>
        </w:rPr>
        <w:t xml:space="preserve"> (la cola </w:t>
      </w:r>
      <w:r w:rsidRPr="0046110E">
        <w:rPr>
          <w:rStyle w:val="VerbatimChar"/>
          <w:lang w:val="es-CO"/>
        </w:rPr>
        <w:t>LocalFileSendQueue</w:t>
      </w:r>
      <w:r w:rsidRPr="0046110E">
        <w:rPr>
          <w:lang w:val="es-CO"/>
        </w:rPr>
        <w:t xml:space="preserve">); </w:t>
      </w:r>
      <w:r w:rsidRPr="0046110E">
        <w:rPr>
          <w:rStyle w:val="VerbatimChar"/>
          <w:lang w:val="es-CO"/>
        </w:rPr>
        <w:t>packages/local-store</w:t>
      </w:r>
      <w:r w:rsidRPr="0046110E">
        <w:rPr>
          <w:lang w:val="es-CO"/>
        </w:rPr>
        <w:t xml:space="preserve"> (stores en archivo JSON/JSONL con durabilidad sin acoplarse aún a base de datos). PostgreSQL y Redis son el plano de control duradero; los stores de archivo garantizan operar aun con esos servicios caídos — degradación elegante, no caída total.</w:t>
      </w:r>
    </w:p>
    <w:p w14:paraId="5E82009A" w14:textId="77777777" w:rsidR="00FC155B" w:rsidRPr="0046110E" w:rsidRDefault="00000000">
      <w:pPr>
        <w:pStyle w:val="Ttulo2"/>
        <w:rPr>
          <w:lang w:val="es-CO"/>
        </w:rPr>
      </w:pPr>
      <w:bookmarkStart w:id="16" w:name="flujo-de-datos-extremo-a-extremo"/>
      <w:r w:rsidRPr="0046110E">
        <w:rPr>
          <w:lang w:val="es-CO"/>
        </w:rPr>
        <w:t>Flujo de datos extremo a extremo</w:t>
      </w:r>
      <w:bookmarkEnd w:id="16"/>
    </w:p>
    <w:p w14:paraId="3C5DFF05" w14:textId="77777777" w:rsidR="00FC155B" w:rsidRPr="0046110E" w:rsidRDefault="00000000">
      <w:pPr>
        <w:pStyle w:val="Compact"/>
        <w:numPr>
          <w:ilvl w:val="0"/>
          <w:numId w:val="6"/>
        </w:numPr>
        <w:rPr>
          <w:lang w:val="es-CO"/>
        </w:rPr>
      </w:pPr>
      <w:r w:rsidRPr="0046110E">
        <w:rPr>
          <w:b/>
          <w:lang w:val="es-CO"/>
        </w:rPr>
        <w:t>El otro SaaS</w:t>
      </w:r>
      <w:r w:rsidRPr="0046110E">
        <w:rPr>
          <w:lang w:val="es-CO"/>
        </w:rPr>
        <w:t xml:space="preserve"> (campañas, leads, unibox) decide qué mandar y a quién, y llama a la </w:t>
      </w:r>
      <w:r w:rsidRPr="0046110E">
        <w:rPr>
          <w:b/>
          <w:lang w:val="es-CO"/>
        </w:rPr>
        <w:t>API de envío</w:t>
      </w:r>
      <w:r w:rsidRPr="0046110E">
        <w:rPr>
          <w:lang w:val="es-CO"/>
        </w:rPr>
        <w:t xml:space="preserve"> de Delivrix.</w:t>
      </w:r>
    </w:p>
    <w:p w14:paraId="7D0D2BF1" w14:textId="77777777" w:rsidR="00FC155B" w:rsidRPr="0046110E" w:rsidRDefault="00000000">
      <w:pPr>
        <w:pStyle w:val="Compact"/>
        <w:numPr>
          <w:ilvl w:val="0"/>
          <w:numId w:val="6"/>
        </w:numPr>
        <w:rPr>
          <w:lang w:val="es-CO"/>
        </w:rPr>
      </w:pPr>
      <w:r w:rsidRPr="0046110E">
        <w:rPr>
          <w:lang w:val="es-CO"/>
        </w:rPr>
        <w:t xml:space="preserve">El </w:t>
      </w:r>
      <w:r w:rsidRPr="0046110E">
        <w:rPr>
          <w:b/>
          <w:lang w:val="es-CO"/>
        </w:rPr>
        <w:t>gateway</w:t>
      </w:r>
      <w:r w:rsidRPr="0046110E">
        <w:rPr>
          <w:lang w:val="es-CO"/>
        </w:rPr>
        <w:t xml:space="preserve"> recibe la petición sobre </w:t>
      </w:r>
      <w:r w:rsidRPr="0046110E">
        <w:rPr>
          <w:rStyle w:val="VerbatimChar"/>
          <w:lang w:val="es-CO"/>
        </w:rPr>
        <w:t>node:http</w:t>
      </w:r>
      <w:r w:rsidRPr="0046110E">
        <w:rPr>
          <w:lang w:val="es-CO"/>
        </w:rPr>
        <w:t>, la valida y la encola de forma durable. Aplica de inmediato las barandillas del plano de control: suppression y compliance, rate-limit consciente del warmup y, ante cualquier acción real, exigencia de firma y registro en la cadena de auditoría.</w:t>
      </w:r>
    </w:p>
    <w:p w14:paraId="7D5BC78A" w14:textId="77777777" w:rsidR="00FC155B" w:rsidRPr="0046110E" w:rsidRDefault="00000000">
      <w:pPr>
        <w:pStyle w:val="Compact"/>
        <w:numPr>
          <w:ilvl w:val="0"/>
          <w:numId w:val="6"/>
        </w:numPr>
        <w:rPr>
          <w:lang w:val="es-CO"/>
        </w:rPr>
      </w:pPr>
      <w:r w:rsidRPr="0046110E">
        <w:rPr>
          <w:b/>
          <w:lang w:val="es-CO"/>
        </w:rPr>
        <w:t>OpenClaw</w:t>
      </w:r>
      <w:r w:rsidRPr="0046110E">
        <w:rPr>
          <w:lang w:val="es-CO"/>
        </w:rPr>
        <w:t xml:space="preserve"> — bajo correa corta y con planes firmados — provisiona y opera el plano de datos cuando hace falta, mediado por el governor y el kill-switch.</w:t>
      </w:r>
    </w:p>
    <w:p w14:paraId="4502F73D" w14:textId="77777777" w:rsidR="00FC155B" w:rsidRDefault="00000000">
      <w:pPr>
        <w:pStyle w:val="Compact"/>
        <w:numPr>
          <w:ilvl w:val="0"/>
          <w:numId w:val="6"/>
        </w:numPr>
      </w:pPr>
      <w:r w:rsidRPr="0046110E">
        <w:rPr>
          <w:lang w:val="es-CO"/>
        </w:rPr>
        <w:t xml:space="preserve">El </w:t>
      </w:r>
      <w:r w:rsidRPr="0046110E">
        <w:rPr>
          <w:b/>
          <w:lang w:val="es-CO"/>
        </w:rPr>
        <w:t>worker</w:t>
      </w:r>
      <w:r w:rsidRPr="0046110E">
        <w:rPr>
          <w:lang w:val="es-CO"/>
        </w:rPr>
        <w:t xml:space="preserve"> reclama el trabajo, resuelve el nodo emisor vía </w:t>
      </w:r>
      <w:r w:rsidRPr="0046110E">
        <w:rPr>
          <w:rStyle w:val="VerbatimChar"/>
          <w:lang w:val="es-CO"/>
        </w:rPr>
        <w:t>SenderNodeRegistry</w:t>
      </w:r>
      <w:r w:rsidRPr="0046110E">
        <w:rPr>
          <w:lang w:val="es-CO"/>
        </w:rPr>
        <w:t xml:space="preserve">, rota entre IPs calentadas y entrega a través de </w:t>
      </w:r>
      <w:r w:rsidRPr="0046110E">
        <w:rPr>
          <w:b/>
          <w:lang w:val="es-CO"/>
        </w:rPr>
        <w:t>Cool</w:t>
      </w:r>
      <w:r w:rsidRPr="0046110E">
        <w:rPr>
          <w:lang w:val="es-CO"/>
        </w:rPr>
        <w:t xml:space="preserve">. </w:t>
      </w:r>
      <w:r>
        <w:t>Aquí, y solo aquí, sale el correo.</w:t>
      </w:r>
    </w:p>
    <w:p w14:paraId="1DD3AD9D" w14:textId="77777777" w:rsidR="00FC155B" w:rsidRPr="0046110E" w:rsidRDefault="00000000">
      <w:pPr>
        <w:pStyle w:val="Compact"/>
        <w:numPr>
          <w:ilvl w:val="0"/>
          <w:numId w:val="6"/>
        </w:numPr>
        <w:rPr>
          <w:lang w:val="es-CO"/>
        </w:rPr>
      </w:pPr>
      <w:r w:rsidRPr="0046110E">
        <w:rPr>
          <w:lang w:val="es-CO"/>
        </w:rPr>
        <w:t xml:space="preserve">El plano de datos devuelve señales de entrega — </w:t>
      </w:r>
      <w:r w:rsidRPr="0046110E">
        <w:rPr>
          <w:b/>
          <w:lang w:val="es-CO"/>
        </w:rPr>
        <w:t>delivered / bounce / spam-placement</w:t>
      </w:r>
      <w:r w:rsidRPr="0046110E">
        <w:rPr>
          <w:lang w:val="es-CO"/>
        </w:rPr>
        <w:t xml:space="preserve"> y las respuestas — que el gateway consolida en </w:t>
      </w:r>
      <w:r w:rsidRPr="0046110E">
        <w:rPr>
          <w:b/>
          <w:lang w:val="es-CO"/>
        </w:rPr>
        <w:t>reportes</w:t>
      </w:r>
      <w:r w:rsidRPr="0046110E">
        <w:rPr>
          <w:lang w:val="es-CO"/>
        </w:rPr>
        <w:t xml:space="preserve"> y expone de vuelta al SaaS.</w:t>
      </w:r>
    </w:p>
    <w:p w14:paraId="3A1FDE63" w14:textId="77777777" w:rsidR="0046110E" w:rsidRPr="0046110E" w:rsidRDefault="0046110E">
      <w:pPr>
        <w:pStyle w:val="FirstParagraph"/>
        <w:rPr>
          <w:lang w:val="es-CO"/>
        </w:rPr>
      </w:pPr>
    </w:p>
    <w:p w14:paraId="58EF41B3" w14:textId="77777777" w:rsidR="0046110E" w:rsidRPr="0046110E" w:rsidRDefault="0046110E">
      <w:pPr>
        <w:pStyle w:val="FirstParagraph"/>
        <w:rPr>
          <w:lang w:val="es-CO"/>
        </w:rPr>
      </w:pPr>
    </w:p>
    <w:p w14:paraId="53A0082E" w14:textId="77777777" w:rsidR="0046110E" w:rsidRPr="0046110E" w:rsidRDefault="0046110E">
      <w:pPr>
        <w:pStyle w:val="FirstParagraph"/>
        <w:rPr>
          <w:lang w:val="es-CO"/>
        </w:rPr>
      </w:pPr>
    </w:p>
    <w:p w14:paraId="26947AF3" w14:textId="77777777" w:rsidR="0046110E" w:rsidRPr="0046110E" w:rsidRDefault="0046110E">
      <w:pPr>
        <w:pStyle w:val="FirstParagraph"/>
        <w:rPr>
          <w:lang w:val="es-CO"/>
        </w:rPr>
      </w:pPr>
    </w:p>
    <w:p w14:paraId="5CB81A54" w14:textId="3D66A9FF" w:rsidR="00FC155B" w:rsidRPr="0046110E" w:rsidRDefault="00000000">
      <w:pPr>
        <w:pStyle w:val="FirstParagraph"/>
        <w:rPr>
          <w:lang w:val="es-CO"/>
        </w:rPr>
      </w:pPr>
      <w:r w:rsidRPr="0046110E">
        <w:rPr>
          <w:lang w:val="es-CO"/>
        </w:rPr>
        <w:lastRenderedPageBreak/>
        <w:t>El cerebro de IA local (Mac Studio, Miami) acompaña este flujo de forma transversal: genera contenido de warmup, decide la pendiente de la rampa según el placement y clasifica las respuestas entrantes.</w:t>
      </w:r>
    </w:p>
    <w:p w14:paraId="1DD6EE7F" w14:textId="77777777" w:rsidR="00FC155B" w:rsidRPr="0046110E" w:rsidRDefault="00000000">
      <w:pPr>
        <w:pStyle w:val="SourceCode"/>
        <w:rPr>
          <w:lang w:val="es-CO"/>
        </w:rPr>
      </w:pPr>
      <w:r w:rsidRPr="0046110E">
        <w:rPr>
          <w:rStyle w:val="VerbatimChar"/>
          <w:lang w:val="es-CO"/>
        </w:rPr>
        <w:t>[ Otro SaaS: campanas/leads/unibox/front ]</w:t>
      </w:r>
      <w:r w:rsidRPr="0046110E">
        <w:rPr>
          <w:lang w:val="es-CO"/>
        </w:rPr>
        <w:br/>
      </w:r>
      <w:r w:rsidRPr="0046110E">
        <w:rPr>
          <w:rStyle w:val="VerbatimChar"/>
          <w:lang w:val="es-CO"/>
        </w:rPr>
        <w:t xml:space="preserve">        |  API de envio: "entrega estos correos"</w:t>
      </w:r>
      <w:r w:rsidRPr="0046110E">
        <w:rPr>
          <w:lang w:val="es-CO"/>
        </w:rPr>
        <w:br/>
      </w:r>
      <w:r w:rsidRPr="0046110E">
        <w:rPr>
          <w:rStyle w:val="VerbatimChar"/>
          <w:lang w:val="es-CO"/>
        </w:rPr>
        <w:t xml:space="preserve">        v</w:t>
      </w:r>
      <w:r w:rsidRPr="0046110E">
        <w:rPr>
          <w:lang w:val="es-CO"/>
        </w:rPr>
        <w:br/>
      </w:r>
      <w:r w:rsidRPr="0046110E">
        <w:rPr>
          <w:rStyle w:val="VerbatimChar"/>
          <w:lang w:val="es-CO"/>
        </w:rPr>
        <w:t>+------------------ DELIVRIX -------------------+</w:t>
      </w:r>
      <w:r w:rsidRPr="0046110E">
        <w:rPr>
          <w:lang w:val="es-CO"/>
        </w:rPr>
        <w:br/>
      </w:r>
      <w:r w:rsidRPr="0046110E">
        <w:rPr>
          <w:rStyle w:val="VerbatimChar"/>
          <w:lang w:val="es-CO"/>
        </w:rPr>
        <w:t>|  PLANO DE CONTROL (decide/gobierna/audita)    |</w:t>
      </w:r>
      <w:r w:rsidRPr="0046110E">
        <w:rPr>
          <w:lang w:val="es-CO"/>
        </w:rPr>
        <w:br/>
      </w:r>
      <w:r w:rsidRPr="0046110E">
        <w:rPr>
          <w:rStyle w:val="VerbatimChar"/>
          <w:lang w:val="es-CO"/>
        </w:rPr>
        <w:t>|   Gateway (node:http, puerto 3000)            |</w:t>
      </w:r>
      <w:r w:rsidRPr="0046110E">
        <w:rPr>
          <w:lang w:val="es-CO"/>
        </w:rPr>
        <w:br/>
      </w:r>
      <w:r w:rsidRPr="0046110E">
        <w:rPr>
          <w:rStyle w:val="VerbatimChar"/>
          <w:lang w:val="es-CO"/>
        </w:rPr>
        <w:t>|   OpenClaw (agente, planes firmados)          |</w:t>
      </w:r>
      <w:r w:rsidRPr="0046110E">
        <w:rPr>
          <w:lang w:val="es-CO"/>
        </w:rPr>
        <w:br/>
      </w:r>
      <w:r w:rsidRPr="0046110E">
        <w:rPr>
          <w:rStyle w:val="VerbatimChar"/>
          <w:lang w:val="es-CO"/>
        </w:rPr>
        <w:t>|   Worker (cola + politica + rate-limit)       |</w:t>
      </w:r>
      <w:r w:rsidRPr="0046110E">
        <w:rPr>
          <w:lang w:val="es-CO"/>
        </w:rPr>
        <w:br/>
      </w:r>
      <w:r w:rsidRPr="0046110E">
        <w:rPr>
          <w:rStyle w:val="VerbatimChar"/>
          <w:lang w:val="es-CO"/>
        </w:rPr>
        <w:t>|   Panel (read-boundary GET-only, Canvas v5)   |</w:t>
      </w:r>
      <w:r w:rsidRPr="0046110E">
        <w:rPr>
          <w:lang w:val="es-CO"/>
        </w:rPr>
        <w:br/>
      </w:r>
      <w:r w:rsidRPr="0046110E">
        <w:rPr>
          <w:rStyle w:val="VerbatimChar"/>
          <w:lang w:val="es-CO"/>
        </w:rPr>
        <w:t>|   Gobierno: governor + audit chain + kill-sw  |</w:t>
      </w:r>
      <w:r w:rsidRPr="0046110E">
        <w:rPr>
          <w:lang w:val="es-CO"/>
        </w:rPr>
        <w:br/>
      </w:r>
      <w:r w:rsidRPr="0046110E">
        <w:rPr>
          <w:rStyle w:val="VerbatimChar"/>
          <w:lang w:val="es-CO"/>
        </w:rPr>
        <w:t>+-----------------------------------------------+</w:t>
      </w:r>
      <w:r w:rsidRPr="0046110E">
        <w:rPr>
          <w:lang w:val="es-CO"/>
        </w:rPr>
        <w:br/>
      </w:r>
      <w:r w:rsidRPr="0046110E">
        <w:rPr>
          <w:rStyle w:val="VerbatimChar"/>
          <w:lang w:val="es-CO"/>
        </w:rPr>
        <w:t xml:space="preserve">        |  provisiona/opera          ^ reportes (delivered/bounce/respuestas)</w:t>
      </w:r>
      <w:r w:rsidRPr="0046110E">
        <w:rPr>
          <w:lang w:val="es-CO"/>
        </w:rPr>
        <w:br/>
      </w:r>
      <w:r w:rsidRPr="0046110E">
        <w:rPr>
          <w:rStyle w:val="VerbatimChar"/>
          <w:lang w:val="es-CO"/>
        </w:rPr>
        <w:t xml:space="preserve">        v                            |</w:t>
      </w:r>
      <w:r w:rsidRPr="0046110E">
        <w:rPr>
          <w:lang w:val="es-CO"/>
        </w:rPr>
        <w:br/>
      </w:r>
      <w:r w:rsidRPr="0046110E">
        <w:rPr>
          <w:rStyle w:val="VerbatimChar"/>
          <w:lang w:val="es-CO"/>
        </w:rPr>
        <w:t>+------------------ DELIVRIX -------------------+</w:t>
      </w:r>
      <w:r w:rsidRPr="0046110E">
        <w:rPr>
          <w:lang w:val="es-CO"/>
        </w:rPr>
        <w:br/>
      </w:r>
      <w:r w:rsidRPr="0046110E">
        <w:rPr>
          <w:rStyle w:val="VerbatimChar"/>
          <w:lang w:val="es-CO"/>
        </w:rPr>
        <w:t>|  PLANO DE DATOS (entrega fisicamente)         |</w:t>
      </w:r>
      <w:r w:rsidRPr="0046110E">
        <w:rPr>
          <w:lang w:val="es-CO"/>
        </w:rPr>
        <w:br/>
      </w:r>
      <w:r w:rsidRPr="0046110E">
        <w:rPr>
          <w:rStyle w:val="VerbatimChar"/>
          <w:lang w:val="es-CO"/>
        </w:rPr>
        <w:t>|   Cool/Hivelocity: Proxmox + LXC = SMTPs      |</w:t>
      </w:r>
      <w:r w:rsidRPr="0046110E">
        <w:rPr>
          <w:lang w:val="es-CO"/>
        </w:rPr>
        <w:br/>
      </w:r>
      <w:r w:rsidRPr="0046110E">
        <w:rPr>
          <w:rStyle w:val="VerbatimChar"/>
          <w:lang w:val="es-CO"/>
        </w:rPr>
        <w:t>|   Postfix + OpenDKIM + DMARC                  |</w:t>
      </w:r>
      <w:r w:rsidRPr="0046110E">
        <w:rPr>
          <w:lang w:val="es-CO"/>
        </w:rPr>
        <w:br/>
      </w:r>
      <w:r w:rsidRPr="0046110E">
        <w:rPr>
          <w:rStyle w:val="VerbatimChar"/>
          <w:lang w:val="es-CO"/>
        </w:rPr>
        <w:t>|   IPs propias (/26) + dominios                |</w:t>
      </w:r>
      <w:r w:rsidRPr="0046110E">
        <w:rPr>
          <w:lang w:val="es-CO"/>
        </w:rPr>
        <w:br/>
      </w:r>
      <w:r w:rsidRPr="0046110E">
        <w:rPr>
          <w:rStyle w:val="VerbatimChar"/>
          <w:lang w:val="es-CO"/>
        </w:rPr>
        <w:t>|   Warmup engine (placement-driven)            |</w:t>
      </w:r>
      <w:r w:rsidRPr="0046110E">
        <w:rPr>
          <w:lang w:val="es-CO"/>
        </w:rPr>
        <w:br/>
      </w:r>
      <w:r w:rsidRPr="0046110E">
        <w:rPr>
          <w:rStyle w:val="VerbatimChar"/>
          <w:lang w:val="es-CO"/>
        </w:rPr>
        <w:t>+-----------------------------------------------+</w:t>
      </w:r>
      <w:r w:rsidRPr="0046110E">
        <w:rPr>
          <w:lang w:val="es-CO"/>
        </w:rPr>
        <w:br/>
      </w:r>
      <w:r w:rsidRPr="0046110E">
        <w:rPr>
          <w:rStyle w:val="VerbatimChar"/>
          <w:lang w:val="es-CO"/>
        </w:rPr>
        <w:t xml:space="preserve">        ^  inferencia local (contenido + rampa + clasificacion)</w:t>
      </w:r>
      <w:r w:rsidRPr="0046110E">
        <w:rPr>
          <w:lang w:val="es-CO"/>
        </w:rPr>
        <w:br/>
      </w:r>
      <w:r w:rsidRPr="0046110E">
        <w:rPr>
          <w:rStyle w:val="VerbatimChar"/>
          <w:lang w:val="es-CO"/>
        </w:rPr>
        <w:t xml:space="preserve">        |</w:t>
      </w:r>
      <w:r w:rsidRPr="0046110E">
        <w:rPr>
          <w:lang w:val="es-CO"/>
        </w:rPr>
        <w:br/>
      </w:r>
      <w:r w:rsidRPr="0046110E">
        <w:rPr>
          <w:rStyle w:val="VerbatimChar"/>
          <w:lang w:val="es-CO"/>
        </w:rPr>
        <w:t>[ Mac Studio (Miami): cerebro IA local ]</w:t>
      </w:r>
    </w:p>
    <w:p w14:paraId="598839C7" w14:textId="77777777" w:rsidR="00FC155B" w:rsidRPr="0046110E" w:rsidRDefault="00000000">
      <w:pPr>
        <w:pStyle w:val="Ttulo2"/>
        <w:rPr>
          <w:lang w:val="es-CO"/>
        </w:rPr>
      </w:pPr>
      <w:bookmarkStart w:id="17" w:name="por-qué-esta-forma"/>
      <w:r w:rsidRPr="0046110E">
        <w:rPr>
          <w:lang w:val="es-CO"/>
        </w:rPr>
        <w:t>Por qué esta forma</w:t>
      </w:r>
      <w:bookmarkEnd w:id="17"/>
    </w:p>
    <w:p w14:paraId="5A1D779C" w14:textId="77777777" w:rsidR="00FC155B" w:rsidRPr="0046110E" w:rsidRDefault="00000000">
      <w:pPr>
        <w:pStyle w:val="FirstParagraph"/>
        <w:rPr>
          <w:lang w:val="es-CO"/>
        </w:rPr>
      </w:pPr>
      <w:r w:rsidRPr="0046110E">
        <w:rPr>
          <w:lang w:val="es-CO"/>
        </w:rPr>
        <w:t xml:space="preserve">La arquitectura materializa la tesis en código. La </w:t>
      </w:r>
      <w:r w:rsidRPr="0046110E">
        <w:rPr>
          <w:b/>
          <w:lang w:val="es-CO"/>
        </w:rPr>
        <w:t>frontera entre planos</w:t>
      </w:r>
      <w:r w:rsidRPr="0046110E">
        <w:rPr>
          <w:lang w:val="es-CO"/>
        </w:rPr>
        <w:t xml:space="preserve"> asegura que Delivrix entregue y solo entregue. La abstracción </w:t>
      </w:r>
      <w:r w:rsidRPr="0046110E">
        <w:rPr>
          <w:rStyle w:val="VerbatimChar"/>
          <w:b/>
          <w:lang w:val="es-CO"/>
        </w:rPr>
        <w:t>VpsProvider</w:t>
      </w:r>
      <w:r w:rsidRPr="0046110E">
        <w:rPr>
          <w:lang w:val="es-CO"/>
        </w:rPr>
        <w:t xml:space="preserve"> y los stores desacoplados hacen que el cómputo sea reemplazable sin re-warm. Y el </w:t>
      </w:r>
      <w:r w:rsidRPr="0046110E">
        <w:rPr>
          <w:b/>
          <w:lang w:val="es-CO"/>
        </w:rPr>
        <w:t>read-boundary GET-only</w:t>
      </w:r>
      <w:r w:rsidRPr="0046110E">
        <w:rPr>
          <w:lang w:val="es-CO"/>
        </w:rPr>
        <w:t xml:space="preserve"> del panel, junto con las firmas, el governor y la cadena de auditoría, codifican la correa corta: nada con efectos reales ocurre sin un humano que firme y sin un registro inmutable que lo pruebe.</w:t>
      </w:r>
    </w:p>
    <w:p w14:paraId="3782803A" w14:textId="77777777" w:rsidR="00FC155B" w:rsidRPr="0046110E" w:rsidRDefault="00000000">
      <w:pPr>
        <w:rPr>
          <w:lang w:val="es-CO"/>
        </w:rPr>
      </w:pPr>
      <w:r w:rsidRPr="0046110E">
        <w:rPr>
          <w:lang w:val="es-CO"/>
        </w:rPr>
        <w:br w:type="page"/>
      </w:r>
    </w:p>
    <w:p w14:paraId="247E01C5" w14:textId="77777777" w:rsidR="00FC155B" w:rsidRPr="0046110E" w:rsidRDefault="00000000">
      <w:pPr>
        <w:pStyle w:val="Ttulo1"/>
        <w:rPr>
          <w:lang w:val="es-CO"/>
        </w:rPr>
      </w:pPr>
      <w:bookmarkStart w:id="18" w:name="X078b449af2fae30fc12410fb72e3aa774bd25b0"/>
      <w:bookmarkStart w:id="19" w:name="_Toc233383542"/>
      <w:r w:rsidRPr="0046110E">
        <w:rPr>
          <w:lang w:val="es-CO"/>
        </w:rPr>
        <w:lastRenderedPageBreak/>
        <w:t>4. La infraestructura propia: metal, IPs, dominios, cerebro</w:t>
      </w:r>
      <w:bookmarkEnd w:id="18"/>
      <w:bookmarkEnd w:id="19"/>
    </w:p>
    <w:p w14:paraId="1116AE19" w14:textId="77777777" w:rsidR="00FC155B" w:rsidRPr="0046110E" w:rsidRDefault="00000000">
      <w:pPr>
        <w:pStyle w:val="FirstParagraph"/>
        <w:rPr>
          <w:lang w:val="es-CO"/>
        </w:rPr>
      </w:pPr>
      <w:r w:rsidRPr="0046110E">
        <w:rPr>
          <w:lang w:val="es-CO"/>
        </w:rPr>
        <w:t xml:space="preserve">El diferencial de Delivrix frente a un proveedor gestionado no está en el software de envío — ese es replicable —, sino en </w:t>
      </w:r>
      <w:r w:rsidRPr="0046110E">
        <w:rPr>
          <w:b/>
          <w:lang w:val="es-CO"/>
        </w:rPr>
        <w:t>poseer y operar el sustrato físico</w:t>
      </w:r>
      <w:r w:rsidRPr="0046110E">
        <w:rPr>
          <w:lang w:val="es-CO"/>
        </w:rPr>
        <w:t xml:space="preserve">: el metal que ejecuta los servidores de correo, las direcciones IP donde reside la reputación, los dominios bajo los que se firma cada mensaje y el cerebro de inferencia que decide la cadencia de calentamiento. Mientras ese sustrato sea propio, </w:t>
      </w:r>
      <w:r w:rsidRPr="0046110E">
        <w:rPr>
          <w:b/>
          <w:lang w:val="es-CO"/>
        </w:rPr>
        <w:t>nadie nos puede deplataformar</w:t>
      </w:r>
      <w:r w:rsidRPr="0046110E">
        <w:rPr>
          <w:lang w:val="es-CO"/>
        </w:rPr>
        <w:t>.</w:t>
      </w:r>
    </w:p>
    <w:p w14:paraId="2E21AC28" w14:textId="77777777" w:rsidR="00FC155B" w:rsidRPr="0046110E" w:rsidRDefault="00000000">
      <w:pPr>
        <w:pStyle w:val="Ttulo2"/>
        <w:rPr>
          <w:lang w:val="es-CO"/>
        </w:rPr>
      </w:pPr>
      <w:bookmarkStart w:id="20" w:name="cool-hivelocity-el-bare-metal-de-cómputo"/>
      <w:r w:rsidRPr="0046110E">
        <w:rPr>
          <w:lang w:val="es-CO"/>
        </w:rPr>
        <w:t>Cool / Hivelocity: el bare-metal de cómputo</w:t>
      </w:r>
      <w:bookmarkEnd w:id="20"/>
    </w:p>
    <w:p w14:paraId="5CD64169" w14:textId="77777777" w:rsidR="00FC155B" w:rsidRPr="0046110E" w:rsidRDefault="00000000">
      <w:pPr>
        <w:pStyle w:val="FirstParagraph"/>
        <w:rPr>
          <w:lang w:val="es-CO"/>
        </w:rPr>
      </w:pPr>
      <w:r w:rsidRPr="0046110E">
        <w:rPr>
          <w:lang w:val="es-CO"/>
        </w:rPr>
        <w:t>El plano de datos arranca sobre un servidor dedicado de Hivelocity en Tampa, Florida (device #26390):</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769"/>
        <w:gridCol w:w="5547"/>
      </w:tblGrid>
      <w:tr w:rsidR="00FC155B" w14:paraId="5428D628" w14:textId="77777777" w:rsidTr="0046110E">
        <w:tc>
          <w:tcPr>
            <w:tcW w:w="0" w:type="auto"/>
            <w:vAlign w:val="bottom"/>
          </w:tcPr>
          <w:p w14:paraId="229852E8" w14:textId="77777777" w:rsidR="00FC155B" w:rsidRDefault="00000000">
            <w:pPr>
              <w:pStyle w:val="Compact"/>
            </w:pPr>
            <w:r>
              <w:t>Atributo</w:t>
            </w:r>
          </w:p>
        </w:tc>
        <w:tc>
          <w:tcPr>
            <w:tcW w:w="0" w:type="auto"/>
            <w:vAlign w:val="bottom"/>
          </w:tcPr>
          <w:p w14:paraId="48B14820" w14:textId="77777777" w:rsidR="00FC155B" w:rsidRDefault="00000000">
            <w:pPr>
              <w:pStyle w:val="Compact"/>
            </w:pPr>
            <w:r>
              <w:t>Valor</w:t>
            </w:r>
          </w:p>
        </w:tc>
      </w:tr>
      <w:tr w:rsidR="00FC155B" w:rsidRPr="0046110E" w14:paraId="47278E72" w14:textId="77777777" w:rsidTr="0046110E">
        <w:tc>
          <w:tcPr>
            <w:tcW w:w="0" w:type="auto"/>
          </w:tcPr>
          <w:p w14:paraId="3DAC90E7" w14:textId="77777777" w:rsidR="00FC155B" w:rsidRDefault="00000000">
            <w:pPr>
              <w:pStyle w:val="Compact"/>
            </w:pPr>
            <w:r>
              <w:t>CPU</w:t>
            </w:r>
          </w:p>
        </w:tc>
        <w:tc>
          <w:tcPr>
            <w:tcW w:w="0" w:type="auto"/>
          </w:tcPr>
          <w:p w14:paraId="203FB5A0" w14:textId="77777777" w:rsidR="00FC155B" w:rsidRPr="0046110E" w:rsidRDefault="00000000">
            <w:pPr>
              <w:pStyle w:val="Compact"/>
              <w:rPr>
                <w:lang w:val="es-CO"/>
              </w:rPr>
            </w:pPr>
            <w:r w:rsidRPr="0046110E">
              <w:rPr>
                <w:lang w:val="es-CO"/>
              </w:rPr>
              <w:t>AMD EPYC 7443P, 24 núcleos físicos</w:t>
            </w:r>
          </w:p>
        </w:tc>
      </w:tr>
      <w:tr w:rsidR="00FC155B" w14:paraId="62F9DAC8" w14:textId="77777777" w:rsidTr="0046110E">
        <w:tc>
          <w:tcPr>
            <w:tcW w:w="0" w:type="auto"/>
          </w:tcPr>
          <w:p w14:paraId="539084A7" w14:textId="77777777" w:rsidR="00FC155B" w:rsidRDefault="00000000">
            <w:pPr>
              <w:pStyle w:val="Compact"/>
            </w:pPr>
            <w:r>
              <w:t>RAM</w:t>
            </w:r>
          </w:p>
        </w:tc>
        <w:tc>
          <w:tcPr>
            <w:tcW w:w="0" w:type="auto"/>
          </w:tcPr>
          <w:p w14:paraId="6A3DE151" w14:textId="77777777" w:rsidR="00FC155B" w:rsidRDefault="00000000">
            <w:pPr>
              <w:pStyle w:val="Compact"/>
            </w:pPr>
            <w:r>
              <w:t>128 GB</w:t>
            </w:r>
          </w:p>
        </w:tc>
      </w:tr>
      <w:tr w:rsidR="00FC155B" w14:paraId="2BFEF6EE" w14:textId="77777777" w:rsidTr="0046110E">
        <w:tc>
          <w:tcPr>
            <w:tcW w:w="0" w:type="auto"/>
          </w:tcPr>
          <w:p w14:paraId="264B1C40" w14:textId="77777777" w:rsidR="00FC155B" w:rsidRDefault="00000000">
            <w:pPr>
              <w:pStyle w:val="Compact"/>
            </w:pPr>
            <w:r>
              <w:t>Almacenamiento</w:t>
            </w:r>
          </w:p>
        </w:tc>
        <w:tc>
          <w:tcPr>
            <w:tcW w:w="0" w:type="auto"/>
          </w:tcPr>
          <w:p w14:paraId="2A8784D0" w14:textId="77777777" w:rsidR="00FC155B" w:rsidRDefault="00000000">
            <w:pPr>
              <w:pStyle w:val="Compact"/>
            </w:pPr>
            <w:r>
              <w:t>1 TB NVMe</w:t>
            </w:r>
          </w:p>
        </w:tc>
      </w:tr>
      <w:tr w:rsidR="00FC155B" w14:paraId="5C0F3BEB" w14:textId="77777777" w:rsidTr="0046110E">
        <w:tc>
          <w:tcPr>
            <w:tcW w:w="0" w:type="auto"/>
          </w:tcPr>
          <w:p w14:paraId="6F53DA5B" w14:textId="77777777" w:rsidR="00FC155B" w:rsidRDefault="00000000">
            <w:pPr>
              <w:pStyle w:val="Compact"/>
            </w:pPr>
            <w:r>
              <w:t>IP base</w:t>
            </w:r>
          </w:p>
        </w:tc>
        <w:tc>
          <w:tcPr>
            <w:tcW w:w="0" w:type="auto"/>
          </w:tcPr>
          <w:p w14:paraId="7EECC359" w14:textId="77777777" w:rsidR="00FC155B" w:rsidRDefault="00000000">
            <w:pPr>
              <w:pStyle w:val="Compact"/>
            </w:pPr>
            <w:r>
              <w:t>107.155.106.38 — limpia, 0/60 listas negras</w:t>
            </w:r>
          </w:p>
        </w:tc>
      </w:tr>
      <w:tr w:rsidR="00FC155B" w14:paraId="5979B819" w14:textId="77777777" w:rsidTr="0046110E">
        <w:tc>
          <w:tcPr>
            <w:tcW w:w="0" w:type="auto"/>
          </w:tcPr>
          <w:p w14:paraId="4F7A99AF" w14:textId="77777777" w:rsidR="00FC155B" w:rsidRDefault="00000000">
            <w:pPr>
              <w:pStyle w:val="Compact"/>
            </w:pPr>
            <w:r>
              <w:t>Puerto 25 (egress SMTP)</w:t>
            </w:r>
          </w:p>
        </w:tc>
        <w:tc>
          <w:tcPr>
            <w:tcW w:w="0" w:type="auto"/>
          </w:tcPr>
          <w:p w14:paraId="2D66BD52" w14:textId="77777777" w:rsidR="00FC155B" w:rsidRDefault="00000000">
            <w:pPr>
              <w:pStyle w:val="Compact"/>
            </w:pPr>
            <w:r>
              <w:t>Abierto y confirmado</w:t>
            </w:r>
          </w:p>
        </w:tc>
      </w:tr>
      <w:tr w:rsidR="00FC155B" w:rsidRPr="0046110E" w14:paraId="6A712B2F" w14:textId="77777777" w:rsidTr="0046110E">
        <w:tc>
          <w:tcPr>
            <w:tcW w:w="0" w:type="auto"/>
          </w:tcPr>
          <w:p w14:paraId="2D987199" w14:textId="77777777" w:rsidR="00FC155B" w:rsidRDefault="00000000">
            <w:pPr>
              <w:pStyle w:val="Compact"/>
            </w:pPr>
            <w:r>
              <w:t>Bloque de IPs</w:t>
            </w:r>
          </w:p>
        </w:tc>
        <w:tc>
          <w:tcPr>
            <w:tcW w:w="0" w:type="auto"/>
          </w:tcPr>
          <w:p w14:paraId="4C4ABE3E" w14:textId="77777777" w:rsidR="00FC155B" w:rsidRPr="0046110E" w:rsidRDefault="00000000">
            <w:pPr>
              <w:pStyle w:val="Compact"/>
              <w:rPr>
                <w:lang w:val="es-CO"/>
              </w:rPr>
            </w:pPr>
            <w:r w:rsidRPr="0046110E">
              <w:rPr>
                <w:lang w:val="es-CO"/>
              </w:rPr>
              <w:t>/26 en compra (62 direcciones, ~2,50 USD/IP/mes)</w:t>
            </w:r>
          </w:p>
        </w:tc>
      </w:tr>
    </w:tbl>
    <w:p w14:paraId="1292A20A" w14:textId="77777777" w:rsidR="00FC155B" w:rsidRPr="0046110E" w:rsidRDefault="00000000">
      <w:pPr>
        <w:pStyle w:val="Textoindependiente"/>
        <w:rPr>
          <w:lang w:val="es-CO"/>
        </w:rPr>
      </w:pPr>
      <w:r w:rsidRPr="0046110E">
        <w:rPr>
          <w:lang w:val="es-CO"/>
        </w:rPr>
        <w:t>El puerto 25 abierto de salida es un requisito no negociable, a menudo bloqueado por los proveedores cloud “anti-spam”; tenerlo confirmado sobre bare-metal propio es lo que habilita el envío directo sin relés de terceros.</w:t>
      </w:r>
    </w:p>
    <w:p w14:paraId="1E5F05B1" w14:textId="77777777" w:rsidR="00FC155B" w:rsidRPr="0046110E" w:rsidRDefault="00000000">
      <w:pPr>
        <w:pStyle w:val="Textoindependiente"/>
        <w:rPr>
          <w:lang w:val="es-CO"/>
        </w:rPr>
      </w:pPr>
      <w:r w:rsidRPr="0046110E">
        <w:rPr>
          <w:b/>
          <w:lang w:val="es-CO"/>
        </w:rPr>
        <w:t>El particionado: Proxmox VE + LXC, un SMTP por contenedor.</w:t>
      </w:r>
      <w:r w:rsidRPr="0046110E">
        <w:rPr>
          <w:lang w:val="es-CO"/>
        </w:rPr>
        <w:t xml:space="preserve"> Se instala </w:t>
      </w:r>
      <w:r w:rsidRPr="0046110E">
        <w:rPr>
          <w:b/>
          <w:lang w:val="es-CO"/>
        </w:rPr>
        <w:t>Proxmox VE</w:t>
      </w:r>
      <w:r w:rsidRPr="0046110E">
        <w:rPr>
          <w:lang w:val="es-CO"/>
        </w:rPr>
        <w:t xml:space="preserve"> (hipervisor libre con API REST nativa) sobre el bare-metal y se subdivide en </w:t>
      </w:r>
      <w:r w:rsidRPr="0046110E">
        <w:rPr>
          <w:b/>
          <w:lang w:val="es-CO"/>
        </w:rPr>
        <w:t>contenedores LXC</w:t>
      </w:r>
      <w:r w:rsidRPr="0046110E">
        <w:rPr>
          <w:lang w:val="es-CO"/>
        </w:rPr>
        <w:t xml:space="preserve">, un contenedor por servidor SMTP. La elección de LXC sobre VM completa es deliberada: comparten el kernel del host (5–10× más densidad por la misma RAM), Postfix y OpenDKIM son procesos ligeros I/O-bound, y la clonación se mide en segundos. Cada SMTP corre </w:t>
      </w:r>
      <w:r w:rsidRPr="0046110E">
        <w:rPr>
          <w:b/>
          <w:lang w:val="es-CO"/>
        </w:rPr>
        <w:t>Postfix</w:t>
      </w:r>
      <w:r w:rsidRPr="0046110E">
        <w:rPr>
          <w:lang w:val="es-CO"/>
        </w:rPr>
        <w:t xml:space="preserve"> (MTA), </w:t>
      </w:r>
      <w:r w:rsidRPr="0046110E">
        <w:rPr>
          <w:b/>
          <w:lang w:val="es-CO"/>
        </w:rPr>
        <w:t>OpenDKIM</w:t>
      </w:r>
      <w:r w:rsidRPr="0046110E">
        <w:rPr>
          <w:lang w:val="es-CO"/>
        </w:rPr>
        <w:t xml:space="preserve"> (firma DKIM) y </w:t>
      </w:r>
      <w:r w:rsidRPr="0046110E">
        <w:rPr>
          <w:b/>
          <w:lang w:val="es-CO"/>
        </w:rPr>
        <w:t>OpenDMARC</w:t>
      </w:r>
      <w:r w:rsidRPr="0046110E">
        <w:rPr>
          <w:lang w:val="es-CO"/>
        </w:rPr>
        <w:t xml:space="preserve"> (política DMARC), con un presupuesto austero de ~1 vCPU, 1 GB de RAM y 8–10 GB de disco.</w:t>
      </w:r>
    </w:p>
    <w:p w14:paraId="3E6A29A6" w14:textId="77777777" w:rsidR="00FC155B" w:rsidRPr="0046110E" w:rsidRDefault="00000000">
      <w:pPr>
        <w:pStyle w:val="Textoindependiente"/>
        <w:rPr>
          <w:lang w:val="es-CO"/>
        </w:rPr>
      </w:pPr>
      <w:r w:rsidRPr="0046110E">
        <w:rPr>
          <w:b/>
          <w:lang w:val="es-CO"/>
        </w:rPr>
        <w:t>Dimensionamiento: el límite son las IPs, no el cómputo.</w:t>
      </w:r>
      <w:r w:rsidRPr="0046110E">
        <w:rPr>
          <w:lang w:val="es-CO"/>
        </w:rPr>
        <w:t xml:space="preserve"> Con 128 GB y ~1 GB por SMTP, el hierro soporta 80–100 contenedores. Pero el cuello de botella real son las </w:t>
      </w:r>
      <w:r w:rsidRPr="0046110E">
        <w:rPr>
          <w:b/>
          <w:lang w:val="es-CO"/>
        </w:rPr>
        <w:t>IPs</w:t>
      </w:r>
      <w:r w:rsidRPr="0046110E">
        <w:rPr>
          <w:lang w:val="es-CO"/>
        </w:rPr>
        <w:t xml:space="preserve">: cada SMTP necesita su propia IP para reputación independiente. Un /28 son 14 SMTPs; un /27, 30; el /26, hasta 62. </w:t>
      </w:r>
      <w:r w:rsidRPr="0046110E">
        <w:rPr>
          <w:b/>
          <w:lang w:val="es-CO"/>
        </w:rPr>
        <w:t>El techo lo pone el bloque de IPs que se compre, no la máquina.</w:t>
      </w:r>
      <w:r w:rsidRPr="0046110E">
        <w:rPr>
          <w:lang w:val="es-CO"/>
        </w:rPr>
        <w:t xml:space="preserve"> Regla operativa: comprar solo las IPs que se vayan a calentar de verdad; arrancar con un bloque pequeño y crecer con el flujo validado.</w:t>
      </w:r>
    </w:p>
    <w:p w14:paraId="09CC90B0" w14:textId="77777777" w:rsidR="00FC155B" w:rsidRPr="0046110E" w:rsidRDefault="00000000">
      <w:pPr>
        <w:pStyle w:val="Textoindependiente"/>
        <w:rPr>
          <w:lang w:val="es-CO"/>
        </w:rPr>
      </w:pPr>
      <w:r w:rsidRPr="0046110E">
        <w:rPr>
          <w:b/>
          <w:lang w:val="es-CO"/>
        </w:rPr>
        <w:t>Plantilla LXC clonable + Ansible.</w:t>
      </w:r>
      <w:r w:rsidRPr="0046110E">
        <w:rPr>
          <w:lang w:val="es-CO"/>
        </w:rPr>
        <w:t xml:space="preserve"> Se construye un único LXC “template” con Postfix/OpenDKIM/OpenDMARC parametrizados, y se clona N veces; por cada clon solo cambian cinco variables: IP, hostname, dominio, clave/selector DKIM y registro PTR. Un </w:t>
      </w:r>
      <w:r w:rsidRPr="0046110E">
        <w:rPr>
          <w:i/>
          <w:lang w:val="es-CO"/>
        </w:rPr>
        <w:t>playbook</w:t>
      </w:r>
      <w:r w:rsidRPr="0046110E">
        <w:rPr>
          <w:lang w:val="es-CO"/>
        </w:rPr>
        <w:t xml:space="preserve"> de Ansible recibe </w:t>
      </w:r>
      <w:r w:rsidRPr="0046110E">
        <w:rPr>
          <w:rStyle w:val="VerbatimChar"/>
          <w:lang w:val="es-CO"/>
        </w:rPr>
        <w:t>(dominio, IP)</w:t>
      </w:r>
      <w:r w:rsidRPr="0046110E">
        <w:rPr>
          <w:lang w:val="es-CO"/>
        </w:rPr>
        <w:t xml:space="preserve"> y deja el SMTP operativo. Cuando </w:t>
      </w:r>
      <w:r w:rsidRPr="0046110E">
        <w:rPr>
          <w:lang w:val="es-CO"/>
        </w:rPr>
        <w:lastRenderedPageBreak/>
        <w:t xml:space="preserve">esto se integre a Delivrix, Proxmox expone su API REST en </w:t>
      </w:r>
      <w:r w:rsidRPr="0046110E">
        <w:rPr>
          <w:rStyle w:val="VerbatimChar"/>
          <w:lang w:val="es-CO"/>
        </w:rPr>
        <w:t>https://&lt;host&gt;:8006/api2/json/</w:t>
      </w:r>
      <w:r w:rsidRPr="0046110E">
        <w:rPr>
          <w:lang w:val="es-CO"/>
        </w:rPr>
        <w:t xml:space="preserve"> y clonar un SMTP es una llamada idempotente:</w:t>
      </w:r>
    </w:p>
    <w:p w14:paraId="07D75914" w14:textId="77777777" w:rsidR="00FC155B" w:rsidRDefault="00000000">
      <w:pPr>
        <w:pStyle w:val="SourceCode"/>
      </w:pPr>
      <w:r>
        <w:rPr>
          <w:rStyle w:val="CommentTok"/>
        </w:rPr>
        <w:t># Clonar el template LXC</w:t>
      </w:r>
      <w:r>
        <w:br/>
      </w:r>
      <w:r>
        <w:rPr>
          <w:rStyle w:val="ExtensionTok"/>
        </w:rPr>
        <w:t>curl</w:t>
      </w:r>
      <w:r>
        <w:rPr>
          <w:rStyle w:val="NormalTok"/>
        </w:rPr>
        <w:t xml:space="preserve"> -k -H </w:t>
      </w:r>
      <w:r>
        <w:rPr>
          <w:rStyle w:val="StringTok"/>
        </w:rPr>
        <w:t>"Authorization: PVEAPIToken=&lt;token-id&gt;=&lt;secret&gt;"</w:t>
      </w:r>
      <w:r>
        <w:rPr>
          <w:rStyle w:val="NormalTok"/>
        </w:rPr>
        <w:t xml:space="preserve"> </w:t>
      </w:r>
      <w:r>
        <w:rPr>
          <w:rStyle w:val="KeywordTok"/>
        </w:rPr>
        <w:t>\</w:t>
      </w:r>
      <w:r>
        <w:br/>
      </w:r>
      <w:r>
        <w:rPr>
          <w:rStyle w:val="NormalTok"/>
        </w:rPr>
        <w:t xml:space="preserve">  </w:t>
      </w:r>
      <w:r>
        <w:rPr>
          <w:rStyle w:val="ExtensionTok"/>
        </w:rPr>
        <w:t>-X</w:t>
      </w:r>
      <w:r>
        <w:rPr>
          <w:rStyle w:val="NormalTok"/>
        </w:rPr>
        <w:t xml:space="preserve"> POST </w:t>
      </w:r>
      <w:r>
        <w:rPr>
          <w:rStyle w:val="StringTok"/>
        </w:rPr>
        <w:t>"https://&lt;host&gt;:8006/api2/json/nodes/&lt;node&gt;/lxc/&lt;template-vmid&gt;/clone"</w:t>
      </w:r>
      <w:r>
        <w:rPr>
          <w:rStyle w:val="NormalTok"/>
        </w:rPr>
        <w:t xml:space="preserve"> </w:t>
      </w:r>
      <w:r>
        <w:rPr>
          <w:rStyle w:val="KeywordTok"/>
        </w:rPr>
        <w:t>\</w:t>
      </w:r>
      <w:r>
        <w:br/>
      </w:r>
      <w:r>
        <w:rPr>
          <w:rStyle w:val="NormalTok"/>
        </w:rPr>
        <w:t xml:space="preserve">  </w:t>
      </w:r>
      <w:r>
        <w:rPr>
          <w:rStyle w:val="ExtensionTok"/>
        </w:rPr>
        <w:t>-d</w:t>
      </w:r>
      <w:r>
        <w:rPr>
          <w:rStyle w:val="NormalTok"/>
        </w:rPr>
        <w:t xml:space="preserve"> </w:t>
      </w:r>
      <w:r>
        <w:rPr>
          <w:rStyle w:val="StringTok"/>
        </w:rPr>
        <w:t>"newid=&lt;vmid&gt;&amp;hostname=smtp.&lt;dominio&gt;&amp;full=1"</w:t>
      </w:r>
      <w:r>
        <w:br/>
      </w:r>
      <w:r>
        <w:br/>
      </w:r>
      <w:r>
        <w:rPr>
          <w:rStyle w:val="CommentTok"/>
        </w:rPr>
        <w:t># Asignar IP estatica del /26 sobre el bridge vmbr0 y arrancar</w:t>
      </w:r>
      <w:r>
        <w:br/>
      </w:r>
      <w:r>
        <w:rPr>
          <w:rStyle w:val="ExtensionTok"/>
        </w:rPr>
        <w:t>curl</w:t>
      </w:r>
      <w:r>
        <w:rPr>
          <w:rStyle w:val="NormalTok"/>
        </w:rPr>
        <w:t xml:space="preserve"> -k -H </w:t>
      </w:r>
      <w:r>
        <w:rPr>
          <w:rStyle w:val="StringTok"/>
        </w:rPr>
        <w:t>"Authorization: PVEAPIToken=&lt;token-id&gt;=&lt;secret&gt;"</w:t>
      </w:r>
      <w:r>
        <w:rPr>
          <w:rStyle w:val="NormalTok"/>
        </w:rPr>
        <w:t xml:space="preserve"> </w:t>
      </w:r>
      <w:r>
        <w:rPr>
          <w:rStyle w:val="KeywordTok"/>
        </w:rPr>
        <w:t>\</w:t>
      </w:r>
      <w:r>
        <w:br/>
      </w:r>
      <w:r>
        <w:rPr>
          <w:rStyle w:val="NormalTok"/>
        </w:rPr>
        <w:t xml:space="preserve">  </w:t>
      </w:r>
      <w:r>
        <w:rPr>
          <w:rStyle w:val="ExtensionTok"/>
        </w:rPr>
        <w:t>-X</w:t>
      </w:r>
      <w:r>
        <w:rPr>
          <w:rStyle w:val="NormalTok"/>
        </w:rPr>
        <w:t xml:space="preserve"> PUT  </w:t>
      </w:r>
      <w:r>
        <w:rPr>
          <w:rStyle w:val="StringTok"/>
        </w:rPr>
        <w:t>"https://&lt;host&gt;:8006/api2/json/nodes/&lt;node&gt;/lxc/&lt;vmid&gt;/config"</w:t>
      </w:r>
      <w:r>
        <w:rPr>
          <w:rStyle w:val="NormalTok"/>
        </w:rPr>
        <w:t xml:space="preserve"> </w:t>
      </w:r>
      <w:r>
        <w:rPr>
          <w:rStyle w:val="KeywordTok"/>
        </w:rPr>
        <w:t>\</w:t>
      </w:r>
      <w:r>
        <w:br/>
      </w:r>
      <w:r>
        <w:rPr>
          <w:rStyle w:val="NormalTok"/>
        </w:rPr>
        <w:t xml:space="preserve">  </w:t>
      </w:r>
      <w:r>
        <w:rPr>
          <w:rStyle w:val="ExtensionTok"/>
        </w:rPr>
        <w:t>-d</w:t>
      </w:r>
      <w:r>
        <w:rPr>
          <w:rStyle w:val="NormalTok"/>
        </w:rPr>
        <w:t xml:space="preserve"> </w:t>
      </w:r>
      <w:r>
        <w:rPr>
          <w:rStyle w:val="StringTok"/>
        </w:rPr>
        <w:t>"net0=name=eth0,bridge=vmbr0,ip=&lt;IP-del-/26&gt;/26,gw=&lt;gateway&gt;"</w:t>
      </w:r>
      <w:r>
        <w:br/>
      </w:r>
      <w:r>
        <w:rPr>
          <w:rStyle w:val="ExtensionTok"/>
        </w:rPr>
        <w:t>curl</w:t>
      </w:r>
      <w:r>
        <w:rPr>
          <w:rStyle w:val="NormalTok"/>
        </w:rPr>
        <w:t xml:space="preserve"> -k -H </w:t>
      </w:r>
      <w:r>
        <w:rPr>
          <w:rStyle w:val="StringTok"/>
        </w:rPr>
        <w:t>"Authorization: PVEAPIToken=&lt;token-id&gt;=&lt;secret&gt;"</w:t>
      </w:r>
      <w:r>
        <w:rPr>
          <w:rStyle w:val="NormalTok"/>
        </w:rPr>
        <w:t xml:space="preserve"> </w:t>
      </w:r>
      <w:r>
        <w:rPr>
          <w:rStyle w:val="KeywordTok"/>
        </w:rPr>
        <w:t>\</w:t>
      </w:r>
      <w:r>
        <w:br/>
      </w:r>
      <w:r>
        <w:rPr>
          <w:rStyle w:val="NormalTok"/>
        </w:rPr>
        <w:t xml:space="preserve">  </w:t>
      </w:r>
      <w:r>
        <w:rPr>
          <w:rStyle w:val="ExtensionTok"/>
        </w:rPr>
        <w:t>-X</w:t>
      </w:r>
      <w:r>
        <w:rPr>
          <w:rStyle w:val="NormalTok"/>
        </w:rPr>
        <w:t xml:space="preserve"> POST </w:t>
      </w:r>
      <w:r>
        <w:rPr>
          <w:rStyle w:val="StringTok"/>
        </w:rPr>
        <w:t>"https://&lt;host&gt;:8006/api2/json/nodes/&lt;node&gt;/lxc/&lt;vmid&gt;/status/start"</w:t>
      </w:r>
    </w:p>
    <w:p w14:paraId="6B80FD06" w14:textId="77777777" w:rsidR="00FC155B" w:rsidRPr="0046110E" w:rsidRDefault="00000000">
      <w:pPr>
        <w:pStyle w:val="FirstParagraph"/>
        <w:rPr>
          <w:lang w:val="es-CO"/>
        </w:rPr>
      </w:pPr>
      <w:r w:rsidRPr="0046110E">
        <w:rPr>
          <w:lang w:val="es-CO"/>
        </w:rPr>
        <w:t xml:space="preserve">A diferencia de comprar un VPS en un proveedor cloud, </w:t>
      </w:r>
      <w:r w:rsidRPr="0046110E">
        <w:rPr>
          <w:b/>
          <w:lang w:val="es-CO"/>
        </w:rPr>
        <w:t>clonar un LXC no cuesta dinero</w:t>
      </w:r>
      <w:r w:rsidRPr="0046110E">
        <w:rPr>
          <w:lang w:val="es-CO"/>
        </w:rPr>
        <w:t>: es hardware propio. El control del encendido no es un presupuesto en dólares sino una decisión operativa gradual.</w:t>
      </w:r>
    </w:p>
    <w:p w14:paraId="4E77C830" w14:textId="77777777" w:rsidR="00FC155B" w:rsidRPr="0046110E" w:rsidRDefault="00000000">
      <w:pPr>
        <w:pStyle w:val="Textoindependiente"/>
        <w:rPr>
          <w:lang w:val="es-CO"/>
        </w:rPr>
      </w:pPr>
      <w:r w:rsidRPr="0046110E">
        <w:rPr>
          <w:b/>
          <w:lang w:val="es-CO"/>
        </w:rPr>
        <w:t>Red, IPs y PTR/FCrDNS manual.</w:t>
      </w:r>
      <w:r w:rsidRPr="0046110E">
        <w:rPr>
          <w:lang w:val="es-CO"/>
        </w:rPr>
        <w:t xml:space="preserve"> El /26 se enruta al servidor; dentro de Proxmox se define un bridge </w:t>
      </w:r>
      <w:r w:rsidRPr="0046110E">
        <w:rPr>
          <w:rStyle w:val="VerbatimChar"/>
          <w:lang w:val="es-CO"/>
        </w:rPr>
        <w:t>vmbr0</w:t>
      </w:r>
      <w:r w:rsidRPr="0046110E">
        <w:rPr>
          <w:lang w:val="es-CO"/>
        </w:rPr>
        <w:t xml:space="preserve"> y cada LXC recibe una IP estática. El paso crítico de reputación es el </w:t>
      </w:r>
      <w:r w:rsidRPr="0046110E">
        <w:rPr>
          <w:b/>
          <w:lang w:val="es-CO"/>
        </w:rPr>
        <w:t>PTR / DNS inverso por IP</w:t>
      </w:r>
      <w:r w:rsidRPr="0046110E">
        <w:rPr>
          <w:lang w:val="es-CO"/>
        </w:rPr>
        <w:t xml:space="preserve">, que en Hivelocity se configura manualmente en el panel (no hay API de rDNS). El objetivo es </w:t>
      </w:r>
      <w:r w:rsidRPr="0046110E">
        <w:rPr>
          <w:b/>
          <w:lang w:val="es-CO"/>
        </w:rPr>
        <w:t>FCrDNS</w:t>
      </w:r>
      <w:r w:rsidRPr="0046110E">
        <w:rPr>
          <w:lang w:val="es-CO"/>
        </w:rPr>
        <w:t xml:space="preserve"> (Forward-Confirmed reverse DNS): que </w:t>
      </w:r>
      <w:r w:rsidRPr="0046110E">
        <w:rPr>
          <w:rStyle w:val="VerbatimChar"/>
          <w:lang w:val="es-CO"/>
        </w:rPr>
        <w:t>IP → smtp.&lt;dominio&gt;</w:t>
      </w:r>
      <w:r w:rsidRPr="0046110E">
        <w:rPr>
          <w:lang w:val="es-CO"/>
        </w:rPr>
        <w:t xml:space="preserve"> y </w:t>
      </w:r>
      <w:r w:rsidRPr="0046110E">
        <w:rPr>
          <w:rStyle w:val="VerbatimChar"/>
          <w:lang w:val="es-CO"/>
        </w:rPr>
        <w:t>smtp.&lt;dominio&gt; → IP</w:t>
      </w:r>
      <w:r w:rsidRPr="0046110E">
        <w:rPr>
          <w:lang w:val="es-CO"/>
        </w:rPr>
        <w:t xml:space="preserve"> coincidan en ambos sentidos. Sin esto, Gmail y Outlook marcan el correo como spam de forma directa.</w:t>
      </w:r>
    </w:p>
    <w:p w14:paraId="6447C0C3" w14:textId="77777777" w:rsidR="00FC155B" w:rsidRPr="0046110E" w:rsidRDefault="00000000">
      <w:pPr>
        <w:pStyle w:val="Textoindependiente"/>
        <w:rPr>
          <w:lang w:val="es-CO"/>
        </w:rPr>
      </w:pPr>
      <w:r w:rsidRPr="0046110E">
        <w:rPr>
          <w:b/>
          <w:lang w:val="es-CO"/>
        </w:rPr>
        <w:t>Warmup en olas.</w:t>
      </w:r>
      <w:r w:rsidRPr="0046110E">
        <w:rPr>
          <w:lang w:val="es-CO"/>
        </w:rPr>
        <w:t xml:space="preserve"> Levantar 14–30 SMTPs y dispararlos a volumen completo de golpe reproduce el patrón snowshoe, que los filtros penalizan: se queman las propias IPs. Cada IP arranca con decenas de correos al día y escala en olas graduales guiadas por placement. Por ser un /26 un rango contiguo (mismo “vecindario” de reputación), una IP quemada puede contaminar a sus vecinas; se monitorea cada IP y una IP quemada no se reutiliza.</w:t>
      </w:r>
    </w:p>
    <w:p w14:paraId="2FBAE530" w14:textId="77777777" w:rsidR="00FC155B" w:rsidRPr="0046110E" w:rsidRDefault="00000000">
      <w:pPr>
        <w:pStyle w:val="Ttulo2"/>
        <w:rPr>
          <w:lang w:val="es-CO"/>
        </w:rPr>
      </w:pPr>
      <w:bookmarkStart w:id="21" w:name="mac-studio-miami-el-cerebro-de-ia-local"/>
      <w:r w:rsidRPr="0046110E">
        <w:rPr>
          <w:lang w:val="es-CO"/>
        </w:rPr>
        <w:t>Mac Studio (Miami): el cerebro de IA local</w:t>
      </w:r>
      <w:bookmarkEnd w:id="21"/>
    </w:p>
    <w:p w14:paraId="2FF72EF1" w14:textId="77777777" w:rsidR="00FC155B" w:rsidRPr="0046110E" w:rsidRDefault="00000000">
      <w:pPr>
        <w:pStyle w:val="FirstParagraph"/>
        <w:rPr>
          <w:lang w:val="es-CO"/>
        </w:rPr>
      </w:pPr>
      <w:r w:rsidRPr="0046110E">
        <w:rPr>
          <w:lang w:val="es-CO"/>
        </w:rPr>
        <w:t xml:space="preserve">Para no depender de un proveedor externo (Bedrock) en inferencia de alta frecuencia — clasificar el </w:t>
      </w:r>
      <w:r w:rsidRPr="0046110E">
        <w:rPr>
          <w:i/>
          <w:lang w:val="es-CO"/>
        </w:rPr>
        <w:t>sentiment</w:t>
      </w:r>
      <w:r w:rsidRPr="0046110E">
        <w:rPr>
          <w:lang w:val="es-CO"/>
        </w:rPr>
        <w:t xml:space="preserve"> de las respuestas, decidir la pendiente del warmup, </w:t>
      </w:r>
      <w:r w:rsidRPr="0046110E">
        <w:rPr>
          <w:i/>
          <w:lang w:val="es-CO"/>
        </w:rPr>
        <w:t>scoring</w:t>
      </w:r>
      <w:r w:rsidRPr="0046110E">
        <w:rPr>
          <w:lang w:val="es-CO"/>
        </w:rPr>
        <w:t xml:space="preserve"> —, esas cargas bajan a una </w:t>
      </w:r>
      <w:r w:rsidRPr="0046110E">
        <w:rPr>
          <w:b/>
          <w:lang w:val="es-CO"/>
        </w:rPr>
        <w:t>Mac Studio M4 Max de 64 GB</w:t>
      </w:r>
      <w:r w:rsidRPr="0046110E">
        <w:rPr>
          <w:lang w:val="es-CO"/>
        </w:rPr>
        <w:t xml:space="preserve"> en Miami, en la misma región que el bestión de Tampa.</w:t>
      </w:r>
    </w:p>
    <w:p w14:paraId="38D0987C" w14:textId="77777777" w:rsidR="00FC155B" w:rsidRPr="0046110E" w:rsidRDefault="00000000">
      <w:pPr>
        <w:pStyle w:val="Textoindependiente"/>
        <w:rPr>
          <w:lang w:val="es-CO"/>
        </w:rPr>
      </w:pPr>
      <w:r>
        <w:rPr>
          <w:b/>
        </w:rPr>
        <w:t>Runtime: LM Studio headless + gpt-oss-20b.</w:t>
      </w:r>
      <w:r>
        <w:t xml:space="preserve"> </w:t>
      </w:r>
      <w:r w:rsidRPr="0046110E">
        <w:rPr>
          <w:lang w:val="es-CO"/>
        </w:rPr>
        <w:t xml:space="preserve">El servidor corre </w:t>
      </w:r>
      <w:r w:rsidRPr="0046110E">
        <w:rPr>
          <w:b/>
          <w:lang w:val="es-CO"/>
        </w:rPr>
        <w:t>LM Studio en modo headless</w:t>
      </w:r>
      <w:r w:rsidRPr="0046110E">
        <w:rPr>
          <w:lang w:val="es-CO"/>
        </w:rPr>
        <w:t xml:space="preserve">, con un servidor HTTP </w:t>
      </w:r>
      <w:r w:rsidRPr="0046110E">
        <w:rPr>
          <w:b/>
          <w:lang w:val="es-CO"/>
        </w:rPr>
        <w:t>compatible con la API de OpenAI</w:t>
      </w:r>
      <w:r w:rsidRPr="0046110E">
        <w:rPr>
          <w:lang w:val="es-CO"/>
        </w:rPr>
        <w:t xml:space="preserve">. El modelo por defecto es </w:t>
      </w:r>
      <w:r w:rsidRPr="0046110E">
        <w:rPr>
          <w:b/>
          <w:lang w:val="es-CO"/>
        </w:rPr>
        <w:t>gpt-oss-20b</w:t>
      </w:r>
      <w:r w:rsidRPr="0046110E">
        <w:rPr>
          <w:lang w:val="es-CO"/>
        </w:rPr>
        <w:t xml:space="preserve"> (MoE con 3,6B de parámetros activos: latencia muy baja, cabe sobrado en 64 GB); como alternativa de razonamiento, </w:t>
      </w:r>
      <w:r w:rsidRPr="0046110E">
        <w:rPr>
          <w:b/>
          <w:lang w:val="es-CO"/>
        </w:rPr>
        <w:t>Qwen3-30B-A3B</w:t>
      </w:r>
      <w:r w:rsidRPr="0046110E">
        <w:rPr>
          <w:lang w:val="es-CO"/>
        </w:rPr>
        <w:t xml:space="preserve"> vía MLX.</w:t>
      </w:r>
    </w:p>
    <w:p w14:paraId="3576AB15" w14:textId="77777777" w:rsidR="00FC155B" w:rsidRPr="0046110E" w:rsidRDefault="00000000">
      <w:pPr>
        <w:pStyle w:val="SourceCode"/>
        <w:rPr>
          <w:lang w:val="es-CO"/>
        </w:rPr>
      </w:pPr>
      <w:r w:rsidRPr="0046110E">
        <w:rPr>
          <w:rStyle w:val="CommentTok"/>
          <w:lang w:val="es-CO"/>
        </w:rPr>
        <w:lastRenderedPageBreak/>
        <w:t># Runtime LM Studio (headless)</w:t>
      </w:r>
      <w:r w:rsidRPr="0046110E">
        <w:rPr>
          <w:lang w:val="es-CO"/>
        </w:rPr>
        <w:br/>
      </w:r>
      <w:r w:rsidRPr="0046110E">
        <w:rPr>
          <w:rStyle w:val="ExtensionTok"/>
          <w:lang w:val="es-CO"/>
        </w:rPr>
        <w:t>lms</w:t>
      </w:r>
      <w:r w:rsidRPr="0046110E">
        <w:rPr>
          <w:rStyle w:val="NormalTok"/>
          <w:lang w:val="es-CO"/>
        </w:rPr>
        <w:t xml:space="preserve"> daemon up                       # arranca el daemon sin abrir la app</w:t>
      </w:r>
      <w:r w:rsidRPr="0046110E">
        <w:rPr>
          <w:lang w:val="es-CO"/>
        </w:rPr>
        <w:br/>
      </w:r>
      <w:r w:rsidRPr="0046110E">
        <w:rPr>
          <w:rStyle w:val="ExtensionTok"/>
          <w:lang w:val="es-CO"/>
        </w:rPr>
        <w:t>lms</w:t>
      </w:r>
      <w:r w:rsidRPr="0046110E">
        <w:rPr>
          <w:rStyle w:val="NormalTok"/>
          <w:lang w:val="es-CO"/>
        </w:rPr>
        <w:t xml:space="preserve"> load openai/gpt-oss-20b         # carga el modelo</w:t>
      </w:r>
      <w:r w:rsidRPr="0046110E">
        <w:rPr>
          <w:lang w:val="es-CO"/>
        </w:rPr>
        <w:br/>
      </w:r>
      <w:r w:rsidRPr="0046110E">
        <w:rPr>
          <w:rStyle w:val="ExtensionTok"/>
          <w:lang w:val="es-CO"/>
        </w:rPr>
        <w:t>lms</w:t>
      </w:r>
      <w:r w:rsidRPr="0046110E">
        <w:rPr>
          <w:rStyle w:val="NormalTok"/>
          <w:lang w:val="es-CO"/>
        </w:rPr>
        <w:t xml:space="preserve"> server start                    # servidor OpenAI-compatible en http://localhost:1234/v1</w:t>
      </w:r>
      <w:r w:rsidRPr="0046110E">
        <w:rPr>
          <w:lang w:val="es-CO"/>
        </w:rPr>
        <w:br/>
      </w:r>
      <w:r w:rsidRPr="0046110E">
        <w:rPr>
          <w:lang w:val="es-CO"/>
        </w:rPr>
        <w:br/>
      </w:r>
      <w:r w:rsidRPr="0046110E">
        <w:rPr>
          <w:rStyle w:val="CommentTok"/>
          <w:lang w:val="es-CO"/>
        </w:rPr>
        <w:t># Verificacion local (DoD)</w:t>
      </w:r>
      <w:r w:rsidRPr="0046110E">
        <w:rPr>
          <w:lang w:val="es-CO"/>
        </w:rPr>
        <w:br/>
      </w:r>
      <w:r w:rsidRPr="0046110E">
        <w:rPr>
          <w:rStyle w:val="ExtensionTok"/>
          <w:lang w:val="es-CO"/>
        </w:rPr>
        <w:t>curl</w:t>
      </w:r>
      <w:r w:rsidRPr="0046110E">
        <w:rPr>
          <w:rStyle w:val="NormalTok"/>
          <w:lang w:val="es-CO"/>
        </w:rPr>
        <w:t xml:space="preserve"> http://localhost:1234/v1/chat/completions </w:t>
      </w:r>
      <w:r w:rsidRPr="0046110E">
        <w:rPr>
          <w:rStyle w:val="KeywordTok"/>
          <w:lang w:val="es-CO"/>
        </w:rPr>
        <w:t>\</w:t>
      </w:r>
      <w:r w:rsidRPr="0046110E">
        <w:rPr>
          <w:lang w:val="es-CO"/>
        </w:rPr>
        <w:br/>
      </w:r>
      <w:r w:rsidRPr="0046110E">
        <w:rPr>
          <w:rStyle w:val="NormalTok"/>
          <w:lang w:val="es-CO"/>
        </w:rPr>
        <w:t xml:space="preserve">  </w:t>
      </w:r>
      <w:r w:rsidRPr="0046110E">
        <w:rPr>
          <w:rStyle w:val="ExtensionTok"/>
          <w:lang w:val="es-CO"/>
        </w:rPr>
        <w:t>-H</w:t>
      </w:r>
      <w:r w:rsidRPr="0046110E">
        <w:rPr>
          <w:rStyle w:val="NormalTok"/>
          <w:lang w:val="es-CO"/>
        </w:rPr>
        <w:t xml:space="preserve"> </w:t>
      </w:r>
      <w:r w:rsidRPr="0046110E">
        <w:rPr>
          <w:rStyle w:val="StringTok"/>
          <w:lang w:val="es-CO"/>
        </w:rPr>
        <w:t>"Content-Type: application/json"</w:t>
      </w:r>
      <w:r w:rsidRPr="0046110E">
        <w:rPr>
          <w:rStyle w:val="NormalTok"/>
          <w:lang w:val="es-CO"/>
        </w:rPr>
        <w:t xml:space="preserve"> </w:t>
      </w:r>
      <w:r w:rsidRPr="0046110E">
        <w:rPr>
          <w:rStyle w:val="KeywordTok"/>
          <w:lang w:val="es-CO"/>
        </w:rPr>
        <w:t>\</w:t>
      </w:r>
      <w:r w:rsidRPr="0046110E">
        <w:rPr>
          <w:lang w:val="es-CO"/>
        </w:rPr>
        <w:br/>
      </w:r>
      <w:r w:rsidRPr="0046110E">
        <w:rPr>
          <w:rStyle w:val="NormalTok"/>
          <w:lang w:val="es-CO"/>
        </w:rPr>
        <w:t xml:space="preserve">  </w:t>
      </w:r>
      <w:r w:rsidRPr="0046110E">
        <w:rPr>
          <w:rStyle w:val="ExtensionTok"/>
          <w:lang w:val="es-CO"/>
        </w:rPr>
        <w:t>-d</w:t>
      </w:r>
      <w:r w:rsidRPr="0046110E">
        <w:rPr>
          <w:rStyle w:val="NormalTok"/>
          <w:lang w:val="es-CO"/>
        </w:rPr>
        <w:t xml:space="preserve"> </w:t>
      </w:r>
      <w:r w:rsidRPr="0046110E">
        <w:rPr>
          <w:rStyle w:val="StringTok"/>
          <w:lang w:val="es-CO"/>
        </w:rPr>
        <w:t>'{"model":"openai/gpt-oss-20b","messages":[{"role":"user","content":"responde solo OK"}]}'</w:t>
      </w:r>
    </w:p>
    <w:p w14:paraId="248E1CE5" w14:textId="77777777" w:rsidR="00FC155B" w:rsidRPr="0046110E" w:rsidRDefault="00000000">
      <w:pPr>
        <w:pStyle w:val="FirstParagraph"/>
        <w:rPr>
          <w:lang w:val="es-CO"/>
        </w:rPr>
      </w:pPr>
      <w:r w:rsidRPr="0046110E">
        <w:rPr>
          <w:b/>
          <w:lang w:val="es-CO"/>
        </w:rPr>
        <w:t>Acceso remoto: SSH + Tailscale.</w:t>
      </w:r>
      <w:r w:rsidRPr="0046110E">
        <w:rPr>
          <w:lang w:val="es-CO"/>
        </w:rPr>
        <w:t xml:space="preserve"> La Mac se administra remotamente sin abrir un puerto al internet público:</w:t>
      </w:r>
    </w:p>
    <w:p w14:paraId="7AF755FA" w14:textId="77777777" w:rsidR="00FC155B" w:rsidRPr="0046110E" w:rsidRDefault="00000000">
      <w:pPr>
        <w:pStyle w:val="SourceCode"/>
        <w:rPr>
          <w:lang w:val="es-CO"/>
        </w:rPr>
      </w:pPr>
      <w:r w:rsidRPr="0046110E">
        <w:rPr>
          <w:rStyle w:val="FunctionTok"/>
          <w:lang w:val="es-CO"/>
        </w:rPr>
        <w:t>sudo</w:t>
      </w:r>
      <w:r w:rsidRPr="0046110E">
        <w:rPr>
          <w:rStyle w:val="NormalTok"/>
          <w:lang w:val="es-CO"/>
        </w:rPr>
        <w:t xml:space="preserve"> systemsetup -setremotelogin on          # SSH nativo de macOS</w:t>
      </w:r>
      <w:r w:rsidRPr="0046110E">
        <w:rPr>
          <w:lang w:val="es-CO"/>
        </w:rPr>
        <w:br/>
      </w:r>
      <w:r w:rsidRPr="0046110E">
        <w:rPr>
          <w:rStyle w:val="ExtensionTok"/>
          <w:lang w:val="es-CO"/>
        </w:rPr>
        <w:t>tailscale</w:t>
      </w:r>
      <w:r w:rsidRPr="0046110E">
        <w:rPr>
          <w:rStyle w:val="NormalTok"/>
          <w:lang w:val="es-CO"/>
        </w:rPr>
        <w:t xml:space="preserve"> up                                 # une la Mac al tailnet de Delivrix</w:t>
      </w:r>
      <w:r w:rsidRPr="0046110E">
        <w:rPr>
          <w:lang w:val="es-CO"/>
        </w:rPr>
        <w:br/>
      </w:r>
      <w:r w:rsidRPr="0046110E">
        <w:rPr>
          <w:rStyle w:val="ExtensionTok"/>
          <w:lang w:val="es-CO"/>
        </w:rPr>
        <w:t>tailscale</w:t>
      </w:r>
      <w:r w:rsidRPr="0046110E">
        <w:rPr>
          <w:rStyle w:val="NormalTok"/>
          <w:lang w:val="es-CO"/>
        </w:rPr>
        <w:t xml:space="preserve"> serve --bg 1234                    # expone localhost:1234 al tailnet (nunca Funnel)</w:t>
      </w:r>
    </w:p>
    <w:p w14:paraId="7DAA6163" w14:textId="77777777" w:rsidR="00FC155B" w:rsidRPr="0046110E" w:rsidRDefault="00000000">
      <w:pPr>
        <w:pStyle w:val="FirstParagraph"/>
        <w:rPr>
          <w:lang w:val="es-CO"/>
        </w:rPr>
      </w:pPr>
      <w:r w:rsidRPr="0046110E">
        <w:rPr>
          <w:b/>
          <w:lang w:val="es-CO"/>
        </w:rPr>
        <w:t>Cómo lo consume Delivrix.</w:t>
      </w:r>
      <w:r w:rsidRPr="0046110E">
        <w:rPr>
          <w:lang w:val="es-CO"/>
        </w:rPr>
        <w:t xml:space="preserve"> Al ser un endpoint OpenAI-compatible accesible por el tailnet, el gateway lo usa como cualquier proveedor de LLM:</w:t>
      </w:r>
    </w:p>
    <w:p w14:paraId="0C66FFB0" w14:textId="77777777" w:rsidR="00FC155B" w:rsidRPr="0046110E" w:rsidRDefault="00000000">
      <w:pPr>
        <w:pStyle w:val="SourceCode"/>
        <w:rPr>
          <w:lang w:val="es-CO"/>
        </w:rPr>
      </w:pPr>
      <w:r w:rsidRPr="0046110E">
        <w:rPr>
          <w:rStyle w:val="ExtensionTok"/>
          <w:lang w:val="es-CO"/>
        </w:rPr>
        <w:t>LOCAL_INFERENCE_BASE_URL</w:t>
      </w:r>
      <w:r w:rsidRPr="0046110E">
        <w:rPr>
          <w:rStyle w:val="NormalTok"/>
          <w:lang w:val="es-CO"/>
        </w:rPr>
        <w:t xml:space="preserve"> = http://mac-studio:1234/v1   # via Tailscale (MagicDNS)</w:t>
      </w:r>
      <w:r w:rsidRPr="0046110E">
        <w:rPr>
          <w:lang w:val="es-CO"/>
        </w:rPr>
        <w:br/>
      </w:r>
      <w:r w:rsidRPr="0046110E">
        <w:rPr>
          <w:rStyle w:val="ExtensionTok"/>
          <w:lang w:val="es-CO"/>
        </w:rPr>
        <w:t>LOCAL_INFERENCE_MODEL</w:t>
      </w:r>
      <w:r w:rsidRPr="0046110E">
        <w:rPr>
          <w:rStyle w:val="NormalTok"/>
          <w:lang w:val="es-CO"/>
        </w:rPr>
        <w:t xml:space="preserve">     = openai/gpt-oss-20b</w:t>
      </w:r>
      <w:r w:rsidRPr="0046110E">
        <w:rPr>
          <w:lang w:val="es-CO"/>
        </w:rPr>
        <w:br/>
      </w:r>
      <w:r w:rsidRPr="0046110E">
        <w:rPr>
          <w:rStyle w:val="ExtensionTok"/>
          <w:lang w:val="es-CO"/>
        </w:rPr>
        <w:t>LOCAL_INFERENCE_API_KEY</w:t>
      </w:r>
      <w:r w:rsidRPr="0046110E">
        <w:rPr>
          <w:rStyle w:val="NormalTok"/>
          <w:lang w:val="es-CO"/>
        </w:rPr>
        <w:t xml:space="preserve">   = local                      # el tailnet es la capa de auth</w:t>
      </w:r>
    </w:p>
    <w:p w14:paraId="666BCBFE" w14:textId="77777777" w:rsidR="00FC155B" w:rsidRPr="0046110E" w:rsidRDefault="00000000">
      <w:pPr>
        <w:pStyle w:val="FirstParagraph"/>
        <w:rPr>
          <w:lang w:val="es-CO"/>
        </w:rPr>
      </w:pPr>
      <w:r w:rsidRPr="0046110E">
        <w:rPr>
          <w:lang w:val="es-CO"/>
        </w:rPr>
        <w:t>Lo barato y frecuente baja a la Mac; lo pesado o crítico de razonamiento sigue en Bedrock. La Mac es un nodo de inferencia: no guarda credenciales y el modelo no ejecuta acciones con efecto — clasifica y puntúa; enviar o provisionar siguen pasando por las aprobaciones firmadas de OpenClaw.</w:t>
      </w:r>
    </w:p>
    <w:p w14:paraId="507DACEF" w14:textId="77777777" w:rsidR="00FC155B" w:rsidRPr="0046110E" w:rsidRDefault="00000000">
      <w:pPr>
        <w:pStyle w:val="Ttulo2"/>
        <w:rPr>
          <w:lang w:val="es-CO"/>
        </w:rPr>
      </w:pPr>
      <w:bookmarkStart w:id="22" w:name="Xd5b145a403bfd0179355527d1fb36c80ee26c00"/>
      <w:r w:rsidRPr="0046110E">
        <w:rPr>
          <w:lang w:val="es-CO"/>
        </w:rPr>
        <w:t>IPs y dominios propios: la reputación vive en la IP</w:t>
      </w:r>
      <w:bookmarkEnd w:id="22"/>
    </w:p>
    <w:p w14:paraId="0060289E" w14:textId="77777777" w:rsidR="00FC155B" w:rsidRPr="0046110E" w:rsidRDefault="00000000">
      <w:pPr>
        <w:pStyle w:val="FirstParagraph"/>
        <w:rPr>
          <w:lang w:val="es-CO"/>
        </w:rPr>
      </w:pPr>
      <w:r w:rsidRPr="0046110E">
        <w:rPr>
          <w:lang w:val="es-CO"/>
        </w:rPr>
        <w:t xml:space="preserve">La razón última de poseer el sustrato es un hecho técnico de la entregabilidad: </w:t>
      </w:r>
      <w:r w:rsidRPr="0046110E">
        <w:rPr>
          <w:b/>
          <w:lang w:val="es-CO"/>
        </w:rPr>
        <w:t>la reputación de envío reside en la dirección IP</w:t>
      </w:r>
      <w:r w:rsidRPr="0046110E">
        <w:rPr>
          <w:lang w:val="es-CO"/>
        </w:rPr>
        <w:t xml:space="preserve"> (y, complementariamente, en el dominio firmante), </w:t>
      </w:r>
      <w:r w:rsidRPr="0046110E">
        <w:rPr>
          <w:b/>
          <w:lang w:val="es-CO"/>
        </w:rPr>
        <w:t>no en el hierro</w:t>
      </w:r>
      <w:r w:rsidRPr="0046110E">
        <w:rPr>
          <w:lang w:val="es-CO"/>
        </w:rPr>
        <w:t xml:space="preserve">. De ahí la propiedad más valiosa del modelo: </w:t>
      </w:r>
      <w:r w:rsidRPr="0046110E">
        <w:rPr>
          <w:b/>
          <w:lang w:val="es-CO"/>
        </w:rPr>
        <w:t>el cómputo se puede mover sin re-calentar</w:t>
      </w:r>
      <w:r w:rsidRPr="0046110E">
        <w:rPr>
          <w:lang w:val="es-CO"/>
        </w:rPr>
        <w:t>. Si mañana se cambia el servidor físico o se reconstruye un LXC desde cero, mientras la misma IP y el mismo dominio sigan al frente, la reputación acumulada se conserva intacta. El hierro es fungible; la IP calentada y el dominio autenticado son el activo. Por eso comprar el /26 propio (y no alquilar IPs compartidas) es, junto con el servidor, el verdadero moat: nadie hereda la mala fama del vecino, nadie suspende la cuenta por una queja, y el activo de reputación es transferible entre cualquier cómputo que se ponga detrás.</w:t>
      </w:r>
    </w:p>
    <w:p w14:paraId="0402D612" w14:textId="77777777" w:rsidR="00FC155B" w:rsidRPr="0046110E" w:rsidRDefault="00000000">
      <w:pPr>
        <w:rPr>
          <w:lang w:val="es-CO"/>
        </w:rPr>
      </w:pPr>
      <w:r w:rsidRPr="0046110E">
        <w:rPr>
          <w:lang w:val="es-CO"/>
        </w:rPr>
        <w:br w:type="page"/>
      </w:r>
    </w:p>
    <w:p w14:paraId="7BDB2B81" w14:textId="77777777" w:rsidR="00FC155B" w:rsidRPr="0046110E" w:rsidRDefault="00000000">
      <w:pPr>
        <w:pStyle w:val="Ttulo1"/>
        <w:rPr>
          <w:lang w:val="es-CO"/>
        </w:rPr>
      </w:pPr>
      <w:bookmarkStart w:id="23" w:name="X7bdb36b11b421a7343098df3fb7d72302adb5ec"/>
      <w:bookmarkStart w:id="24" w:name="_Toc233383543"/>
      <w:r w:rsidRPr="0046110E">
        <w:rPr>
          <w:lang w:val="es-CO"/>
        </w:rPr>
        <w:lastRenderedPageBreak/>
        <w:t>5. El agente OpenClaw, los controladores de IA y el gobierno</w:t>
      </w:r>
      <w:bookmarkEnd w:id="23"/>
      <w:bookmarkEnd w:id="24"/>
    </w:p>
    <w:p w14:paraId="22210091" w14:textId="77777777" w:rsidR="00FC155B" w:rsidRPr="0046110E" w:rsidRDefault="00000000">
      <w:pPr>
        <w:pStyle w:val="FirstParagraph"/>
        <w:rPr>
          <w:lang w:val="es-CO"/>
        </w:rPr>
      </w:pPr>
      <w:r w:rsidRPr="0046110E">
        <w:rPr>
          <w:lang w:val="es-CO"/>
        </w:rPr>
        <w:t>Delivrix es, en esencia, un control plane que prepara y gobierna infraestructura de envío propia: el “SES propio” operado por inteligencia artificial. El trabajo sucio — comprar dominios, levantar VPS, instalar Postfix y OpenDKIM, alinear DNS, calentar IPs y enviar el primer correo autorizado — no lo hace un humano paso a paso, sino un agente. Pero un agente con poder de gasto y de mutación sobre infraestructura real no puede operar sin barandillas. Esta sección describe las tres capas que conviven en Delivrix.</w:t>
      </w:r>
    </w:p>
    <w:p w14:paraId="671F823B" w14:textId="77777777" w:rsidR="00FC155B" w:rsidRPr="0046110E" w:rsidRDefault="00000000">
      <w:pPr>
        <w:pStyle w:val="Ttulo2"/>
        <w:rPr>
          <w:lang w:val="es-CO"/>
        </w:rPr>
      </w:pPr>
      <w:bookmarkStart w:id="25" w:name="openclaw-el-agente-del-producto"/>
      <w:r w:rsidRPr="0046110E">
        <w:rPr>
          <w:lang w:val="es-CO"/>
        </w:rPr>
        <w:t>OpenClaw: el agente del producto</w:t>
      </w:r>
      <w:bookmarkEnd w:id="25"/>
    </w:p>
    <w:p w14:paraId="3ED3FD2E" w14:textId="77777777" w:rsidR="00FC155B" w:rsidRPr="0046110E" w:rsidRDefault="00000000">
      <w:pPr>
        <w:pStyle w:val="FirstParagraph"/>
        <w:rPr>
          <w:lang w:val="es-CO"/>
        </w:rPr>
      </w:pPr>
      <w:r w:rsidRPr="0046110E">
        <w:rPr>
          <w:lang w:val="es-CO"/>
        </w:rPr>
        <w:t>OpenClaw es la pieza pública de Delivrix: la inteligencia operativa que el cliente ve trabajar. Es un operador técnico autónomo, conversacional y auditado.</w:t>
      </w:r>
    </w:p>
    <w:p w14:paraId="65A4AF31" w14:textId="77777777" w:rsidR="00FC155B" w:rsidRPr="0046110E" w:rsidRDefault="00000000">
      <w:pPr>
        <w:pStyle w:val="Textoindependiente"/>
        <w:rPr>
          <w:lang w:val="es-CO"/>
        </w:rPr>
      </w:pPr>
      <w:r w:rsidRPr="0046110E">
        <w:rPr>
          <w:b/>
          <w:lang w:val="es-CO"/>
        </w:rPr>
        <w:t>Runtime y modelo.</w:t>
      </w:r>
      <w:r w:rsidRPr="0046110E">
        <w:rPr>
          <w:lang w:val="es-CO"/>
        </w:rPr>
        <w:t xml:space="preserve"> OpenClaw corre dentro de un contenedor Docker desplegado en Hostinger (</w:t>
      </w:r>
      <w:r w:rsidRPr="0046110E">
        <w:rPr>
          <w:rStyle w:val="VerbatimChar"/>
          <w:lang w:val="es-CO"/>
        </w:rPr>
        <w:t>apps/gateway-api/Dockerfile</w:t>
      </w:r>
      <w:r w:rsidRPr="0046110E">
        <w:rPr>
          <w:lang w:val="es-CO"/>
        </w:rPr>
        <w:t xml:space="preserve">, base </w:t>
      </w:r>
      <w:r w:rsidRPr="0046110E">
        <w:rPr>
          <w:rStyle w:val="VerbatimChar"/>
          <w:lang w:val="es-CO"/>
        </w:rPr>
        <w:t>node:24-bookworm-slim</w:t>
      </w:r>
      <w:r w:rsidRPr="0046110E">
        <w:rPr>
          <w:lang w:val="es-CO"/>
        </w:rPr>
        <w:t xml:space="preserve">, puerto 3000). El razonamiento se sirve con </w:t>
      </w:r>
      <w:r w:rsidRPr="0046110E">
        <w:rPr>
          <w:b/>
          <w:lang w:val="es-CO"/>
        </w:rPr>
        <w:t>Claude Sonnet 4.6 a través de AWS Bedrock</w:t>
      </w:r>
      <w:r w:rsidRPr="0046110E">
        <w:rPr>
          <w:lang w:val="es-CO"/>
        </w:rPr>
        <w:t xml:space="preserve">, región </w:t>
      </w:r>
      <w:r w:rsidRPr="0046110E">
        <w:rPr>
          <w:rStyle w:val="VerbatimChar"/>
          <w:lang w:val="es-CO"/>
        </w:rPr>
        <w:t>us-east-1</w:t>
      </w:r>
      <w:r w:rsidRPr="0046110E">
        <w:rPr>
          <w:lang w:val="es-CO"/>
        </w:rPr>
        <w:t xml:space="preserve"> (</w:t>
      </w:r>
      <w:r w:rsidRPr="0046110E">
        <w:rPr>
          <w:rStyle w:val="VerbatimChar"/>
          <w:lang w:val="es-CO"/>
        </w:rPr>
        <w:t>apps/gateway-api/src/openclaw-bedrock-bridge.ts</w:t>
      </w:r>
      <w:r w:rsidRPr="0046110E">
        <w:rPr>
          <w:lang w:val="es-CO"/>
        </w:rPr>
        <w:t xml:space="preserve">, </w:t>
      </w:r>
      <w:r w:rsidRPr="0046110E">
        <w:rPr>
          <w:rStyle w:val="VerbatimChar"/>
          <w:lang w:val="es-CO"/>
        </w:rPr>
        <w:t>defaultModelRegion = "us-east-1"</w:t>
      </w:r>
      <w:r w:rsidRPr="0046110E">
        <w:rPr>
          <w:lang w:val="es-CO"/>
        </w:rPr>
        <w:t xml:space="preserve">). El identificador del modelo se resuelve filtrando el catálogo de Bedrock por proveedor Anthropic y por </w:t>
      </w:r>
      <w:r w:rsidRPr="0046110E">
        <w:rPr>
          <w:rStyle w:val="VerbatimChar"/>
          <w:lang w:val="es-CO"/>
        </w:rPr>
        <w:t>claude-sonnet-4-6</w:t>
      </w:r>
      <w:r w:rsidRPr="0046110E">
        <w:rPr>
          <w:lang w:val="es-CO"/>
        </w:rPr>
        <w:t>.</w:t>
      </w:r>
    </w:p>
    <w:p w14:paraId="79E1D0B3" w14:textId="77777777" w:rsidR="00FC155B" w:rsidRPr="0046110E" w:rsidRDefault="00000000">
      <w:pPr>
        <w:pStyle w:val="Textoindependiente"/>
        <w:rPr>
          <w:lang w:val="es-CO"/>
        </w:rPr>
      </w:pPr>
      <w:r w:rsidRPr="0046110E">
        <w:rPr>
          <w:b/>
          <w:lang w:val="es-CO"/>
        </w:rPr>
        <w:t>Qué hace.</w:t>
      </w:r>
      <w:r w:rsidRPr="0046110E">
        <w:rPr>
          <w:lang w:val="es-CO"/>
        </w:rPr>
        <w:t xml:space="preserve"> Provisiona, opera y diagnostica a través de un registro de herramientas (</w:t>
      </w:r>
      <w:r w:rsidRPr="0046110E">
        <w:rPr>
          <w:rStyle w:val="VerbatimChar"/>
          <w:lang w:val="es-CO"/>
        </w:rPr>
        <w:t>apps/gateway-api/src/openclaw-tools-builder.ts</w:t>
      </w:r>
      <w:r w:rsidRPr="0046110E">
        <w:rPr>
          <w:lang w:val="es-CO"/>
        </w:rPr>
        <w:t xml:space="preserve">) que expone del orden de treinta tools, agrupadas en tres familias: </w:t>
      </w:r>
      <w:r w:rsidRPr="0046110E">
        <w:rPr>
          <w:b/>
          <w:lang w:val="es-CO"/>
        </w:rPr>
        <w:t>provisión y mutación</w:t>
      </w:r>
      <w:r w:rsidRPr="0046110E">
        <w:rPr>
          <w:lang w:val="es-CO"/>
        </w:rPr>
        <w:t xml:space="preserve"> (</w:t>
      </w:r>
      <w:r w:rsidRPr="0046110E">
        <w:rPr>
          <w:rStyle w:val="VerbatimChar"/>
          <w:lang w:val="es-CO"/>
        </w:rPr>
        <w:t>register_domain_route53</w:t>
      </w:r>
      <w:r w:rsidRPr="0046110E">
        <w:rPr>
          <w:lang w:val="es-CO"/>
        </w:rPr>
        <w:t xml:space="preserve">, </w:t>
      </w:r>
      <w:r w:rsidRPr="0046110E">
        <w:rPr>
          <w:rStyle w:val="VerbatimChar"/>
          <w:lang w:val="es-CO"/>
        </w:rPr>
        <w:t>create_webdock_server</w:t>
      </w:r>
      <w:r w:rsidRPr="0046110E">
        <w:rPr>
          <w:lang w:val="es-CO"/>
        </w:rPr>
        <w:t xml:space="preserve">, </w:t>
      </w:r>
      <w:r w:rsidRPr="0046110E">
        <w:rPr>
          <w:rStyle w:val="VerbatimChar"/>
          <w:lang w:val="es-CO"/>
        </w:rPr>
        <w:t>provision_smtp_postfix</w:t>
      </w:r>
      <w:r w:rsidRPr="0046110E">
        <w:rPr>
          <w:lang w:val="es-CO"/>
        </w:rPr>
        <w:t xml:space="preserve">, </w:t>
      </w:r>
      <w:r w:rsidRPr="0046110E">
        <w:rPr>
          <w:rStyle w:val="VerbatimChar"/>
          <w:lang w:val="es-CO"/>
        </w:rPr>
        <w:t>configure_email_auth</w:t>
      </w:r>
      <w:r w:rsidRPr="0046110E">
        <w:rPr>
          <w:lang w:val="es-CO"/>
        </w:rPr>
        <w:t xml:space="preserve">, </w:t>
      </w:r>
      <w:r w:rsidRPr="0046110E">
        <w:rPr>
          <w:rStyle w:val="VerbatimChar"/>
          <w:lang w:val="es-CO"/>
        </w:rPr>
        <w:t>seed_warmup_pool</w:t>
      </w:r>
      <w:r w:rsidRPr="0046110E">
        <w:rPr>
          <w:lang w:val="es-CO"/>
        </w:rPr>
        <w:t xml:space="preserve">, </w:t>
      </w:r>
      <w:r w:rsidRPr="0046110E">
        <w:rPr>
          <w:rStyle w:val="VerbatimChar"/>
          <w:lang w:val="es-CO"/>
        </w:rPr>
        <w:t>send_real_email</w:t>
      </w:r>
      <w:r w:rsidRPr="0046110E">
        <w:rPr>
          <w:lang w:val="es-CO"/>
        </w:rPr>
        <w:t xml:space="preserve">, el orquestador </w:t>
      </w:r>
      <w:r w:rsidRPr="0046110E">
        <w:rPr>
          <w:rStyle w:val="VerbatimChar"/>
          <w:lang w:val="es-CO"/>
        </w:rPr>
        <w:t>configure_complete_smtp</w:t>
      </w:r>
      <w:r w:rsidRPr="0046110E">
        <w:rPr>
          <w:lang w:val="es-CO"/>
        </w:rPr>
        <w:t xml:space="preserve">), </w:t>
      </w:r>
      <w:r w:rsidRPr="0046110E">
        <w:rPr>
          <w:b/>
          <w:lang w:val="es-CO"/>
        </w:rPr>
        <w:t>diagnóstico y lectura</w:t>
      </w:r>
      <w:r w:rsidRPr="0046110E">
        <w:rPr>
          <w:lang w:val="es-CO"/>
        </w:rPr>
        <w:t xml:space="preserve"> (</w:t>
      </w:r>
      <w:r w:rsidRPr="0046110E">
        <w:rPr>
          <w:rStyle w:val="VerbatimChar"/>
          <w:lang w:val="es-CO"/>
        </w:rPr>
        <w:t>read_infrastructure_inventory</w:t>
      </w:r>
      <w:r w:rsidRPr="0046110E">
        <w:rPr>
          <w:lang w:val="es-CO"/>
        </w:rPr>
        <w:t xml:space="preserve">, </w:t>
      </w:r>
      <w:r w:rsidRPr="0046110E">
        <w:rPr>
          <w:rStyle w:val="VerbatimChar"/>
          <w:lang w:val="es-CO"/>
        </w:rPr>
        <w:t>read_mxtoolbox_health</w:t>
      </w:r>
      <w:r w:rsidRPr="0046110E">
        <w:rPr>
          <w:lang w:val="es-CO"/>
        </w:rPr>
        <w:t xml:space="preserve">, </w:t>
      </w:r>
      <w:r w:rsidRPr="0046110E">
        <w:rPr>
          <w:rStyle w:val="VerbatimChar"/>
          <w:lang w:val="es-CO"/>
        </w:rPr>
        <w:t>wait_for_dns_propagation</w:t>
      </w:r>
      <w:r w:rsidRPr="0046110E">
        <w:rPr>
          <w:lang w:val="es-CO"/>
        </w:rPr>
        <w:t xml:space="preserve">, </w:t>
      </w:r>
      <w:r w:rsidRPr="0046110E">
        <w:rPr>
          <w:rStyle w:val="VerbatimChar"/>
          <w:lang w:val="es-CO"/>
        </w:rPr>
        <w:t>read_episodic_scratch</w:t>
      </w:r>
      <w:r w:rsidRPr="0046110E">
        <w:rPr>
          <w:lang w:val="es-CO"/>
        </w:rPr>
        <w:t xml:space="preserve">) y </w:t>
      </w:r>
      <w:r w:rsidRPr="0046110E">
        <w:rPr>
          <w:b/>
          <w:lang w:val="es-CO"/>
        </w:rPr>
        <w:t>operación interna</w:t>
      </w:r>
      <w:r w:rsidRPr="0046110E">
        <w:rPr>
          <w:lang w:val="es-CO"/>
        </w:rPr>
        <w:t xml:space="preserve"> (</w:t>
      </w:r>
      <w:r w:rsidRPr="0046110E">
        <w:rPr>
          <w:rStyle w:val="VerbatimChar"/>
          <w:lang w:val="es-CO"/>
        </w:rPr>
        <w:t>compact_intent</w:t>
      </w:r>
      <w:r w:rsidRPr="0046110E">
        <w:rPr>
          <w:lang w:val="es-CO"/>
        </w:rPr>
        <w:t xml:space="preserve">, </w:t>
      </w:r>
      <w:r w:rsidRPr="0046110E">
        <w:rPr>
          <w:rStyle w:val="VerbatimChar"/>
          <w:lang w:val="es-CO"/>
        </w:rPr>
        <w:t>bind_domain_to_server</w:t>
      </w:r>
      <w:r w:rsidRPr="0046110E">
        <w:rPr>
          <w:lang w:val="es-CO"/>
        </w:rPr>
        <w:t xml:space="preserve">, </w:t>
      </w:r>
      <w:r w:rsidRPr="0046110E">
        <w:rPr>
          <w:rStyle w:val="VerbatimChar"/>
          <w:lang w:val="es-CO"/>
        </w:rPr>
        <w:t>retire_infrastructure_account</w:t>
      </w:r>
      <w:r w:rsidRPr="0046110E">
        <w:rPr>
          <w:lang w:val="es-CO"/>
        </w:rPr>
        <w:t>).</w:t>
      </w:r>
    </w:p>
    <w:p w14:paraId="6710646D" w14:textId="77777777" w:rsidR="00FC155B" w:rsidRPr="0046110E" w:rsidRDefault="00000000">
      <w:pPr>
        <w:pStyle w:val="Textoindependiente"/>
        <w:rPr>
          <w:lang w:val="es-CO"/>
        </w:rPr>
      </w:pPr>
      <w:r w:rsidRPr="0046110E">
        <w:rPr>
          <w:b/>
          <w:lang w:val="es-CO"/>
        </w:rPr>
        <w:t>Modo autónomo bajo aprobación.</w:t>
      </w:r>
      <w:r w:rsidRPr="0046110E">
        <w:rPr>
          <w:lang w:val="es-CO"/>
        </w:rPr>
        <w:t xml:space="preserve"> La autonomía no es plena ni implícita: está acotada por una firma. El orquestador </w:t>
      </w:r>
      <w:r w:rsidRPr="0046110E">
        <w:rPr>
          <w:rStyle w:val="VerbatimChar"/>
          <w:lang w:val="es-CO"/>
        </w:rPr>
        <w:t>configure_complete_smtp</w:t>
      </w:r>
      <w:r w:rsidRPr="0046110E">
        <w:rPr>
          <w:lang w:val="es-CO"/>
        </w:rPr>
        <w:t xml:space="preserve"> ejecuta un flujo de catorce pasos; cuando el flag </w:t>
      </w:r>
      <w:r w:rsidRPr="0046110E">
        <w:rPr>
          <w:rStyle w:val="VerbatimChar"/>
          <w:lang w:val="es-CO"/>
        </w:rPr>
        <w:t>OPENCLAW_PLAN_SIGNATURE_AUTONOMY_ENABLE</w:t>
      </w:r>
      <w:r w:rsidRPr="0046110E">
        <w:rPr>
          <w:lang w:val="es-CO"/>
        </w:rPr>
        <w:t xml:space="preserve"> está activo, </w:t>
      </w:r>
      <w:r w:rsidRPr="0046110E">
        <w:rPr>
          <w:b/>
          <w:lang w:val="es-CO"/>
        </w:rPr>
        <w:t>una sola firma del operador</w:t>
      </w:r>
      <w:r w:rsidRPr="0046110E">
        <w:rPr>
          <w:lang w:val="es-CO"/>
        </w:rPr>
        <w:t xml:space="preserve"> autoriza un plan cuyo alcance cubre todo el run (</w:t>
      </w:r>
      <w:r w:rsidRPr="0046110E">
        <w:rPr>
          <w:rStyle w:val="VerbatimChar"/>
          <w:lang w:val="es-CO"/>
        </w:rPr>
        <w:t>runId</w:t>
      </w:r>
      <w:r w:rsidRPr="0046110E">
        <w:rPr>
          <w:lang w:val="es-CO"/>
        </w:rPr>
        <w:t>, dominio, proveedor, presupuesto máximo en USD, destinatario). El plan firmado se persiste antes de iniciar cualquier paso mutante y queda en el audit chain (</w:t>
      </w:r>
      <w:r w:rsidRPr="0046110E">
        <w:rPr>
          <w:rStyle w:val="VerbatimChar"/>
          <w:lang w:val="es-CO"/>
        </w:rPr>
        <w:t>oc.plan.run_authorized</w:t>
      </w:r>
      <w:r w:rsidRPr="0046110E">
        <w:rPr>
          <w:lang w:val="es-CO"/>
        </w:rPr>
        <w:t>). Una única aprobación habilita un run completo y autónomo, sin pedir firma paso a paso, pero sin salirse jamás del alcance firmado.</w:t>
      </w:r>
    </w:p>
    <w:p w14:paraId="7AE99E1C" w14:textId="77777777" w:rsidR="00FC155B" w:rsidRPr="0046110E" w:rsidRDefault="00000000">
      <w:pPr>
        <w:pStyle w:val="Ttulo2"/>
        <w:rPr>
          <w:lang w:val="es-CO"/>
        </w:rPr>
      </w:pPr>
      <w:bookmarkStart w:id="26" w:name="Xa10605904a9f20aa675e8cd3bbce56bad5f387d"/>
      <w:r w:rsidRPr="0046110E">
        <w:rPr>
          <w:lang w:val="es-CO"/>
        </w:rPr>
        <w:t>Los controladores de desarrollo y operación</w:t>
      </w:r>
      <w:bookmarkEnd w:id="26"/>
    </w:p>
    <w:p w14:paraId="6F638351" w14:textId="77777777" w:rsidR="00FC155B" w:rsidRPr="0046110E" w:rsidRDefault="00000000">
      <w:pPr>
        <w:pStyle w:val="FirstParagraph"/>
        <w:rPr>
          <w:lang w:val="es-CO"/>
        </w:rPr>
      </w:pPr>
      <w:r w:rsidRPr="0046110E">
        <w:rPr>
          <w:lang w:val="es-CO"/>
        </w:rPr>
        <w:t>Por encima del producto operan tres controladores que construyen y mantienen Delivrix. Son herramientas internas: no forman parte de la superficie pública del producto y no se exponen al equipo ni al cliente en material compartible. Esta sección, por ser un documento interno, sí los detalla, por pedido explícito del CTO.</w:t>
      </w:r>
    </w:p>
    <w:p w14:paraId="57B1B0E3" w14:textId="77777777" w:rsidR="00FC155B" w:rsidRDefault="00000000">
      <w:pPr>
        <w:pStyle w:val="Compact"/>
        <w:numPr>
          <w:ilvl w:val="0"/>
          <w:numId w:val="7"/>
        </w:numPr>
      </w:pPr>
      <w:r w:rsidRPr="0046110E">
        <w:rPr>
          <w:b/>
          <w:lang w:val="es-CO"/>
        </w:rPr>
        <w:lastRenderedPageBreak/>
        <w:t>Claude — asistente de planificación, QA visual, PM y frontend.</w:t>
      </w:r>
      <w:r w:rsidRPr="0046110E">
        <w:rPr>
          <w:lang w:val="es-CO"/>
        </w:rPr>
        <w:t xml:space="preserve"> Actúa como copiloto de diseño y gestión: planifica, audita la experiencia visual del panel, redacta documentación y briefs, construye y revisa frontend, y hace de PM asistente. </w:t>
      </w:r>
      <w:r>
        <w:t>Traduce la intención del CTO en planes accionables.</w:t>
      </w:r>
    </w:p>
    <w:p w14:paraId="56DBD50C" w14:textId="77777777" w:rsidR="00FC155B" w:rsidRPr="0046110E" w:rsidRDefault="00000000">
      <w:pPr>
        <w:pStyle w:val="Compact"/>
        <w:numPr>
          <w:ilvl w:val="0"/>
          <w:numId w:val="7"/>
        </w:numPr>
        <w:rPr>
          <w:lang w:val="es-CO"/>
        </w:rPr>
      </w:pPr>
      <w:r w:rsidRPr="0046110E">
        <w:rPr>
          <w:b/>
          <w:lang w:val="es-CO"/>
        </w:rPr>
        <w:t>Codex — desarrollo backend, infraestructura/DevOps y QA.</w:t>
      </w:r>
      <w:r w:rsidRPr="0046110E">
        <w:rPr>
          <w:lang w:val="es-CO"/>
        </w:rPr>
        <w:t xml:space="preserve"> Es el constructor del núcleo: implementa el gateway, los orquestadores, los adaptadores de proveedor, las migraciones, el cableado de seguridad y la batería de pruebas. Hot-patchea cuando algo se rompe y mantiene la suite verde.</w:t>
      </w:r>
    </w:p>
    <w:p w14:paraId="4A890C5E" w14:textId="77777777" w:rsidR="00FC155B" w:rsidRPr="0046110E" w:rsidRDefault="00000000">
      <w:pPr>
        <w:pStyle w:val="Compact"/>
        <w:numPr>
          <w:ilvl w:val="0"/>
          <w:numId w:val="7"/>
        </w:numPr>
        <w:rPr>
          <w:lang w:val="es-CO"/>
        </w:rPr>
      </w:pPr>
      <w:r w:rsidRPr="0046110E">
        <w:rPr>
          <w:b/>
          <w:lang w:val="es-CO"/>
        </w:rPr>
        <w:t>Juanes (CTO) — decide, firma y compra.</w:t>
      </w:r>
      <w:r w:rsidRPr="0046110E">
        <w:rPr>
          <w:lang w:val="es-CO"/>
        </w:rPr>
        <w:t xml:space="preserve"> Es el operador humano del modelo de gobierno: define el norte, decide qué se construye, firma las acciones reales (la “una firma”) y ejecuta las compras que el sistema no realiza por sí solo. En el flujo de aprobación, el CTO es el firmante.</w:t>
      </w:r>
    </w:p>
    <w:p w14:paraId="06AC5848" w14:textId="77777777" w:rsidR="00FC155B" w:rsidRPr="0046110E" w:rsidRDefault="00000000">
      <w:pPr>
        <w:pStyle w:val="FirstParagraph"/>
        <w:rPr>
          <w:lang w:val="es-CO"/>
        </w:rPr>
      </w:pPr>
      <w:r w:rsidRPr="0046110E">
        <w:rPr>
          <w:lang w:val="es-CO"/>
        </w:rPr>
        <w:t>La división es deliberada: OpenClaw opera el producto de cara al cliente; los controladores construyen y sostienen los rieles por debajo. El cliente ve un agente que provisiona y opera; no ve — ni necesita ver — el andamiaje de desarrollo que lo hace posible.</w:t>
      </w:r>
    </w:p>
    <w:p w14:paraId="1CC36560" w14:textId="77777777" w:rsidR="00FC155B" w:rsidRPr="0046110E" w:rsidRDefault="00000000">
      <w:pPr>
        <w:pStyle w:val="Ttulo2"/>
        <w:rPr>
          <w:lang w:val="es-CO"/>
        </w:rPr>
      </w:pPr>
      <w:bookmarkStart w:id="27" w:name="Xfaa62d1d16aef2237d69983934596e032e40a42"/>
      <w:r w:rsidRPr="0046110E">
        <w:rPr>
          <w:lang w:val="es-CO"/>
        </w:rPr>
        <w:t>El gobierno: las barandillas que no se tocan</w:t>
      </w:r>
      <w:bookmarkEnd w:id="27"/>
    </w:p>
    <w:p w14:paraId="0F14D597" w14:textId="77777777" w:rsidR="00FC155B" w:rsidRDefault="00000000">
      <w:pPr>
        <w:pStyle w:val="FirstParagraph"/>
      </w:pPr>
      <w:r w:rsidRPr="0046110E">
        <w:rPr>
          <w:lang w:val="es-CO"/>
        </w:rPr>
        <w:t xml:space="preserve">El gobierno nace de una decisión documentada en el norte operativo: se reemplazó la “regla de dos personas” por </w:t>
      </w:r>
      <w:r w:rsidRPr="0046110E">
        <w:rPr>
          <w:b/>
          <w:lang w:val="es-CO"/>
        </w:rPr>
        <w:t>una sola firma del operador más un conjunto de compensaciones de seguridad</w:t>
      </w:r>
      <w:r w:rsidRPr="0046110E">
        <w:rPr>
          <w:lang w:val="es-CO"/>
        </w:rPr>
        <w:t xml:space="preserve">. </w:t>
      </w:r>
      <w:r>
        <w:t>Son gates duros, sin override salvo el kill switch.</w:t>
      </w:r>
    </w:p>
    <w:p w14:paraId="2D52C0CC" w14:textId="77777777" w:rsidR="00FC155B" w:rsidRPr="0046110E" w:rsidRDefault="00000000">
      <w:pPr>
        <w:pStyle w:val="Compact"/>
        <w:numPr>
          <w:ilvl w:val="0"/>
          <w:numId w:val="8"/>
        </w:numPr>
        <w:rPr>
          <w:lang w:val="es-CO"/>
        </w:rPr>
      </w:pPr>
      <w:r w:rsidRPr="0046110E">
        <w:rPr>
          <w:b/>
          <w:lang w:val="es-CO"/>
        </w:rPr>
        <w:t>Una firma del operador por acción real.</w:t>
      </w:r>
      <w:r w:rsidRPr="0046110E">
        <w:rPr>
          <w:lang w:val="es-CO"/>
        </w:rPr>
        <w:t xml:space="preserve"> No hay envío real, SSH, cambio DNS ni alta de VPS sin exactamente una firma humana, materializada con HMAC. El gateway valida cada petición con </w:t>
      </w:r>
      <w:r w:rsidRPr="0046110E">
        <w:rPr>
          <w:rStyle w:val="VerbatimChar"/>
          <w:lang w:val="es-CO"/>
        </w:rPr>
        <w:t>validateOpenClawHmac</w:t>
      </w:r>
      <w:r w:rsidRPr="0046110E">
        <w:rPr>
          <w:lang w:val="es-CO"/>
        </w:rPr>
        <w:t xml:space="preserve"> (</w:t>
      </w:r>
      <w:r w:rsidRPr="0046110E">
        <w:rPr>
          <w:rStyle w:val="VerbatimChar"/>
          <w:lang w:val="es-CO"/>
        </w:rPr>
        <w:t>apps/gateway-api/src/security/hmac.ts</w:t>
      </w:r>
      <w:r w:rsidRPr="0046110E">
        <w:rPr>
          <w:lang w:val="es-CO"/>
        </w:rPr>
        <w:t xml:space="preserve">): el secreto vive en </w:t>
      </w:r>
      <w:r w:rsidRPr="0046110E">
        <w:rPr>
          <w:rStyle w:val="VerbatimChar"/>
          <w:lang w:val="es-CO"/>
        </w:rPr>
        <w:t>OPENCLAW_HMAC_SECRET</w:t>
      </w:r>
      <w:r w:rsidRPr="0046110E">
        <w:rPr>
          <w:lang w:val="es-CO"/>
        </w:rPr>
        <w:t xml:space="preserve">; la firma esperada es </w:t>
      </w:r>
      <w:r w:rsidRPr="0046110E">
        <w:rPr>
          <w:rStyle w:val="VerbatimChar"/>
          <w:lang w:val="es-CO"/>
        </w:rPr>
        <w:t>HMAC-SHA256(secret, ${timestamp}.${rawBody})</w:t>
      </w:r>
      <w:r w:rsidRPr="0046110E">
        <w:rPr>
          <w:lang w:val="es-CO"/>
        </w:rPr>
        <w:t xml:space="preserve">, comparada en tiempo constante con </w:t>
      </w:r>
      <w:r w:rsidRPr="0046110E">
        <w:rPr>
          <w:rStyle w:val="VerbatimChar"/>
          <w:lang w:val="es-CO"/>
        </w:rPr>
        <w:t>timingSafeEqual</w:t>
      </w:r>
      <w:r w:rsidRPr="0046110E">
        <w:rPr>
          <w:lang w:val="es-CO"/>
        </w:rPr>
        <w:t xml:space="preserve">. Se rechaza si el timestamp se desvía más de 60 segundos (anti-replay). El endpoint de firma es </w:t>
      </w:r>
      <w:r w:rsidRPr="0046110E">
        <w:rPr>
          <w:rStyle w:val="VerbatimChar"/>
          <w:lang w:val="es-CO"/>
        </w:rPr>
        <w:t>POST /v1/openclaw/proposals/{id}/sign</w:t>
      </w:r>
      <w:r w:rsidRPr="0046110E">
        <w:rPr>
          <w:lang w:val="es-CO"/>
        </w:rPr>
        <w:t xml:space="preserve">; el alcance se sella con un </w:t>
      </w:r>
      <w:r w:rsidRPr="0046110E">
        <w:rPr>
          <w:rStyle w:val="VerbatimChar"/>
          <w:lang w:val="es-CO"/>
        </w:rPr>
        <w:t>scopeHash</w:t>
      </w:r>
      <w:r w:rsidRPr="0046110E">
        <w:rPr>
          <w:lang w:val="es-CO"/>
        </w:rPr>
        <w:t xml:space="preserve"> SHA-256, de modo que el plan ejecutado es exactamente el plan firmado.</w:t>
      </w:r>
    </w:p>
    <w:p w14:paraId="5ABB1BC3" w14:textId="77777777" w:rsidR="00FC155B" w:rsidRPr="0046110E" w:rsidRDefault="00000000">
      <w:pPr>
        <w:pStyle w:val="Compact"/>
        <w:numPr>
          <w:ilvl w:val="0"/>
          <w:numId w:val="8"/>
        </w:numPr>
        <w:rPr>
          <w:lang w:val="es-CO"/>
        </w:rPr>
      </w:pPr>
      <w:r w:rsidRPr="0046110E">
        <w:rPr>
          <w:b/>
          <w:lang w:val="es-CO"/>
        </w:rPr>
        <w:t>Audit chain SHA-256 enlazado.</w:t>
      </w:r>
      <w:r w:rsidRPr="0046110E">
        <w:rPr>
          <w:lang w:val="es-CO"/>
        </w:rPr>
        <w:t xml:space="preserve"> Cada acción queda en una cadena append-only donde cada evento referencia el hash del anterior: </w:t>
      </w:r>
      <w:r w:rsidRPr="0046110E">
        <w:rPr>
          <w:rStyle w:val="VerbatimChar"/>
          <w:lang w:val="es-CO"/>
        </w:rPr>
        <w:t>sha256(prevHash + canonicalize(event))</w:t>
      </w:r>
      <w:r w:rsidRPr="0046110E">
        <w:rPr>
          <w:lang w:val="es-CO"/>
        </w:rPr>
        <w:t xml:space="preserve"> (</w:t>
      </w:r>
      <w:r w:rsidRPr="0046110E">
        <w:rPr>
          <w:rStyle w:val="VerbatimChar"/>
          <w:lang w:val="es-CO"/>
        </w:rPr>
        <w:t>apps/gateway-api/src/audit/hash-chain.ts</w:t>
      </w:r>
      <w:r w:rsidRPr="0046110E">
        <w:rPr>
          <w:lang w:val="es-CO"/>
        </w:rPr>
        <w:t xml:space="preserve">), con </w:t>
      </w:r>
      <w:r w:rsidRPr="0046110E">
        <w:rPr>
          <w:rStyle w:val="VerbatimChar"/>
          <w:lang w:val="es-CO"/>
        </w:rPr>
        <w:t>canonicalize</w:t>
      </w:r>
      <w:r w:rsidRPr="0046110E">
        <w:rPr>
          <w:lang w:val="es-CO"/>
        </w:rPr>
        <w:t xml:space="preserve"> ordenando claves alfabéticamente y excluyendo el propio </w:t>
      </w:r>
      <w:r w:rsidRPr="0046110E">
        <w:rPr>
          <w:rStyle w:val="VerbatimChar"/>
          <w:lang w:val="es-CO"/>
        </w:rPr>
        <w:t>hash</w:t>
      </w:r>
      <w:r w:rsidRPr="0046110E">
        <w:rPr>
          <w:lang w:val="es-CO"/>
        </w:rPr>
        <w:t xml:space="preserve">; ancla en </w:t>
      </w:r>
      <w:r w:rsidRPr="0046110E">
        <w:rPr>
          <w:rStyle w:val="VerbatimChar"/>
          <w:lang w:val="es-CO"/>
        </w:rPr>
        <w:t>GENESIS</w:t>
      </w:r>
      <w:r w:rsidRPr="0046110E">
        <w:rPr>
          <w:lang w:val="es-CO"/>
        </w:rPr>
        <w:t xml:space="preserve">. Cualquier alteración rompe la continuidad y es detectable vía </w:t>
      </w:r>
      <w:r w:rsidRPr="0046110E">
        <w:rPr>
          <w:rStyle w:val="VerbatimChar"/>
          <w:lang w:val="es-CO"/>
        </w:rPr>
        <w:t>GET /v1/audit-chain/verify</w:t>
      </w:r>
      <w:r w:rsidRPr="0046110E">
        <w:rPr>
          <w:lang w:val="es-CO"/>
        </w:rPr>
        <w:t xml:space="preserve"> (200 si íntegra, 422 con </w:t>
      </w:r>
      <w:r w:rsidRPr="0046110E">
        <w:rPr>
          <w:rStyle w:val="VerbatimChar"/>
          <w:lang w:val="es-CO"/>
        </w:rPr>
        <w:t>brokenAt</w:t>
      </w:r>
      <w:r w:rsidRPr="0046110E">
        <w:rPr>
          <w:lang w:val="es-CO"/>
        </w:rPr>
        <w:t xml:space="preserve">). En producción con Postgres, la tabla </w:t>
      </w:r>
      <w:r w:rsidRPr="0046110E">
        <w:rPr>
          <w:rStyle w:val="VerbatimChar"/>
          <w:lang w:val="es-CO"/>
        </w:rPr>
        <w:t>audit_events</w:t>
      </w:r>
      <w:r w:rsidRPr="0046110E">
        <w:rPr>
          <w:lang w:val="es-CO"/>
        </w:rPr>
        <w:t xml:space="preserve"> tiene triggers que prohíben </w:t>
      </w:r>
      <w:r w:rsidRPr="0046110E">
        <w:rPr>
          <w:rStyle w:val="VerbatimChar"/>
          <w:lang w:val="es-CO"/>
        </w:rPr>
        <w:t>UPDATE</w:t>
      </w:r>
      <w:r w:rsidRPr="0046110E">
        <w:rPr>
          <w:lang w:val="es-CO"/>
        </w:rPr>
        <w:t xml:space="preserve"> y </w:t>
      </w:r>
      <w:r w:rsidRPr="0046110E">
        <w:rPr>
          <w:rStyle w:val="VerbatimChar"/>
          <w:lang w:val="es-CO"/>
        </w:rPr>
        <w:t>DELETE</w:t>
      </w:r>
      <w:r w:rsidRPr="0046110E">
        <w:rPr>
          <w:lang w:val="es-CO"/>
        </w:rPr>
        <w:t>.</w:t>
      </w:r>
    </w:p>
    <w:p w14:paraId="5724F6E2" w14:textId="77777777" w:rsidR="00FC155B" w:rsidRPr="0046110E" w:rsidRDefault="00000000">
      <w:pPr>
        <w:pStyle w:val="Compact"/>
        <w:numPr>
          <w:ilvl w:val="0"/>
          <w:numId w:val="8"/>
        </w:numPr>
        <w:rPr>
          <w:lang w:val="es-CO"/>
        </w:rPr>
      </w:pPr>
      <w:r w:rsidRPr="0046110E">
        <w:rPr>
          <w:b/>
          <w:lang w:val="es-CO"/>
        </w:rPr>
        <w:t>Broadcast inmediato al equipo.</w:t>
      </w:r>
      <w:r w:rsidRPr="0046110E">
        <w:rPr>
          <w:lang w:val="es-CO"/>
        </w:rPr>
        <w:t xml:space="preserve"> Toda acción crítica emite un aviso instantáneo (</w:t>
      </w:r>
      <w:r w:rsidRPr="0046110E">
        <w:rPr>
          <w:rStyle w:val="VerbatimChar"/>
          <w:lang w:val="es-CO"/>
        </w:rPr>
        <w:t>apps/gateway-api/src/webhook-broadcast.ts</w:t>
      </w:r>
      <w:r w:rsidRPr="0046110E">
        <w:rPr>
          <w:lang w:val="es-CO"/>
        </w:rPr>
        <w:t xml:space="preserve">) con actor agente, firmante humano, categoría de la matriz, audit ID, dominio/servidor y enlace al panel. Si hay webhook Slack/Discord, se entrega con reintentos y backoff; si no, se persiste en </w:t>
      </w:r>
      <w:r w:rsidRPr="0046110E">
        <w:rPr>
          <w:rStyle w:val="VerbatimChar"/>
          <w:lang w:val="es-CO"/>
        </w:rPr>
        <w:t>runtime/webhook-buffer.jsonl</w:t>
      </w:r>
      <w:r w:rsidRPr="0046110E">
        <w:rPr>
          <w:lang w:val="es-CO"/>
        </w:rPr>
        <w:t xml:space="preserve">. Antes de serializar, redacta recursivamente cualquier secreto a </w:t>
      </w:r>
      <w:r w:rsidRPr="0046110E">
        <w:rPr>
          <w:rStyle w:val="VerbatimChar"/>
          <w:lang w:val="es-CO"/>
        </w:rPr>
        <w:t>[REDACTED]</w:t>
      </w:r>
      <w:r w:rsidRPr="0046110E">
        <w:rPr>
          <w:lang w:val="es-CO"/>
        </w:rPr>
        <w:t>.</w:t>
      </w:r>
    </w:p>
    <w:p w14:paraId="40201D49" w14:textId="77777777" w:rsidR="00FC155B" w:rsidRPr="0046110E" w:rsidRDefault="00000000">
      <w:pPr>
        <w:pStyle w:val="Compact"/>
        <w:numPr>
          <w:ilvl w:val="0"/>
          <w:numId w:val="8"/>
        </w:numPr>
        <w:rPr>
          <w:lang w:val="es-CO"/>
        </w:rPr>
      </w:pPr>
      <w:r w:rsidRPr="0046110E">
        <w:rPr>
          <w:b/>
          <w:lang w:val="es-CO"/>
        </w:rPr>
        <w:lastRenderedPageBreak/>
        <w:t>Auto-rollback automático.</w:t>
      </w:r>
      <w:r w:rsidRPr="0046110E">
        <w:rPr>
          <w:lang w:val="es-CO"/>
        </w:rPr>
        <w:t xml:space="preserve"> Para mutaciones reversibles (</w:t>
      </w:r>
      <w:r w:rsidRPr="0046110E">
        <w:rPr>
          <w:rStyle w:val="VerbatimChar"/>
          <w:lang w:val="es-CO"/>
        </w:rPr>
        <w:t>apps/gateway-api/src/auto-rollback.ts</w:t>
      </w:r>
      <w:r w:rsidRPr="0046110E">
        <w:rPr>
          <w:lang w:val="es-CO"/>
        </w:rPr>
        <w:t>): rollback de DNS si la propagación no se confirma en la ventana definida; auto-pausa del SMTP si la tasa de rebote supera 5% (</w:t>
      </w:r>
      <w:r w:rsidRPr="0046110E">
        <w:rPr>
          <w:rStyle w:val="VerbatimChar"/>
          <w:lang w:val="es-CO"/>
        </w:rPr>
        <w:t>maxBounceRate = 0.05</w:t>
      </w:r>
      <w:r w:rsidRPr="0046110E">
        <w:rPr>
          <w:lang w:val="es-CO"/>
        </w:rPr>
        <w:t>); snapshot del VPS si cloud-init no termina en 15 minutos.</w:t>
      </w:r>
    </w:p>
    <w:p w14:paraId="2B10438D" w14:textId="77777777" w:rsidR="00FC155B" w:rsidRPr="0046110E" w:rsidRDefault="00000000">
      <w:pPr>
        <w:pStyle w:val="Compact"/>
        <w:numPr>
          <w:ilvl w:val="0"/>
          <w:numId w:val="8"/>
        </w:numPr>
        <w:rPr>
          <w:lang w:val="es-CO"/>
        </w:rPr>
      </w:pPr>
      <w:r w:rsidRPr="0046110E">
        <w:rPr>
          <w:b/>
          <w:lang w:val="es-CO"/>
        </w:rPr>
        <w:t>Governor (rate-limit de creación por cuenta).</w:t>
      </w:r>
      <w:r w:rsidRPr="0046110E">
        <w:rPr>
          <w:lang w:val="es-CO"/>
        </w:rPr>
        <w:t xml:space="preserve"> Acota cuántos VPS se crean por cuenta en una ventana móvil de 24 horas (</w:t>
      </w:r>
      <w:r w:rsidRPr="0046110E">
        <w:rPr>
          <w:rStyle w:val="VerbatimChar"/>
          <w:lang w:val="es-CO"/>
        </w:rPr>
        <w:t>DEFAULT_CREATION_MAX_PER_DAY = 4</w:t>
      </w:r>
      <w:r w:rsidRPr="0046110E">
        <w:rPr>
          <w:lang w:val="es-CO"/>
        </w:rPr>
        <w:t xml:space="preserve">); </w:t>
      </w:r>
      <w:r w:rsidRPr="0046110E">
        <w:rPr>
          <w:rStyle w:val="VerbatimChar"/>
          <w:lang w:val="es-CO"/>
        </w:rPr>
        <w:t>selectAccountForCreation</w:t>
      </w:r>
      <w:r w:rsidRPr="0046110E">
        <w:rPr>
          <w:lang w:val="es-CO"/>
        </w:rPr>
        <w:t xml:space="preserve"> elige la cuenta con más presupuesto restante. Evita que un run desbocado agote saldo o dispare señales de abuso.</w:t>
      </w:r>
    </w:p>
    <w:p w14:paraId="29FC3D62" w14:textId="77777777" w:rsidR="00FC155B" w:rsidRPr="0046110E" w:rsidRDefault="00000000">
      <w:pPr>
        <w:pStyle w:val="Compact"/>
        <w:numPr>
          <w:ilvl w:val="0"/>
          <w:numId w:val="8"/>
        </w:numPr>
        <w:rPr>
          <w:lang w:val="es-CO"/>
        </w:rPr>
      </w:pPr>
      <w:r w:rsidRPr="0046110E">
        <w:rPr>
          <w:b/>
          <w:lang w:val="es-CO"/>
        </w:rPr>
        <w:t>Kill switch.</w:t>
      </w:r>
      <w:r w:rsidRPr="0046110E">
        <w:rPr>
          <w:lang w:val="es-CO"/>
        </w:rPr>
        <w:t xml:space="preserve"> Último gate, sin override: cuando </w:t>
      </w:r>
      <w:r w:rsidRPr="0046110E">
        <w:rPr>
          <w:rStyle w:val="VerbatimChar"/>
          <w:lang w:val="es-CO"/>
        </w:rPr>
        <w:t>enabled = true</w:t>
      </w:r>
      <w:r w:rsidRPr="0046110E">
        <w:rPr>
          <w:lang w:val="es-CO"/>
        </w:rPr>
        <w:t>, toda acción que no sea de solo lectura se rechaza (</w:t>
      </w:r>
      <w:r w:rsidRPr="0046110E">
        <w:rPr>
          <w:rStyle w:val="VerbatimChar"/>
          <w:lang w:val="es-CO"/>
        </w:rPr>
        <w:t>packages/domain/src/kill-switch.ts</w:t>
      </w:r>
      <w:r w:rsidRPr="0046110E">
        <w:rPr>
          <w:lang w:val="es-CO"/>
        </w:rPr>
        <w:t>).</w:t>
      </w:r>
    </w:p>
    <w:p w14:paraId="4CCBA52E" w14:textId="77777777" w:rsidR="00FC155B" w:rsidRPr="0046110E" w:rsidRDefault="00000000">
      <w:pPr>
        <w:pStyle w:val="Compact"/>
        <w:numPr>
          <w:ilvl w:val="0"/>
          <w:numId w:val="8"/>
        </w:numPr>
        <w:rPr>
          <w:lang w:val="es-CO"/>
        </w:rPr>
      </w:pPr>
      <w:r w:rsidRPr="0046110E">
        <w:rPr>
          <w:b/>
          <w:lang w:val="es-CO"/>
        </w:rPr>
        <w:t>Matriz de permisos.</w:t>
      </w:r>
      <w:r w:rsidRPr="0046110E">
        <w:rPr>
          <w:lang w:val="es-CO"/>
        </w:rPr>
        <w:t xml:space="preserve"> Cada acción pertenece a una categoría con nivel de riesgo declarado (</w:t>
      </w:r>
      <w:r w:rsidRPr="0046110E">
        <w:rPr>
          <w:rStyle w:val="VerbatimChar"/>
          <w:lang w:val="es-CO"/>
        </w:rPr>
        <w:t>allowed_read_only</w:t>
      </w:r>
      <w:r w:rsidRPr="0046110E">
        <w:rPr>
          <w:lang w:val="es-CO"/>
        </w:rPr>
        <w:t xml:space="preserve">, </w:t>
      </w:r>
      <w:r w:rsidRPr="0046110E">
        <w:rPr>
          <w:rStyle w:val="VerbatimChar"/>
          <w:lang w:val="es-CO"/>
        </w:rPr>
        <w:t>allowed_dry_run</w:t>
      </w:r>
      <w:r w:rsidRPr="0046110E">
        <w:rPr>
          <w:lang w:val="es-CO"/>
        </w:rPr>
        <w:t xml:space="preserve">, </w:t>
      </w:r>
      <w:r w:rsidRPr="0046110E">
        <w:rPr>
          <w:rStyle w:val="VerbatimChar"/>
          <w:lang w:val="es-CO"/>
        </w:rPr>
        <w:t>supervised_local_state</w:t>
      </w:r>
      <w:r w:rsidRPr="0046110E">
        <w:rPr>
          <w:lang w:val="es-CO"/>
        </w:rPr>
        <w:t xml:space="preserve">, </w:t>
      </w:r>
      <w:r w:rsidRPr="0046110E">
        <w:rPr>
          <w:rStyle w:val="VerbatimChar"/>
          <w:lang w:val="es-CO"/>
        </w:rPr>
        <w:t>supervised_live_wallet</w:t>
      </w:r>
      <w:r w:rsidRPr="0046110E">
        <w:rPr>
          <w:lang w:val="es-CO"/>
        </w:rPr>
        <w:t xml:space="preserve">, </w:t>
      </w:r>
      <w:r w:rsidRPr="0046110E">
        <w:rPr>
          <w:rStyle w:val="VerbatimChar"/>
          <w:lang w:val="es-CO"/>
        </w:rPr>
        <w:t>future_live_requires_new_phase</w:t>
      </w:r>
      <w:r w:rsidRPr="0046110E">
        <w:rPr>
          <w:lang w:val="es-CO"/>
        </w:rPr>
        <w:t xml:space="preserve">, </w:t>
      </w:r>
      <w:r w:rsidRPr="0046110E">
        <w:rPr>
          <w:rStyle w:val="VerbatimChar"/>
          <w:lang w:val="es-CO"/>
        </w:rPr>
        <w:t>prohibited</w:t>
      </w:r>
      <w:r w:rsidRPr="0046110E">
        <w:rPr>
          <w:lang w:val="es-CO"/>
        </w:rPr>
        <w:t>). El agente declara la categoría antes de pedir firma; si la skill resulta más riesgosa, el sistema la rechaza.</w:t>
      </w:r>
    </w:p>
    <w:p w14:paraId="3B8CA19D" w14:textId="77777777" w:rsidR="00FC155B" w:rsidRPr="0046110E" w:rsidRDefault="00000000">
      <w:pPr>
        <w:pStyle w:val="Compact"/>
        <w:numPr>
          <w:ilvl w:val="0"/>
          <w:numId w:val="8"/>
        </w:numPr>
        <w:rPr>
          <w:lang w:val="es-CO"/>
        </w:rPr>
      </w:pPr>
      <w:r w:rsidRPr="0046110E">
        <w:rPr>
          <w:b/>
          <w:lang w:val="es-CO"/>
        </w:rPr>
        <w:t>Selección de cuenta y proveedor first-class.</w:t>
      </w:r>
      <w:r w:rsidRPr="0046110E">
        <w:rPr>
          <w:lang w:val="es-CO"/>
        </w:rPr>
        <w:t xml:space="preserve"> El </w:t>
      </w:r>
      <w:r w:rsidRPr="0046110E">
        <w:rPr>
          <w:rStyle w:val="VerbatimChar"/>
          <w:lang w:val="es-CO"/>
        </w:rPr>
        <w:t>vpsProviderId</w:t>
      </w:r>
      <w:r w:rsidRPr="0046110E">
        <w:rPr>
          <w:lang w:val="es-CO"/>
        </w:rPr>
        <w:t xml:space="preserve"> y el </w:t>
      </w:r>
      <w:r w:rsidRPr="0046110E">
        <w:rPr>
          <w:rStyle w:val="VerbatimChar"/>
          <w:lang w:val="es-CO"/>
        </w:rPr>
        <w:t>serverAccountId</w:t>
      </w:r>
      <w:r w:rsidRPr="0046110E">
        <w:rPr>
          <w:lang w:val="es-CO"/>
        </w:rPr>
        <w:t xml:space="preserve"> viajan por canal propio (nunca embebidos en parámetros libres del modelo), entran en el alcance firmado y los respeta el governor y el bind del servidor. Evita que un cambio de redacción del agente acabe comprando en la cuenta equivocada o concentrando reputación en un solo proveedor.</w:t>
      </w:r>
    </w:p>
    <w:p w14:paraId="1D20DDF4" w14:textId="77777777" w:rsidR="00FC155B" w:rsidRPr="0046110E" w:rsidRDefault="00000000">
      <w:pPr>
        <w:pStyle w:val="FirstParagraph"/>
        <w:rPr>
          <w:lang w:val="es-CO"/>
        </w:rPr>
      </w:pPr>
      <w:r w:rsidRPr="0046110E">
        <w:rPr>
          <w:lang w:val="es-CO"/>
        </w:rPr>
        <w:t>En conjunto, un agente con poder real (OpenClaw), construido y operado por controladores especializados, y contenido por un gobierno donde cada acción cuesta exactamente una firma, queda enlazada en una cadena de hashes verificable, se anuncia al equipo en el acto y puede revertirse o detenerse en cualquier momento.</w:t>
      </w:r>
    </w:p>
    <w:p w14:paraId="10EF8BEC" w14:textId="77777777" w:rsidR="00FC155B" w:rsidRPr="0046110E" w:rsidRDefault="00000000">
      <w:pPr>
        <w:rPr>
          <w:lang w:val="es-CO"/>
        </w:rPr>
      </w:pPr>
      <w:r w:rsidRPr="0046110E">
        <w:rPr>
          <w:lang w:val="es-CO"/>
        </w:rPr>
        <w:br w:type="page"/>
      </w:r>
    </w:p>
    <w:p w14:paraId="50D78BA4" w14:textId="77777777" w:rsidR="00FC155B" w:rsidRPr="0046110E" w:rsidRDefault="00000000">
      <w:pPr>
        <w:pStyle w:val="Ttulo1"/>
        <w:rPr>
          <w:lang w:val="es-CO"/>
        </w:rPr>
      </w:pPr>
      <w:bookmarkStart w:id="28" w:name="X1c9e1461c94610df1b24692df99784df9636e2e"/>
      <w:bookmarkStart w:id="29" w:name="_Toc233383544"/>
      <w:r w:rsidRPr="0046110E">
        <w:rPr>
          <w:lang w:val="es-CO"/>
        </w:rPr>
        <w:lastRenderedPageBreak/>
        <w:t>6. El provisioning autónomo de SMTPs de extremo a extremo</w:t>
      </w:r>
      <w:bookmarkEnd w:id="28"/>
      <w:bookmarkEnd w:id="29"/>
    </w:p>
    <w:p w14:paraId="7814E12D" w14:textId="77777777" w:rsidR="00FC155B" w:rsidRPr="0046110E" w:rsidRDefault="00000000">
      <w:pPr>
        <w:pStyle w:val="FirstParagraph"/>
        <w:rPr>
          <w:lang w:val="es-CO"/>
        </w:rPr>
      </w:pPr>
      <w:r w:rsidRPr="0046110E">
        <w:rPr>
          <w:lang w:val="es-CO"/>
        </w:rPr>
        <w:t xml:space="preserve">El corazón operativo de los rieles es la skill </w:t>
      </w:r>
      <w:r w:rsidRPr="0046110E">
        <w:rPr>
          <w:rStyle w:val="VerbatimChar"/>
          <w:lang w:val="es-CO"/>
        </w:rPr>
        <w:t>configure_complete_smtp</w:t>
      </w:r>
      <w:r w:rsidRPr="0046110E">
        <w:rPr>
          <w:lang w:val="es-CO"/>
        </w:rPr>
        <w:t xml:space="preserve">. A diferencia de las skills atómicas, es un </w:t>
      </w:r>
      <w:r w:rsidRPr="0046110E">
        <w:rPr>
          <w:b/>
          <w:lang w:val="es-CO"/>
        </w:rPr>
        <w:t>orquestador de catorce pasos</w:t>
      </w:r>
      <w:r w:rsidRPr="0046110E">
        <w:rPr>
          <w:lang w:val="es-CO"/>
        </w:rPr>
        <w:t xml:space="preserve"> que toma una marca y un presupuesto y, sin más intervención humana que la firma de un plan, levanta un servidor de correo productivo desde cero. Toda la lógica vive en </w:t>
      </w:r>
      <w:r w:rsidRPr="0046110E">
        <w:rPr>
          <w:rStyle w:val="VerbatimChar"/>
          <w:lang w:val="es-CO"/>
        </w:rPr>
        <w:t>apps/gateway-api/src/routes/orchestrator-smtp.ts</w:t>
      </w:r>
      <w:r w:rsidRPr="0046110E">
        <w:rPr>
          <w:lang w:val="es-CO"/>
        </w:rPr>
        <w:t xml:space="preserve"> (~4.700 líneas). El contrato de los catorce pasos está declarado en la constante </w:t>
      </w:r>
      <w:r w:rsidRPr="0046110E">
        <w:rPr>
          <w:rStyle w:val="VerbatimChar"/>
          <w:lang w:val="es-CO"/>
        </w:rPr>
        <w:t>smtpRunProgressSteps</w:t>
      </w:r>
      <w:r w:rsidRPr="0046110E">
        <w:rPr>
          <w:lang w:val="es-CO"/>
        </w:rPr>
        <w:t>:</w:t>
      </w:r>
    </w:p>
    <w:p w14:paraId="540F69F1" w14:textId="77777777" w:rsidR="00FC155B" w:rsidRDefault="00000000">
      <w:pPr>
        <w:pStyle w:val="SourceCode"/>
      </w:pPr>
      <w:r>
        <w:rPr>
          <w:rStyle w:val="VerbatimChar"/>
        </w:rPr>
        <w:t>1  suggest_safe_domain          8  bind_webdock_main_domain</w:t>
      </w:r>
      <w:r>
        <w:br/>
      </w:r>
      <w:r>
        <w:rPr>
          <w:rStyle w:val="VerbatimChar"/>
        </w:rPr>
        <w:t>2  register_domain_route53      9  provision_smtp_postfix</w:t>
      </w:r>
      <w:r>
        <w:br/>
      </w:r>
      <w:r>
        <w:rPr>
          <w:rStyle w:val="VerbatimChar"/>
        </w:rPr>
        <w:t>3  wait_for_dns_propagation    10  configure_email_auth</w:t>
      </w:r>
      <w:r>
        <w:br/>
      </w:r>
      <w:r>
        <w:rPr>
          <w:rStyle w:val="VerbatimChar"/>
        </w:rPr>
        <w:t>4  create_webdock_server       11  wait_for_dns_propagation</w:t>
      </w:r>
      <w:r>
        <w:br/>
      </w:r>
      <w:r>
        <w:rPr>
          <w:rStyle w:val="VerbatimChar"/>
        </w:rPr>
        <w:t>5  wait_server_running         12  seed_warmup_pool</w:t>
      </w:r>
      <w:r>
        <w:br/>
      </w:r>
      <w:r>
        <w:rPr>
          <w:rStyle w:val="VerbatimChar"/>
        </w:rPr>
        <w:t>6  upsert_dns_route53          13  wait_warmup_initial</w:t>
      </w:r>
      <w:r>
        <w:br/>
      </w:r>
      <w:r>
        <w:rPr>
          <w:rStyle w:val="VerbatimChar"/>
        </w:rPr>
        <w:t>7  wait_for_dns_propagation    14  send_real_email</w:t>
      </w:r>
    </w:p>
    <w:p w14:paraId="6E602049" w14:textId="77777777" w:rsidR="00FC155B" w:rsidRPr="0046110E" w:rsidRDefault="00000000">
      <w:pPr>
        <w:pStyle w:val="FirstParagraph"/>
        <w:rPr>
          <w:lang w:val="es-CO"/>
        </w:rPr>
      </w:pPr>
      <w:r w:rsidRPr="0046110E">
        <w:rPr>
          <w:lang w:val="es-CO"/>
        </w:rPr>
        <w:t xml:space="preserve">Cada paso es read-only (lecturas idempotentes), mutating bajo aprobación de plan, o sintético (se marca como hecho sin ejecutar, p. ej. al adoptar un dominio IONOS preexistente). El avance se persiste en un </w:t>
      </w:r>
      <w:r w:rsidRPr="0046110E">
        <w:rPr>
          <w:rStyle w:val="VerbatimChar"/>
          <w:lang w:val="es-CO"/>
        </w:rPr>
        <w:t>SmtpRunState</w:t>
      </w:r>
      <w:r w:rsidRPr="0046110E">
        <w:rPr>
          <w:lang w:val="es-CO"/>
        </w:rPr>
        <w:t xml:space="preserve"> versionado con lease por paso y lock por run, lo que permite </w:t>
      </w:r>
      <w:r w:rsidRPr="0046110E">
        <w:rPr>
          <w:b/>
          <w:lang w:val="es-CO"/>
        </w:rPr>
        <w:t>reanudar</w:t>
      </w:r>
      <w:r w:rsidRPr="0046110E">
        <w:rPr>
          <w:lang w:val="es-CO"/>
        </w:rPr>
        <w:t xml:space="preserve"> un run interrumpido sin recrear infraestructura ni duplicar compras.</w:t>
      </w:r>
    </w:p>
    <w:p w14:paraId="78C37346" w14:textId="77777777" w:rsidR="00FC155B" w:rsidRPr="0046110E" w:rsidRDefault="00000000">
      <w:pPr>
        <w:pStyle w:val="Ttulo2"/>
        <w:rPr>
          <w:lang w:val="es-CO"/>
        </w:rPr>
      </w:pPr>
      <w:bookmarkStart w:id="30" w:name="fase-de-dominio-pasos-13"/>
      <w:r w:rsidRPr="0046110E">
        <w:rPr>
          <w:lang w:val="es-CO"/>
        </w:rPr>
        <w:t>Fase de dominio (pasos 1–3)</w:t>
      </w:r>
      <w:bookmarkEnd w:id="30"/>
    </w:p>
    <w:p w14:paraId="7D2A2DB3" w14:textId="77777777" w:rsidR="00FC155B" w:rsidRPr="0046110E" w:rsidRDefault="00000000">
      <w:pPr>
        <w:pStyle w:val="FirstParagraph"/>
        <w:rPr>
          <w:lang w:val="es-CO"/>
        </w:rPr>
      </w:pPr>
      <w:r w:rsidRPr="0046110E">
        <w:rPr>
          <w:rStyle w:val="VerbatimChar"/>
          <w:b/>
          <w:lang w:val="es-CO"/>
        </w:rPr>
        <w:t>suggest_safe_domain</w:t>
      </w:r>
      <w:r w:rsidRPr="0046110E">
        <w:rPr>
          <w:lang w:val="es-CO"/>
        </w:rPr>
        <w:t xml:space="preserve"> (</w:t>
      </w:r>
      <w:r w:rsidRPr="0046110E">
        <w:rPr>
          <w:rStyle w:val="VerbatimChar"/>
          <w:lang w:val="es-CO"/>
        </w:rPr>
        <w:t>routes/domains-suggest.ts</w:t>
      </w:r>
      <w:r w:rsidRPr="0046110E">
        <w:rPr>
          <w:lang w:val="es-CO"/>
        </w:rPr>
        <w:t xml:space="preserve">) genera nombres anti-blacklist: descarta </w:t>
      </w:r>
      <w:r w:rsidRPr="0046110E">
        <w:rPr>
          <w:rStyle w:val="VerbatimChar"/>
          <w:lang w:val="es-CO"/>
        </w:rPr>
        <w:t>test</w:t>
      </w:r>
      <w:r w:rsidRPr="0046110E">
        <w:rPr>
          <w:lang w:val="es-CO"/>
        </w:rPr>
        <w:t xml:space="preserve">, </w:t>
      </w:r>
      <w:r w:rsidRPr="0046110E">
        <w:rPr>
          <w:rStyle w:val="VerbatimChar"/>
          <w:lang w:val="es-CO"/>
        </w:rPr>
        <w:t>demo</w:t>
      </w:r>
      <w:r w:rsidRPr="0046110E">
        <w:rPr>
          <w:lang w:val="es-CO"/>
        </w:rPr>
        <w:t xml:space="preserve">, </w:t>
      </w:r>
      <w:r w:rsidRPr="0046110E">
        <w:rPr>
          <w:rStyle w:val="VerbatimChar"/>
          <w:lang w:val="es-CO"/>
        </w:rPr>
        <w:t>smoke</w:t>
      </w:r>
      <w:r w:rsidRPr="0046110E">
        <w:rPr>
          <w:lang w:val="es-CO"/>
        </w:rPr>
        <w:t xml:space="preserve"> y TLDs vetados, consulta la </w:t>
      </w:r>
      <w:r w:rsidRPr="0046110E">
        <w:rPr>
          <w:b/>
          <w:lang w:val="es-CO"/>
        </w:rPr>
        <w:t>Spamhaus DBL</w:t>
      </w:r>
      <w:r w:rsidRPr="0046110E">
        <w:rPr>
          <w:lang w:val="es-CO"/>
        </w:rPr>
        <w:t xml:space="preserve"> y verifica disponibilidad/precio en paralelo contra </w:t>
      </w:r>
      <w:r w:rsidRPr="0046110E">
        <w:rPr>
          <w:b/>
          <w:lang w:val="es-CO"/>
        </w:rPr>
        <w:t>Porkbun</w:t>
      </w:r>
      <w:r w:rsidRPr="0046110E">
        <w:rPr>
          <w:lang w:val="es-CO"/>
        </w:rPr>
        <w:t xml:space="preserve"> y </w:t>
      </w:r>
      <w:r w:rsidRPr="0046110E">
        <w:rPr>
          <w:b/>
          <w:lang w:val="es-CO"/>
        </w:rPr>
        <w:t>Route53</w:t>
      </w:r>
      <w:r w:rsidRPr="0046110E">
        <w:rPr>
          <w:lang w:val="es-CO"/>
        </w:rPr>
        <w:t xml:space="preserve">. </w:t>
      </w:r>
      <w:r w:rsidRPr="0046110E">
        <w:rPr>
          <w:rStyle w:val="VerbatimChar"/>
          <w:b/>
          <w:lang w:val="es-CO"/>
        </w:rPr>
        <w:t>register_domain_route53</w:t>
      </w:r>
      <w:r w:rsidRPr="0046110E">
        <w:rPr>
          <w:lang w:val="es-CO"/>
        </w:rPr>
        <w:t xml:space="preserve"> (</w:t>
      </w:r>
      <w:r w:rsidRPr="0046110E">
        <w:rPr>
          <w:rStyle w:val="VerbatimChar"/>
          <w:lang w:val="es-CO"/>
        </w:rPr>
        <w:t>routes/domains-purchase.ts</w:t>
      </w:r>
      <w:r w:rsidRPr="0046110E">
        <w:rPr>
          <w:lang w:val="es-CO"/>
        </w:rPr>
        <w:t xml:space="preserve"> + </w:t>
      </w:r>
      <w:r w:rsidRPr="0046110E">
        <w:rPr>
          <w:rStyle w:val="VerbatimChar"/>
          <w:lang w:val="es-CO"/>
        </w:rPr>
        <w:t>aws-route53-domains-adapter.ts</w:t>
      </w:r>
      <w:r w:rsidRPr="0046110E">
        <w:rPr>
          <w:lang w:val="es-CO"/>
        </w:rPr>
        <w:t xml:space="preserve">) usa la API de AWS Route53 Domains (firma SigV4), protegida por flag y por el guardrail de presupuesto. </w:t>
      </w:r>
      <w:r w:rsidRPr="0046110E">
        <w:rPr>
          <w:rStyle w:val="VerbatimChar"/>
          <w:b/>
          <w:lang w:val="es-CO"/>
        </w:rPr>
        <w:t>wait_for_dns_propagation</w:t>
      </w:r>
      <w:r w:rsidRPr="0046110E">
        <w:rPr>
          <w:lang w:val="es-CO"/>
        </w:rPr>
        <w:t xml:space="preserve"> (</w:t>
      </w:r>
      <w:r w:rsidRPr="0046110E">
        <w:rPr>
          <w:rStyle w:val="VerbatimChar"/>
          <w:lang w:val="es-CO"/>
        </w:rPr>
        <w:t>routes/dns-wait.ts</w:t>
      </w:r>
      <w:r w:rsidRPr="0046110E">
        <w:rPr>
          <w:lang w:val="es-CO"/>
        </w:rPr>
        <w:t>) hace polling de propagación (hasta 30 min) con sintaxis de matcheo por substring (</w:t>
      </w:r>
      <w:r w:rsidRPr="0046110E">
        <w:rPr>
          <w:rStyle w:val="VerbatimChar"/>
          <w:lang w:val="es-CO"/>
        </w:rPr>
        <w:t>contains:awsdns</w:t>
      </w:r>
      <w:r w:rsidRPr="0046110E">
        <w:rPr>
          <w:lang w:val="es-CO"/>
        </w:rPr>
        <w:t>).</w:t>
      </w:r>
    </w:p>
    <w:p w14:paraId="5628342C" w14:textId="77777777" w:rsidR="00FC155B" w:rsidRPr="0046110E" w:rsidRDefault="00000000">
      <w:pPr>
        <w:pStyle w:val="Ttulo2"/>
        <w:rPr>
          <w:lang w:val="es-CO"/>
        </w:rPr>
      </w:pPr>
      <w:bookmarkStart w:id="31" w:name="fase-de-cómputo-pasos-45"/>
      <w:r w:rsidRPr="0046110E">
        <w:rPr>
          <w:lang w:val="es-CO"/>
        </w:rPr>
        <w:t>Fase de cómputo (pasos 4–5)</w:t>
      </w:r>
      <w:bookmarkEnd w:id="31"/>
    </w:p>
    <w:p w14:paraId="5F665778" w14:textId="77777777" w:rsidR="00FC155B" w:rsidRPr="0046110E" w:rsidRDefault="00000000">
      <w:pPr>
        <w:pStyle w:val="FirstParagraph"/>
        <w:rPr>
          <w:lang w:val="es-CO"/>
        </w:rPr>
      </w:pPr>
      <w:r w:rsidRPr="0046110E">
        <w:rPr>
          <w:rStyle w:val="VerbatimChar"/>
          <w:b/>
          <w:lang w:val="es-CO"/>
        </w:rPr>
        <w:t>create_webdock_server</w:t>
      </w:r>
      <w:r w:rsidRPr="0046110E">
        <w:rPr>
          <w:lang w:val="es-CO"/>
        </w:rPr>
        <w:t xml:space="preserve"> es el paso que consume saldo. Se enruta a un adaptador de proveedor según el canal </w:t>
      </w:r>
      <w:r w:rsidRPr="0046110E">
        <w:rPr>
          <w:rStyle w:val="VerbatimChar"/>
          <w:lang w:val="es-CO"/>
        </w:rPr>
        <w:t>providerId</w:t>
      </w:r>
      <w:r w:rsidRPr="0046110E">
        <w:rPr>
          <w:lang w:val="es-CO"/>
        </w:rPr>
        <w:t xml:space="preserve">; los </w:t>
      </w:r>
      <w:r w:rsidRPr="0046110E">
        <w:rPr>
          <w:rStyle w:val="VerbatimChar"/>
          <w:lang w:val="es-CO"/>
        </w:rPr>
        <w:t>params</w:t>
      </w:r>
      <w:r w:rsidRPr="0046110E">
        <w:rPr>
          <w:lang w:val="es-CO"/>
        </w:rPr>
        <w:t xml:space="preserve"> usan vocabulario Webdock (</w:t>
      </w:r>
      <w:r w:rsidRPr="0046110E">
        <w:rPr>
          <w:rStyle w:val="VerbatimChar"/>
          <w:lang w:val="es-CO"/>
        </w:rPr>
        <w:t>profile</w:t>
      </w:r>
      <w:r w:rsidRPr="0046110E">
        <w:rPr>
          <w:lang w:val="es-CO"/>
        </w:rPr>
        <w:t xml:space="preserve">, </w:t>
      </w:r>
      <w:r w:rsidRPr="0046110E">
        <w:rPr>
          <w:rStyle w:val="VerbatimChar"/>
          <w:lang w:val="es-CO"/>
        </w:rPr>
        <w:t>locationId</w:t>
      </w:r>
      <w:r w:rsidRPr="0046110E">
        <w:rPr>
          <w:lang w:val="es-CO"/>
        </w:rPr>
        <w:t xml:space="preserve">, </w:t>
      </w:r>
      <w:r w:rsidRPr="0046110E">
        <w:rPr>
          <w:rStyle w:val="VerbatimChar"/>
          <w:lang w:val="es-CO"/>
        </w:rPr>
        <w:t>imageSlug</w:t>
      </w:r>
      <w:r w:rsidRPr="0046110E">
        <w:rPr>
          <w:lang w:val="es-CO"/>
        </w:rPr>
        <w:t xml:space="preserve">) que cada adaptador no-Webdock traduce. Sobre Webdock multicuenta corre un </w:t>
      </w:r>
      <w:r w:rsidRPr="0046110E">
        <w:rPr>
          <w:b/>
          <w:lang w:val="es-CO"/>
        </w:rPr>
        <w:t>gobernador de selección de cuenta con failover de pago</w:t>
      </w:r>
      <w:r w:rsidRPr="0046110E">
        <w:rPr>
          <w:lang w:val="es-CO"/>
        </w:rPr>
        <w:t xml:space="preserve">: si el create rechaza el pago, excluye esa cuenta y reintenta en la siguiente. </w:t>
      </w:r>
      <w:r w:rsidRPr="0046110E">
        <w:rPr>
          <w:rStyle w:val="VerbatimChar"/>
          <w:b/>
          <w:lang w:val="es-CO"/>
        </w:rPr>
        <w:t>wait_server_running</w:t>
      </w:r>
      <w:r w:rsidRPr="0046110E">
        <w:rPr>
          <w:lang w:val="es-CO"/>
        </w:rPr>
        <w:t xml:space="preserve"> hace polling del estado (hasta 600 s) hasta </w:t>
      </w:r>
      <w:r w:rsidRPr="0046110E">
        <w:rPr>
          <w:rStyle w:val="VerbatimChar"/>
          <w:lang w:val="es-CO"/>
        </w:rPr>
        <w:t>running</w:t>
      </w:r>
      <w:r w:rsidRPr="0046110E">
        <w:rPr>
          <w:lang w:val="es-CO"/>
        </w:rPr>
        <w:t xml:space="preserve"> con IPv4.</w:t>
      </w:r>
    </w:p>
    <w:p w14:paraId="353A0DAF" w14:textId="77777777" w:rsidR="0046110E" w:rsidRDefault="0046110E">
      <w:pPr>
        <w:pStyle w:val="Ttulo2"/>
        <w:rPr>
          <w:lang w:val="es-CO"/>
        </w:rPr>
      </w:pPr>
      <w:bookmarkStart w:id="32" w:name="fase-de-red-e-identidad-pasos-68"/>
    </w:p>
    <w:p w14:paraId="74368E7A" w14:textId="293D718E" w:rsidR="00FC155B" w:rsidRPr="0046110E" w:rsidRDefault="00000000">
      <w:pPr>
        <w:pStyle w:val="Ttulo2"/>
        <w:rPr>
          <w:lang w:val="es-CO"/>
        </w:rPr>
      </w:pPr>
      <w:r w:rsidRPr="0046110E">
        <w:rPr>
          <w:lang w:val="es-CO"/>
        </w:rPr>
        <w:t>Fase de red e identidad (pasos 6–8)</w:t>
      </w:r>
      <w:bookmarkEnd w:id="32"/>
    </w:p>
    <w:p w14:paraId="6C04D022" w14:textId="77777777" w:rsidR="00FC155B" w:rsidRPr="0046110E" w:rsidRDefault="00000000">
      <w:pPr>
        <w:pStyle w:val="FirstParagraph"/>
        <w:rPr>
          <w:lang w:val="es-CO"/>
        </w:rPr>
      </w:pPr>
      <w:r w:rsidRPr="0046110E">
        <w:rPr>
          <w:rStyle w:val="VerbatimChar"/>
          <w:b/>
          <w:lang w:val="es-CO"/>
        </w:rPr>
        <w:t>upsert_dns</w:t>
      </w:r>
      <w:r w:rsidRPr="0046110E">
        <w:rPr>
          <w:lang w:val="es-CO"/>
        </w:rPr>
        <w:t xml:space="preserve"> publica el </w:t>
      </w:r>
      <w:r w:rsidRPr="0046110E">
        <w:rPr>
          <w:rStyle w:val="VerbatimChar"/>
          <w:lang w:val="es-CO"/>
        </w:rPr>
        <w:t>A</w:t>
      </w:r>
      <w:r w:rsidRPr="0046110E">
        <w:rPr>
          <w:lang w:val="es-CO"/>
        </w:rPr>
        <w:t xml:space="preserve"> que apunta </w:t>
      </w:r>
      <w:r w:rsidRPr="0046110E">
        <w:rPr>
          <w:rStyle w:val="VerbatimChar"/>
          <w:lang w:val="es-CO"/>
        </w:rPr>
        <w:t>smtp.&lt;dominio&gt;</w:t>
      </w:r>
      <w:r w:rsidRPr="0046110E">
        <w:rPr>
          <w:lang w:val="es-CO"/>
        </w:rPr>
        <w:t xml:space="preserve"> a la IP y el </w:t>
      </w:r>
      <w:r w:rsidRPr="0046110E">
        <w:rPr>
          <w:rStyle w:val="VerbatimChar"/>
          <w:lang w:val="es-CO"/>
        </w:rPr>
        <w:t>MX</w:t>
      </w:r>
      <w:r w:rsidRPr="0046110E">
        <w:rPr>
          <w:lang w:val="es-CO"/>
        </w:rPr>
        <w:t xml:space="preserve">. </w:t>
      </w:r>
      <w:r w:rsidRPr="0046110E">
        <w:rPr>
          <w:rStyle w:val="VerbatimChar"/>
          <w:b/>
          <w:lang w:val="es-CO"/>
        </w:rPr>
        <w:t>bind_webdock_main_domain</w:t>
      </w:r>
      <w:r w:rsidRPr="0046110E">
        <w:rPr>
          <w:lang w:val="es-CO"/>
        </w:rPr>
        <w:t xml:space="preserve"> (</w:t>
      </w:r>
      <w:r w:rsidRPr="0046110E">
        <w:rPr>
          <w:rStyle w:val="VerbatimChar"/>
          <w:lang w:val="es-CO"/>
        </w:rPr>
        <w:t>routes/webdock-bind-domain.ts</w:t>
      </w:r>
      <w:r w:rsidRPr="0046110E">
        <w:rPr>
          <w:lang w:val="es-CO"/>
        </w:rPr>
        <w:t xml:space="preserve">) fija el dominio principal y verifica </w:t>
      </w:r>
      <w:r w:rsidRPr="0046110E">
        <w:rPr>
          <w:b/>
          <w:lang w:val="es-CO"/>
        </w:rPr>
        <w:t>FCrDNS</w:t>
      </w:r>
      <w:r w:rsidRPr="0046110E">
        <w:rPr>
          <w:lang w:val="es-CO"/>
        </w:rPr>
        <w:t xml:space="preserve"> bidireccional (hasta 15 min). En Contabo, setea el hostname por SSH (</w:t>
      </w:r>
      <w:r w:rsidRPr="0046110E">
        <w:rPr>
          <w:rStyle w:val="VerbatimChar"/>
          <w:lang w:val="es-CO"/>
        </w:rPr>
        <w:t>hostnamectl set-hostname</w:t>
      </w:r>
      <w:r w:rsidRPr="0046110E">
        <w:rPr>
          <w:lang w:val="es-CO"/>
        </w:rPr>
        <w:t xml:space="preserve">) e intenta el PTR vía </w:t>
      </w:r>
      <w:r w:rsidRPr="0046110E">
        <w:rPr>
          <w:rStyle w:val="VerbatimChar"/>
          <w:lang w:val="es-CO"/>
        </w:rPr>
        <w:t>PUT /v1/dns/ptrs/{ip}</w:t>
      </w:r>
      <w:r w:rsidRPr="0046110E">
        <w:rPr>
          <w:lang w:val="es-CO"/>
        </w:rPr>
        <w:t>.</w:t>
      </w:r>
    </w:p>
    <w:p w14:paraId="0FB1A543" w14:textId="77777777" w:rsidR="00FC155B" w:rsidRPr="0046110E" w:rsidRDefault="00000000">
      <w:pPr>
        <w:pStyle w:val="Ttulo2"/>
        <w:rPr>
          <w:lang w:val="es-CO"/>
        </w:rPr>
      </w:pPr>
      <w:bookmarkStart w:id="33" w:name="fase-de-servicio-pasos-914"/>
      <w:r w:rsidRPr="0046110E">
        <w:rPr>
          <w:lang w:val="es-CO"/>
        </w:rPr>
        <w:t>Fase de servicio (pasos 9–14)</w:t>
      </w:r>
      <w:bookmarkEnd w:id="33"/>
    </w:p>
    <w:p w14:paraId="2D1DA706" w14:textId="77777777" w:rsidR="00FC155B" w:rsidRPr="0046110E" w:rsidRDefault="00000000">
      <w:pPr>
        <w:pStyle w:val="FirstParagraph"/>
        <w:rPr>
          <w:lang w:val="es-CO"/>
        </w:rPr>
      </w:pPr>
      <w:r w:rsidRPr="0046110E">
        <w:rPr>
          <w:rStyle w:val="VerbatimChar"/>
          <w:b/>
          <w:lang w:val="es-CO"/>
        </w:rPr>
        <w:t>provision_smtp_postfix</w:t>
      </w:r>
      <w:r w:rsidRPr="0046110E">
        <w:rPr>
          <w:lang w:val="es-CO"/>
        </w:rPr>
        <w:t xml:space="preserve"> (</w:t>
      </w:r>
      <w:r w:rsidRPr="0046110E">
        <w:rPr>
          <w:rStyle w:val="VerbatimChar"/>
          <w:lang w:val="es-CO"/>
        </w:rPr>
        <w:t>routes/smtp-provisioning.ts</w:t>
      </w:r>
      <w:r w:rsidRPr="0046110E">
        <w:rPr>
          <w:lang w:val="es-CO"/>
        </w:rPr>
        <w:t xml:space="preserve">) convierte un Ubuntu desnudo en servidor de correo, por SSH. La llave DKIM </w:t>
      </w:r>
      <w:r w:rsidRPr="0046110E">
        <w:rPr>
          <w:b/>
          <w:lang w:val="es-CO"/>
        </w:rPr>
        <w:t>no se genera en el servidor</w:t>
      </w:r>
      <w:r w:rsidRPr="0046110E">
        <w:rPr>
          <w:lang w:val="es-CO"/>
        </w:rPr>
        <w:t xml:space="preserve">: se crea en el gateway con </w:t>
      </w:r>
      <w:r w:rsidRPr="0046110E">
        <w:rPr>
          <w:rStyle w:val="VerbatimChar"/>
          <w:lang w:val="es-CO"/>
        </w:rPr>
        <w:t>ensureDkimKeyPair</w:t>
      </w:r>
      <w:r w:rsidRPr="0046110E">
        <w:rPr>
          <w:lang w:val="es-CO"/>
        </w:rPr>
        <w:t xml:space="preserve"> (</w:t>
      </w:r>
      <w:r w:rsidRPr="0046110E">
        <w:rPr>
          <w:rStyle w:val="VerbatimChar"/>
          <w:lang w:val="es-CO"/>
        </w:rPr>
        <w:t>node:crypto</w:t>
      </w:r>
      <w:r w:rsidRPr="0046110E">
        <w:rPr>
          <w:lang w:val="es-CO"/>
        </w:rPr>
        <w:t xml:space="preserve">, RSA 2048) y se inyecta. Los pasos materiales: </w:t>
      </w:r>
      <w:r w:rsidRPr="0046110E">
        <w:rPr>
          <w:rStyle w:val="VerbatimChar"/>
          <w:lang w:val="es-CO"/>
        </w:rPr>
        <w:t>cloud-init status --wait</w:t>
      </w:r>
      <w:r w:rsidRPr="0046110E">
        <w:rPr>
          <w:lang w:val="es-CO"/>
        </w:rPr>
        <w:t xml:space="preserve">; </w:t>
      </w:r>
      <w:r w:rsidRPr="0046110E">
        <w:rPr>
          <w:rStyle w:val="VerbatimChar"/>
          <w:lang w:val="es-CO"/>
        </w:rPr>
        <w:t>apt-get install postfix opendkim opendkim-tools certbot dovecot-core</w:t>
      </w:r>
      <w:r w:rsidRPr="0046110E">
        <w:rPr>
          <w:lang w:val="es-CO"/>
        </w:rPr>
        <w:t xml:space="preserve">; escritura de </w:t>
      </w:r>
      <w:r w:rsidRPr="0046110E">
        <w:rPr>
          <w:rStyle w:val="VerbatimChar"/>
          <w:lang w:val="es-CO"/>
        </w:rPr>
        <w:t>main.cf</w:t>
      </w:r>
      <w:r w:rsidRPr="0046110E">
        <w:rPr>
          <w:lang w:val="es-CO"/>
        </w:rPr>
        <w:t xml:space="preserve"> (SASL vía Dovecot, milter OpenDKIM en </w:t>
      </w:r>
      <w:r w:rsidRPr="0046110E">
        <w:rPr>
          <w:rStyle w:val="VerbatimChar"/>
          <w:lang w:val="es-CO"/>
        </w:rPr>
        <w:t>localhost:8891</w:t>
      </w:r>
      <w:r w:rsidRPr="0046110E">
        <w:rPr>
          <w:lang w:val="es-CO"/>
        </w:rPr>
        <w:t xml:space="preserve">); passdb SASL con hash </w:t>
      </w:r>
      <w:r w:rsidRPr="0046110E">
        <w:rPr>
          <w:rStyle w:val="VerbatimChar"/>
          <w:lang w:val="es-CO"/>
        </w:rPr>
        <w:t>SHA512-CRYPT</w:t>
      </w:r>
      <w:r w:rsidRPr="0046110E">
        <w:rPr>
          <w:lang w:val="es-CO"/>
        </w:rPr>
        <w:t>; llaves OpenDKIM (</w:t>
      </w:r>
      <w:r w:rsidRPr="0046110E">
        <w:rPr>
          <w:rStyle w:val="VerbatimChar"/>
          <w:lang w:val="es-CO"/>
        </w:rPr>
        <w:t>0600</w:t>
      </w:r>
      <w:r w:rsidRPr="0046110E">
        <w:rPr>
          <w:lang w:val="es-CO"/>
        </w:rPr>
        <w:t xml:space="preserve">, dueño </w:t>
      </w:r>
      <w:r w:rsidRPr="0046110E">
        <w:rPr>
          <w:rStyle w:val="VerbatimChar"/>
          <w:lang w:val="es-CO"/>
        </w:rPr>
        <w:t>opendkim</w:t>
      </w:r>
      <w:r w:rsidRPr="0046110E">
        <w:rPr>
          <w:lang w:val="es-CO"/>
        </w:rPr>
        <w:t xml:space="preserve">); </w:t>
      </w:r>
      <w:r w:rsidRPr="0046110E">
        <w:rPr>
          <w:rStyle w:val="VerbatimChar"/>
          <w:lang w:val="es-CO"/>
        </w:rPr>
        <w:t>certbot certonly --standalone</w:t>
      </w:r>
      <w:r w:rsidRPr="0046110E">
        <w:rPr>
          <w:lang w:val="es-CO"/>
        </w:rPr>
        <w:t xml:space="preserve"> para TLS; habilitación de </w:t>
      </w:r>
      <w:r w:rsidRPr="0046110E">
        <w:rPr>
          <w:rStyle w:val="VerbatimChar"/>
          <w:lang w:val="es-CO"/>
        </w:rPr>
        <w:t>submission</w:t>
      </w:r>
      <w:r w:rsidRPr="0046110E">
        <w:rPr>
          <w:lang w:val="es-CO"/>
        </w:rPr>
        <w:t xml:space="preserve"> (587) y </w:t>
      </w:r>
      <w:r w:rsidRPr="0046110E">
        <w:rPr>
          <w:rStyle w:val="VerbatimChar"/>
          <w:lang w:val="es-CO"/>
        </w:rPr>
        <w:t>smtps</w:t>
      </w:r>
      <w:r w:rsidRPr="0046110E">
        <w:rPr>
          <w:lang w:val="es-CO"/>
        </w:rPr>
        <w:t xml:space="preserve"> (465); y validación de que 25/587/465 quedan en escucha (</w:t>
      </w:r>
      <w:r w:rsidRPr="0046110E">
        <w:rPr>
          <w:rStyle w:val="VerbatimChar"/>
          <w:lang w:val="es-CO"/>
        </w:rPr>
        <w:t>ss -ltn</w:t>
      </w:r>
      <w:r w:rsidRPr="0046110E">
        <w:rPr>
          <w:lang w:val="es-CO"/>
        </w:rPr>
        <w:t>).</w:t>
      </w:r>
    </w:p>
    <w:p w14:paraId="659D670C" w14:textId="77777777" w:rsidR="00FC155B" w:rsidRPr="0046110E" w:rsidRDefault="00000000">
      <w:pPr>
        <w:pStyle w:val="Textoindependiente"/>
        <w:rPr>
          <w:lang w:val="es-CO"/>
        </w:rPr>
      </w:pPr>
      <w:r w:rsidRPr="0046110E">
        <w:rPr>
          <w:rStyle w:val="VerbatimChar"/>
          <w:b/>
          <w:lang w:val="es-CO"/>
        </w:rPr>
        <w:t>configure_email_auth</w:t>
      </w:r>
      <w:r w:rsidRPr="0046110E">
        <w:rPr>
          <w:lang w:val="es-CO"/>
        </w:rPr>
        <w:t xml:space="preserve"> publica los tres TXT (TTL 300 s): </w:t>
      </w:r>
      <w:r w:rsidRPr="0046110E">
        <w:rPr>
          <w:b/>
          <w:lang w:val="es-CO"/>
        </w:rPr>
        <w:t>SPF</w:t>
      </w:r>
      <w:r w:rsidRPr="0046110E">
        <w:rPr>
          <w:lang w:val="es-CO"/>
        </w:rPr>
        <w:t xml:space="preserve"> </w:t>
      </w:r>
      <w:r w:rsidRPr="0046110E">
        <w:rPr>
          <w:rStyle w:val="VerbatimChar"/>
          <w:lang w:val="es-CO"/>
        </w:rPr>
        <w:t>v=spf1 ip4:&lt;IP&gt; -all</w:t>
      </w:r>
      <w:r w:rsidRPr="0046110E">
        <w:rPr>
          <w:lang w:val="es-CO"/>
        </w:rPr>
        <w:t xml:space="preserve">; </w:t>
      </w:r>
      <w:r w:rsidRPr="0046110E">
        <w:rPr>
          <w:b/>
          <w:lang w:val="es-CO"/>
        </w:rPr>
        <w:t>DKIM</w:t>
      </w:r>
      <w:r w:rsidRPr="0046110E">
        <w:rPr>
          <w:lang w:val="es-CO"/>
        </w:rPr>
        <w:t xml:space="preserve"> </w:t>
      </w:r>
      <w:r w:rsidRPr="0046110E">
        <w:rPr>
          <w:rStyle w:val="VerbatimChar"/>
          <w:lang w:val="es-CO"/>
        </w:rPr>
        <w:t>v=DKIM1; k=rsa; p=&lt;clave&gt;</w:t>
      </w:r>
      <w:r w:rsidRPr="0046110E">
        <w:rPr>
          <w:lang w:val="es-CO"/>
        </w:rPr>
        <w:t xml:space="preserve">; </w:t>
      </w:r>
      <w:r w:rsidRPr="0046110E">
        <w:rPr>
          <w:b/>
          <w:lang w:val="es-CO"/>
        </w:rPr>
        <w:t>DMARC</w:t>
      </w:r>
      <w:r w:rsidRPr="0046110E">
        <w:rPr>
          <w:lang w:val="es-CO"/>
        </w:rPr>
        <w:t xml:space="preserve"> </w:t>
      </w:r>
      <w:r w:rsidRPr="0046110E">
        <w:rPr>
          <w:rStyle w:val="VerbatimChar"/>
          <w:lang w:val="es-CO"/>
        </w:rPr>
        <w:t>v=DMARC1; p=quarantine; rua=...</w:t>
      </w:r>
      <w:r w:rsidRPr="0046110E">
        <w:rPr>
          <w:lang w:val="es-CO"/>
        </w:rPr>
        <w:t xml:space="preserve">. </w:t>
      </w:r>
      <w:r w:rsidRPr="0046110E">
        <w:rPr>
          <w:rStyle w:val="VerbatimChar"/>
          <w:b/>
          <w:lang w:val="es-CO"/>
        </w:rPr>
        <w:t>seed_warmup_pool</w:t>
      </w:r>
      <w:r w:rsidRPr="0046110E">
        <w:rPr>
          <w:lang w:val="es-CO"/>
        </w:rPr>
        <w:t xml:space="preserve"> (</w:t>
      </w:r>
      <w:r w:rsidRPr="0046110E">
        <w:rPr>
          <w:rStyle w:val="VerbatimChar"/>
          <w:lang w:val="es-CO"/>
        </w:rPr>
        <w:t>routes/warmup.ts</w:t>
      </w:r>
      <w:r w:rsidRPr="0046110E">
        <w:rPr>
          <w:lang w:val="es-CO"/>
        </w:rPr>
        <w:t xml:space="preserve">) siembra reputación enviando, por SSH, correos a exactamente </w:t>
      </w:r>
      <w:r w:rsidRPr="0046110E">
        <w:rPr>
          <w:b/>
          <w:lang w:val="es-CO"/>
        </w:rPr>
        <w:t>tres</w:t>
      </w:r>
      <w:r w:rsidRPr="0046110E">
        <w:rPr>
          <w:lang w:val="es-CO"/>
        </w:rPr>
        <w:t xml:space="preserve"> bandejas reales, idempotente por dominio. </w:t>
      </w:r>
      <w:r w:rsidRPr="0046110E">
        <w:rPr>
          <w:rStyle w:val="VerbatimChar"/>
          <w:b/>
          <w:lang w:val="es-CO"/>
        </w:rPr>
        <w:t>send_real_email</w:t>
      </w:r>
      <w:r w:rsidRPr="0046110E">
        <w:rPr>
          <w:lang w:val="es-CO"/>
        </w:rPr>
        <w:t xml:space="preserve"> (</w:t>
      </w:r>
      <w:r w:rsidRPr="0046110E">
        <w:rPr>
          <w:rStyle w:val="VerbatimChar"/>
          <w:lang w:val="es-CO"/>
        </w:rPr>
        <w:t>routes/send-email.ts</w:t>
      </w:r>
      <w:r w:rsidRPr="0046110E">
        <w:rPr>
          <w:lang w:val="es-CO"/>
        </w:rPr>
        <w:t xml:space="preserve">) es el smoke E2E: pre-valida SPF/DKIM/DMARC, Postfix activo y rate-limit de 5/servidor/hora; aplica filtro anti-spam sobre asunto y cuerpo y envía desde </w:t>
      </w:r>
      <w:r w:rsidRPr="0046110E">
        <w:rPr>
          <w:rStyle w:val="VerbatimChar"/>
          <w:lang w:val="es-CO"/>
        </w:rPr>
        <w:t>hello@&lt;dominio&gt;</w:t>
      </w:r>
      <w:r w:rsidRPr="0046110E">
        <w:rPr>
          <w:lang w:val="es-CO"/>
        </w:rPr>
        <w:t xml:space="preserve">. Solo cuando el correo entra a bandeja con SPF/DKIM/DMARC en </w:t>
      </w:r>
      <w:r w:rsidRPr="0046110E">
        <w:rPr>
          <w:rStyle w:val="VerbatimChar"/>
          <w:lang w:val="es-CO"/>
        </w:rPr>
        <w:t>pass</w:t>
      </w:r>
      <w:r w:rsidRPr="0046110E">
        <w:rPr>
          <w:lang w:val="es-CO"/>
        </w:rPr>
        <w:t xml:space="preserve"> se marca el run </w:t>
      </w:r>
      <w:r w:rsidRPr="0046110E">
        <w:rPr>
          <w:rStyle w:val="VerbatimChar"/>
          <w:lang w:val="es-CO"/>
        </w:rPr>
        <w:t>completed</w:t>
      </w:r>
      <w:r w:rsidRPr="0046110E">
        <w:rPr>
          <w:lang w:val="es-CO"/>
        </w:rPr>
        <w:t xml:space="preserve">. Si algún paso desde el 6 falla y el VPS lo creó este run, se emite una propuesta de rollback </w:t>
      </w:r>
      <w:r w:rsidRPr="0046110E">
        <w:rPr>
          <w:rStyle w:val="VerbatimChar"/>
          <w:lang w:val="es-CO"/>
        </w:rPr>
        <w:t>delete_webdock_server</w:t>
      </w:r>
      <w:r w:rsidRPr="0046110E">
        <w:rPr>
          <w:lang w:val="es-CO"/>
        </w:rPr>
        <w:t>; nunca se borra infraestructura preexistente.</w:t>
      </w:r>
    </w:p>
    <w:p w14:paraId="62871757" w14:textId="77777777" w:rsidR="00FC155B" w:rsidRPr="0046110E" w:rsidRDefault="00000000">
      <w:pPr>
        <w:pStyle w:val="Ttulo2"/>
        <w:rPr>
          <w:lang w:val="es-CO"/>
        </w:rPr>
      </w:pPr>
      <w:bookmarkStart w:id="34" w:name="la-abstracción-vpsprovider"/>
      <w:r w:rsidRPr="0046110E">
        <w:rPr>
          <w:lang w:val="es-CO"/>
        </w:rPr>
        <w:t xml:space="preserve">La abstracción </w:t>
      </w:r>
      <w:r w:rsidRPr="0046110E">
        <w:rPr>
          <w:rStyle w:val="VerbatimChar"/>
          <w:lang w:val="es-CO"/>
        </w:rPr>
        <w:t>VpsProvider</w:t>
      </w:r>
      <w:bookmarkEnd w:id="34"/>
    </w:p>
    <w:p w14:paraId="73975897" w14:textId="77777777" w:rsidR="00FC155B" w:rsidRPr="0046110E" w:rsidRDefault="00000000">
      <w:pPr>
        <w:pStyle w:val="FirstParagraph"/>
        <w:rPr>
          <w:lang w:val="es-CO"/>
        </w:rPr>
      </w:pPr>
      <w:r w:rsidRPr="0046110E">
        <w:rPr>
          <w:lang w:val="es-CO"/>
        </w:rPr>
        <w:t xml:space="preserve">La interfaz </w:t>
      </w:r>
      <w:r w:rsidRPr="0046110E">
        <w:rPr>
          <w:rStyle w:val="VerbatimChar"/>
          <w:lang w:val="es-CO"/>
        </w:rPr>
        <w:t>VpsProvider</w:t>
      </w:r>
      <w:r w:rsidRPr="0046110E">
        <w:rPr>
          <w:lang w:val="es-CO"/>
        </w:rPr>
        <w:t xml:space="preserve"> (</w:t>
      </w:r>
      <w:r w:rsidRPr="0046110E">
        <w:rPr>
          <w:rStyle w:val="VerbatimChar"/>
          <w:lang w:val="es-CO"/>
        </w:rPr>
        <w:t>packages/adapters/src/vps-provider.ts</w:t>
      </w:r>
      <w:r w:rsidRPr="0046110E">
        <w:rPr>
          <w:lang w:val="es-CO"/>
        </w:rPr>
        <w:t xml:space="preserve">) permite que el mismo orquestador hable con Webdock, Contabo y — a futuro — Proxmox sobre Cool sin reescribir el flujo. La invariante clave es la </w:t>
      </w:r>
      <w:r w:rsidRPr="0046110E">
        <w:rPr>
          <w:b/>
          <w:lang w:val="es-CO"/>
        </w:rPr>
        <w:t>traducción de vocabulario</w:t>
      </w:r>
      <w:r w:rsidRPr="0046110E">
        <w:rPr>
          <w:lang w:val="es-CO"/>
        </w:rPr>
        <w:t xml:space="preserve">: </w:t>
      </w:r>
      <w:r w:rsidRPr="0046110E">
        <w:rPr>
          <w:rStyle w:val="VerbatimChar"/>
          <w:lang w:val="es-CO"/>
        </w:rPr>
        <w:t>createServer</w:t>
      </w:r>
      <w:r w:rsidRPr="0046110E">
        <w:rPr>
          <w:lang w:val="es-CO"/>
        </w:rPr>
        <w:t xml:space="preserve"> siempre recibe términos Webdock, y los adaptadores no-Webdock los traducen a su API (Contabo mapea </w:t>
      </w:r>
      <w:r w:rsidRPr="0046110E">
        <w:rPr>
          <w:rStyle w:val="VerbatimChar"/>
          <w:lang w:val="es-CO"/>
        </w:rPr>
        <w:t>profile → productId</w:t>
      </w:r>
      <w:r w:rsidRPr="0046110E">
        <w:rPr>
          <w:lang w:val="es-CO"/>
        </w:rPr>
        <w:t xml:space="preserve">, </w:t>
      </w:r>
      <w:r w:rsidRPr="0046110E">
        <w:rPr>
          <w:rStyle w:val="VerbatimChar"/>
          <w:lang w:val="es-CO"/>
        </w:rPr>
        <w:t>locationId → region</w:t>
      </w:r>
      <w:r w:rsidRPr="0046110E">
        <w:rPr>
          <w:lang w:val="es-CO"/>
        </w:rPr>
        <w:t xml:space="preserve">, </w:t>
      </w:r>
      <w:r w:rsidRPr="0046110E">
        <w:rPr>
          <w:rStyle w:val="VerbatimChar"/>
          <w:lang w:val="es-CO"/>
        </w:rPr>
        <w:t>imageSlug → imageId</w:t>
      </w:r>
      <w:r w:rsidRPr="0046110E">
        <w:rPr>
          <w:lang w:val="es-CO"/>
        </w:rPr>
        <w:t xml:space="preserve">). Así los </w:t>
      </w:r>
      <w:r w:rsidRPr="0046110E">
        <w:rPr>
          <w:rStyle w:val="VerbatimChar"/>
          <w:lang w:val="es-CO"/>
        </w:rPr>
        <w:t>params</w:t>
      </w:r>
      <w:r w:rsidRPr="0046110E">
        <w:rPr>
          <w:lang w:val="es-CO"/>
        </w:rPr>
        <w:t xml:space="preserve"> quedan </w:t>
      </w:r>
      <w:r w:rsidRPr="0046110E">
        <w:rPr>
          <w:b/>
          <w:lang w:val="es-CO"/>
        </w:rPr>
        <w:t>byte-idénticos</w:t>
      </w:r>
      <w:r w:rsidRPr="0046110E">
        <w:rPr>
          <w:lang w:val="es-CO"/>
        </w:rPr>
        <w:t xml:space="preserve"> entre proveedores y la firma del plan no cambia al introducir otro proveedor. El proveedor y la cuenta nunca viajan en </w:t>
      </w:r>
      <w:r w:rsidRPr="0046110E">
        <w:rPr>
          <w:rStyle w:val="VerbatimChar"/>
          <w:lang w:val="es-CO"/>
        </w:rPr>
        <w:t>params</w:t>
      </w:r>
      <w:r w:rsidRPr="0046110E">
        <w:rPr>
          <w:lang w:val="es-CO"/>
        </w:rPr>
        <w:t xml:space="preserve">: lo hacen por canales paralelos </w:t>
      </w:r>
      <w:r w:rsidRPr="0046110E">
        <w:rPr>
          <w:rStyle w:val="VerbatimChar"/>
          <w:lang w:val="es-CO"/>
        </w:rPr>
        <w:t>providerId</w:t>
      </w:r>
      <w:r w:rsidRPr="0046110E">
        <w:rPr>
          <w:lang w:val="es-CO"/>
        </w:rPr>
        <w:t xml:space="preserve">, </w:t>
      </w:r>
      <w:r w:rsidRPr="0046110E">
        <w:rPr>
          <w:rStyle w:val="VerbatimChar"/>
          <w:lang w:val="es-CO"/>
        </w:rPr>
        <w:t>serverAccountId</w:t>
      </w:r>
      <w:r w:rsidRPr="0046110E">
        <w:rPr>
          <w:lang w:val="es-CO"/>
        </w:rPr>
        <w:t xml:space="preserve"> y </w:t>
      </w:r>
      <w:r w:rsidRPr="0046110E">
        <w:rPr>
          <w:rStyle w:val="VerbatimChar"/>
          <w:lang w:val="es-CO"/>
        </w:rPr>
        <w:t>dnsProviderId</w:t>
      </w:r>
      <w:r w:rsidRPr="0046110E">
        <w:rPr>
          <w:lang w:val="es-CO"/>
        </w:rPr>
        <w:t>, resueltos por el despachador (</w:t>
      </w:r>
      <w:r w:rsidRPr="0046110E">
        <w:rPr>
          <w:rStyle w:val="VerbatimChar"/>
          <w:lang w:val="es-CO"/>
        </w:rPr>
        <w:t>skill-dispatcher.ts</w:t>
      </w:r>
      <w:r w:rsidRPr="0046110E">
        <w:rPr>
          <w:lang w:val="es-CO"/>
        </w:rPr>
        <w:t>) con una precedencia que garantiza que el comportamiento single-account/single-provider de hoy sea byte-idéntico cuando los canales están ausentes.</w:t>
      </w:r>
    </w:p>
    <w:p w14:paraId="102E9FF4" w14:textId="77777777" w:rsidR="00FC155B" w:rsidRDefault="00000000">
      <w:pPr>
        <w:pStyle w:val="Ttulo2"/>
      </w:pPr>
      <w:bookmarkStart w:id="35" w:name="las-apis-de-proveedores-integradas"/>
      <w:r>
        <w:lastRenderedPageBreak/>
        <w:t>Las APIs de proveedores integradas</w:t>
      </w:r>
      <w:bookmarkEnd w:id="3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844"/>
        <w:gridCol w:w="3056"/>
        <w:gridCol w:w="4154"/>
      </w:tblGrid>
      <w:tr w:rsidR="00FC155B" w14:paraId="0C6E0319" w14:textId="77777777" w:rsidTr="0046110E">
        <w:tc>
          <w:tcPr>
            <w:tcW w:w="0" w:type="auto"/>
            <w:vAlign w:val="bottom"/>
          </w:tcPr>
          <w:p w14:paraId="67BB1A4C" w14:textId="77777777" w:rsidR="00FC155B" w:rsidRDefault="00000000">
            <w:pPr>
              <w:pStyle w:val="Compact"/>
            </w:pPr>
            <w:r>
              <w:t>Proveedor</w:t>
            </w:r>
          </w:p>
        </w:tc>
        <w:tc>
          <w:tcPr>
            <w:tcW w:w="0" w:type="auto"/>
            <w:vAlign w:val="bottom"/>
          </w:tcPr>
          <w:p w14:paraId="0FECBA77" w14:textId="77777777" w:rsidR="00FC155B" w:rsidRDefault="00000000">
            <w:pPr>
              <w:pStyle w:val="Compact"/>
            </w:pPr>
            <w:r>
              <w:t>Adaptador</w:t>
            </w:r>
          </w:p>
        </w:tc>
        <w:tc>
          <w:tcPr>
            <w:tcW w:w="0" w:type="auto"/>
            <w:vAlign w:val="bottom"/>
          </w:tcPr>
          <w:p w14:paraId="07BA2D71" w14:textId="77777777" w:rsidR="00FC155B" w:rsidRDefault="00000000">
            <w:pPr>
              <w:pStyle w:val="Compact"/>
            </w:pPr>
            <w:r>
              <w:t>Uso</w:t>
            </w:r>
          </w:p>
        </w:tc>
      </w:tr>
      <w:tr w:rsidR="00FC155B" w14:paraId="0026F12F" w14:textId="77777777" w:rsidTr="0046110E">
        <w:tc>
          <w:tcPr>
            <w:tcW w:w="0" w:type="auto"/>
          </w:tcPr>
          <w:p w14:paraId="73798EA6" w14:textId="77777777" w:rsidR="00FC155B" w:rsidRDefault="00000000">
            <w:pPr>
              <w:pStyle w:val="Compact"/>
            </w:pPr>
            <w:r>
              <w:t>AWS Route53 Domains</w:t>
            </w:r>
          </w:p>
        </w:tc>
        <w:tc>
          <w:tcPr>
            <w:tcW w:w="0" w:type="auto"/>
          </w:tcPr>
          <w:p w14:paraId="19627BD4" w14:textId="77777777" w:rsidR="00FC155B" w:rsidRDefault="00000000">
            <w:pPr>
              <w:pStyle w:val="Compact"/>
            </w:pPr>
            <w:r>
              <w:rPr>
                <w:rStyle w:val="VerbatimChar"/>
              </w:rPr>
              <w:t>aws-route53-domains-adapter.ts</w:t>
            </w:r>
          </w:p>
        </w:tc>
        <w:tc>
          <w:tcPr>
            <w:tcW w:w="0" w:type="auto"/>
          </w:tcPr>
          <w:p w14:paraId="723541B7" w14:textId="77777777" w:rsidR="00FC155B" w:rsidRDefault="00000000">
            <w:pPr>
              <w:pStyle w:val="Compact"/>
            </w:pPr>
            <w:r>
              <w:t>Registro de dominios (SigV4)</w:t>
            </w:r>
          </w:p>
        </w:tc>
      </w:tr>
      <w:tr w:rsidR="00FC155B" w:rsidRPr="0046110E" w14:paraId="752D6D13" w14:textId="77777777" w:rsidTr="0046110E">
        <w:tc>
          <w:tcPr>
            <w:tcW w:w="0" w:type="auto"/>
          </w:tcPr>
          <w:p w14:paraId="70FF5A88" w14:textId="77777777" w:rsidR="00FC155B" w:rsidRDefault="00000000">
            <w:pPr>
              <w:pStyle w:val="Compact"/>
            </w:pPr>
            <w:r>
              <w:t>AWS Route53 DNS</w:t>
            </w:r>
          </w:p>
        </w:tc>
        <w:tc>
          <w:tcPr>
            <w:tcW w:w="0" w:type="auto"/>
          </w:tcPr>
          <w:p w14:paraId="0F411809" w14:textId="77777777" w:rsidR="00FC155B" w:rsidRDefault="00000000">
            <w:pPr>
              <w:pStyle w:val="Compact"/>
            </w:pPr>
            <w:r>
              <w:rPr>
                <w:rStyle w:val="VerbatimChar"/>
              </w:rPr>
              <w:t>aws-route53-dns-adapter.ts</w:t>
            </w:r>
          </w:p>
        </w:tc>
        <w:tc>
          <w:tcPr>
            <w:tcW w:w="0" w:type="auto"/>
          </w:tcPr>
          <w:p w14:paraId="4F43C019" w14:textId="77777777" w:rsidR="00FC155B" w:rsidRPr="0046110E" w:rsidRDefault="00000000">
            <w:pPr>
              <w:pStyle w:val="Compact"/>
              <w:rPr>
                <w:lang w:val="es-CO"/>
              </w:rPr>
            </w:pPr>
            <w:r w:rsidRPr="0046110E">
              <w:rPr>
                <w:lang w:val="es-CO"/>
              </w:rPr>
              <w:t>Zonas y records (A, MX, TXT)</w:t>
            </w:r>
          </w:p>
        </w:tc>
      </w:tr>
      <w:tr w:rsidR="00FC155B" w:rsidRPr="0046110E" w14:paraId="21E99386" w14:textId="77777777" w:rsidTr="0046110E">
        <w:tc>
          <w:tcPr>
            <w:tcW w:w="0" w:type="auto"/>
          </w:tcPr>
          <w:p w14:paraId="6ABE649E" w14:textId="77777777" w:rsidR="00FC155B" w:rsidRDefault="00000000">
            <w:pPr>
              <w:pStyle w:val="Compact"/>
            </w:pPr>
            <w:r>
              <w:t>IONOS DNS / Domains</w:t>
            </w:r>
          </w:p>
        </w:tc>
        <w:tc>
          <w:tcPr>
            <w:tcW w:w="0" w:type="auto"/>
          </w:tcPr>
          <w:p w14:paraId="2526DED6" w14:textId="77777777" w:rsidR="00FC155B" w:rsidRDefault="00000000">
            <w:pPr>
              <w:pStyle w:val="Compact"/>
            </w:pPr>
            <w:r>
              <w:rPr>
                <w:rStyle w:val="VerbatimChar"/>
              </w:rPr>
              <w:t>ionos-dns-adapter.ts</w:t>
            </w:r>
            <w:r>
              <w:t xml:space="preserve">, </w:t>
            </w:r>
            <w:r>
              <w:rPr>
                <w:rStyle w:val="VerbatimChar"/>
              </w:rPr>
              <w:t>ionos-domains-adapter.ts</w:t>
            </w:r>
          </w:p>
        </w:tc>
        <w:tc>
          <w:tcPr>
            <w:tcW w:w="0" w:type="auto"/>
          </w:tcPr>
          <w:p w14:paraId="5F3F7E9F" w14:textId="77777777" w:rsidR="00FC155B" w:rsidRPr="0046110E" w:rsidRDefault="00000000">
            <w:pPr>
              <w:pStyle w:val="Compact"/>
              <w:rPr>
                <w:lang w:val="es-CO"/>
              </w:rPr>
            </w:pPr>
            <w:r w:rsidRPr="0046110E">
              <w:rPr>
                <w:lang w:val="es-CO"/>
              </w:rPr>
              <w:t>DNS alternativo; adopción de dominios preexistentes</w:t>
            </w:r>
          </w:p>
        </w:tc>
      </w:tr>
      <w:tr w:rsidR="00FC155B" w:rsidRPr="0046110E" w14:paraId="7555089D" w14:textId="77777777" w:rsidTr="0046110E">
        <w:tc>
          <w:tcPr>
            <w:tcW w:w="0" w:type="auto"/>
          </w:tcPr>
          <w:p w14:paraId="18CD3587" w14:textId="77777777" w:rsidR="00FC155B" w:rsidRDefault="00000000">
            <w:pPr>
              <w:pStyle w:val="Compact"/>
            </w:pPr>
            <w:r>
              <w:t>Porkbun</w:t>
            </w:r>
          </w:p>
        </w:tc>
        <w:tc>
          <w:tcPr>
            <w:tcW w:w="0" w:type="auto"/>
          </w:tcPr>
          <w:p w14:paraId="138B3837" w14:textId="77777777" w:rsidR="00FC155B" w:rsidRDefault="00000000">
            <w:pPr>
              <w:pStyle w:val="Compact"/>
            </w:pPr>
            <w:r>
              <w:rPr>
                <w:rStyle w:val="VerbatimChar"/>
              </w:rPr>
              <w:t>porkbun-adapter.ts</w:t>
            </w:r>
          </w:p>
        </w:tc>
        <w:tc>
          <w:tcPr>
            <w:tcW w:w="0" w:type="auto"/>
          </w:tcPr>
          <w:p w14:paraId="5EF843FC" w14:textId="77777777" w:rsidR="00FC155B" w:rsidRPr="0046110E" w:rsidRDefault="00000000">
            <w:pPr>
              <w:pStyle w:val="Compact"/>
              <w:rPr>
                <w:lang w:val="es-CO"/>
              </w:rPr>
            </w:pPr>
            <w:r w:rsidRPr="0046110E">
              <w:rPr>
                <w:lang w:val="es-CO"/>
              </w:rPr>
              <w:t>Disponibilidad y precio de dominios</w:t>
            </w:r>
          </w:p>
        </w:tc>
      </w:tr>
      <w:tr w:rsidR="00FC155B" w:rsidRPr="0046110E" w14:paraId="1C86CE27" w14:textId="77777777" w:rsidTr="0046110E">
        <w:tc>
          <w:tcPr>
            <w:tcW w:w="0" w:type="auto"/>
          </w:tcPr>
          <w:p w14:paraId="5A3868B8" w14:textId="77777777" w:rsidR="00FC155B" w:rsidRDefault="00000000">
            <w:pPr>
              <w:pStyle w:val="Compact"/>
            </w:pPr>
            <w:r>
              <w:t>Webdock</w:t>
            </w:r>
          </w:p>
        </w:tc>
        <w:tc>
          <w:tcPr>
            <w:tcW w:w="0" w:type="auto"/>
          </w:tcPr>
          <w:p w14:paraId="41163415" w14:textId="77777777" w:rsidR="00FC155B" w:rsidRDefault="00000000">
            <w:pPr>
              <w:pStyle w:val="Compact"/>
            </w:pPr>
            <w:r>
              <w:rPr>
                <w:rStyle w:val="VerbatimChar"/>
              </w:rPr>
              <w:t>webdock-real-adapter.ts</w:t>
            </w:r>
          </w:p>
        </w:tc>
        <w:tc>
          <w:tcPr>
            <w:tcW w:w="0" w:type="auto"/>
          </w:tcPr>
          <w:p w14:paraId="0BD8F049" w14:textId="77777777" w:rsidR="00FC155B" w:rsidRPr="0046110E" w:rsidRDefault="00000000">
            <w:pPr>
              <w:pStyle w:val="Compact"/>
              <w:rPr>
                <w:lang w:val="es-CO"/>
              </w:rPr>
            </w:pPr>
            <w:r w:rsidRPr="0046110E">
              <w:rPr>
                <w:lang w:val="es-CO"/>
              </w:rPr>
              <w:t xml:space="preserve">VPS principal (solo datacenter </w:t>
            </w:r>
            <w:r w:rsidRPr="0046110E">
              <w:rPr>
                <w:rStyle w:val="VerbatimChar"/>
                <w:lang w:val="es-CO"/>
              </w:rPr>
              <w:t>dk</w:t>
            </w:r>
            <w:r w:rsidRPr="0046110E">
              <w:rPr>
                <w:lang w:val="es-CO"/>
              </w:rPr>
              <w:t>); rDNS no expuesto por API</w:t>
            </w:r>
          </w:p>
        </w:tc>
      </w:tr>
      <w:tr w:rsidR="00FC155B" w14:paraId="0C143BF9" w14:textId="77777777" w:rsidTr="0046110E">
        <w:tc>
          <w:tcPr>
            <w:tcW w:w="0" w:type="auto"/>
          </w:tcPr>
          <w:p w14:paraId="7A9F7965" w14:textId="77777777" w:rsidR="00FC155B" w:rsidRDefault="00000000">
            <w:pPr>
              <w:pStyle w:val="Compact"/>
            </w:pPr>
            <w:r>
              <w:t>Contabo</w:t>
            </w:r>
          </w:p>
        </w:tc>
        <w:tc>
          <w:tcPr>
            <w:tcW w:w="0" w:type="auto"/>
          </w:tcPr>
          <w:p w14:paraId="5300FF9E" w14:textId="77777777" w:rsidR="00FC155B" w:rsidRDefault="00000000">
            <w:pPr>
              <w:pStyle w:val="Compact"/>
            </w:pPr>
            <w:r>
              <w:rPr>
                <w:rStyle w:val="VerbatimChar"/>
              </w:rPr>
              <w:t>contabo-adapter.ts</w:t>
            </w:r>
          </w:p>
        </w:tc>
        <w:tc>
          <w:tcPr>
            <w:tcW w:w="0" w:type="auto"/>
          </w:tcPr>
          <w:p w14:paraId="685B27D6" w14:textId="77777777" w:rsidR="00FC155B" w:rsidRDefault="00000000">
            <w:pPr>
              <w:pStyle w:val="Compact"/>
            </w:pPr>
            <w:r>
              <w:t>VPS alternativo (OAuth2); rDNS por API (</w:t>
            </w:r>
            <w:r>
              <w:rPr>
                <w:rStyle w:val="VerbatimChar"/>
              </w:rPr>
              <w:t>PUT /v1/dns/ptrs/{ip}</w:t>
            </w:r>
            <w:r>
              <w:t>)</w:t>
            </w:r>
          </w:p>
        </w:tc>
      </w:tr>
      <w:tr w:rsidR="00FC155B" w14:paraId="12747E79" w14:textId="77777777" w:rsidTr="0046110E">
        <w:tc>
          <w:tcPr>
            <w:tcW w:w="0" w:type="auto"/>
          </w:tcPr>
          <w:p w14:paraId="7F4D8343" w14:textId="77777777" w:rsidR="00FC155B" w:rsidRDefault="00000000">
            <w:pPr>
              <w:pStyle w:val="Compact"/>
            </w:pPr>
            <w:r>
              <w:t>MXToolbox</w:t>
            </w:r>
          </w:p>
        </w:tc>
        <w:tc>
          <w:tcPr>
            <w:tcW w:w="0" w:type="auto"/>
          </w:tcPr>
          <w:p w14:paraId="5BB1B04D" w14:textId="77777777" w:rsidR="00FC155B" w:rsidRDefault="00000000">
            <w:pPr>
              <w:pStyle w:val="Compact"/>
            </w:pPr>
            <w:r>
              <w:rPr>
                <w:rStyle w:val="VerbatimChar"/>
              </w:rPr>
              <w:t>mxtoolbox-adapter.ts</w:t>
            </w:r>
          </w:p>
        </w:tc>
        <w:tc>
          <w:tcPr>
            <w:tcW w:w="0" w:type="auto"/>
          </w:tcPr>
          <w:p w14:paraId="4AC569B1" w14:textId="77777777" w:rsidR="00FC155B" w:rsidRDefault="00000000">
            <w:pPr>
              <w:pStyle w:val="Compact"/>
            </w:pPr>
            <w:r>
              <w:t>Verificación de blacklist/DNSBL</w:t>
            </w:r>
          </w:p>
        </w:tc>
      </w:tr>
    </w:tbl>
    <w:p w14:paraId="1A24B343" w14:textId="77777777" w:rsidR="00FC155B" w:rsidRPr="0046110E" w:rsidRDefault="00000000">
      <w:pPr>
        <w:pStyle w:val="Textoindependiente"/>
        <w:rPr>
          <w:lang w:val="es-CO"/>
        </w:rPr>
      </w:pPr>
      <w:r w:rsidRPr="0046110E">
        <w:rPr>
          <w:lang w:val="es-CO"/>
        </w:rPr>
        <w:t xml:space="preserve">Sobre </w:t>
      </w:r>
      <w:r w:rsidRPr="0046110E">
        <w:rPr>
          <w:b/>
          <w:lang w:val="es-CO"/>
        </w:rPr>
        <w:t>Hivelocity / “Cool”</w:t>
      </w:r>
      <w:r w:rsidRPr="0046110E">
        <w:rPr>
          <w:lang w:val="es-CO"/>
        </w:rPr>
        <w:t xml:space="preserve">, la integración es por ahora </w:t>
      </w:r>
      <w:r w:rsidRPr="0046110E">
        <w:rPr>
          <w:b/>
          <w:lang w:val="es-CO"/>
        </w:rPr>
        <w:t>roadmap, no código</w:t>
      </w:r>
      <w:r w:rsidRPr="0046110E">
        <w:rPr>
          <w:lang w:val="es-CO"/>
        </w:rPr>
        <w:t xml:space="preserve">: el camino previsto es virtualizarlo con Proxmox y exponerlo como un </w:t>
      </w:r>
      <w:r w:rsidRPr="0046110E">
        <w:rPr>
          <w:rStyle w:val="VerbatimChar"/>
          <w:lang w:val="es-CO"/>
        </w:rPr>
        <w:t>VpsProvider</w:t>
      </w:r>
      <w:r w:rsidRPr="0046110E">
        <w:rPr>
          <w:lang w:val="es-CO"/>
        </w:rPr>
        <w:t xml:space="preserve"> más, igual que Contabo, aprovechando que </w:t>
      </w:r>
      <w:r w:rsidRPr="0046110E">
        <w:rPr>
          <w:rStyle w:val="VerbatimChar"/>
          <w:lang w:val="es-CO"/>
        </w:rPr>
        <w:t>providerId</w:t>
      </w:r>
      <w:r w:rsidRPr="0046110E">
        <w:rPr>
          <w:lang w:val="es-CO"/>
        </w:rPr>
        <w:t xml:space="preserve"> es un canal abierto.</w:t>
      </w:r>
    </w:p>
    <w:p w14:paraId="0CFDD9E0" w14:textId="77777777" w:rsidR="00FC155B" w:rsidRPr="0046110E" w:rsidRDefault="00000000">
      <w:pPr>
        <w:pStyle w:val="Ttulo2"/>
        <w:rPr>
          <w:lang w:val="es-CO"/>
        </w:rPr>
      </w:pPr>
      <w:bookmarkStart w:id="36" w:name="X5b76e125d25fa61dc9d24ba078413c57f1523f2"/>
      <w:r w:rsidRPr="0046110E">
        <w:rPr>
          <w:lang w:val="es-CO"/>
        </w:rPr>
        <w:t>Cómo OpenClaw ejecuta todo firmado y auditado</w:t>
      </w:r>
      <w:bookmarkEnd w:id="36"/>
    </w:p>
    <w:p w14:paraId="019C1343" w14:textId="77777777" w:rsidR="00FC155B" w:rsidRPr="0046110E" w:rsidRDefault="00000000">
      <w:pPr>
        <w:pStyle w:val="FirstParagraph"/>
        <w:rPr>
          <w:lang w:val="es-CO"/>
        </w:rPr>
      </w:pPr>
      <w:r w:rsidRPr="0046110E">
        <w:rPr>
          <w:lang w:val="es-CO"/>
        </w:rPr>
        <w:t xml:space="preserve">OpenClaw opera bajo </w:t>
      </w:r>
      <w:r w:rsidRPr="0046110E">
        <w:rPr>
          <w:b/>
          <w:lang w:val="es-CO"/>
        </w:rPr>
        <w:t>plan signature autonomy</w:t>
      </w:r>
      <w:r w:rsidRPr="0046110E">
        <w:rPr>
          <w:lang w:val="es-CO"/>
        </w:rPr>
        <w:t xml:space="preserve">: el operador firma un plan (un POST autenticado por HMAC a </w:t>
      </w:r>
      <w:r w:rsidRPr="0046110E">
        <w:rPr>
          <w:rStyle w:val="VerbatimChar"/>
          <w:lang w:val="es-CO"/>
        </w:rPr>
        <w:t>/v1/openclaw/proposals/{id}/sign</w:t>
      </w:r>
      <w:r w:rsidRPr="0046110E">
        <w:rPr>
          <w:lang w:val="es-CO"/>
        </w:rPr>
        <w:t xml:space="preserve">) y, a partir de esa única firma, el orquestador ejecuta los catorce pasos dentro de guardrails. La firma produce un </w:t>
      </w:r>
      <w:r w:rsidRPr="0046110E">
        <w:rPr>
          <w:rStyle w:val="VerbatimChar"/>
          <w:lang w:val="es-CO"/>
        </w:rPr>
        <w:t>PlanApprovalRecord</w:t>
      </w:r>
      <w:r w:rsidRPr="0046110E">
        <w:rPr>
          <w:lang w:val="es-CO"/>
        </w:rPr>
        <w:t xml:space="preserve"> con </w:t>
      </w:r>
      <w:r w:rsidRPr="0046110E">
        <w:rPr>
          <w:rStyle w:val="VerbatimChar"/>
          <w:lang w:val="es-CO"/>
        </w:rPr>
        <w:t>signatureId</w:t>
      </w:r>
      <w:r w:rsidRPr="0046110E">
        <w:rPr>
          <w:lang w:val="es-CO"/>
        </w:rPr>
        <w:t xml:space="preserve">, </w:t>
      </w:r>
      <w:r w:rsidRPr="0046110E">
        <w:rPr>
          <w:rStyle w:val="VerbatimChar"/>
          <w:lang w:val="es-CO"/>
        </w:rPr>
        <w:t>scopeHash = SHA256(stableStringify(scope))</w:t>
      </w:r>
      <w:r w:rsidRPr="0046110E">
        <w:rPr>
          <w:lang w:val="es-CO"/>
        </w:rPr>
        <w:t xml:space="preserve">, </w:t>
      </w:r>
      <w:r w:rsidRPr="0046110E">
        <w:rPr>
          <w:rStyle w:val="VerbatimChar"/>
          <w:lang w:val="es-CO"/>
        </w:rPr>
        <w:t>expiresAt</w:t>
      </w:r>
      <w:r w:rsidRPr="0046110E">
        <w:rPr>
          <w:lang w:val="es-CO"/>
        </w:rPr>
        <w:t xml:space="preserve"> y el </w:t>
      </w:r>
      <w:r w:rsidRPr="0046110E">
        <w:rPr>
          <w:rStyle w:val="VerbatimChar"/>
          <w:lang w:val="es-CO"/>
        </w:rPr>
        <w:t>scope</w:t>
      </w:r>
      <w:r w:rsidRPr="0046110E">
        <w:rPr>
          <w:lang w:val="es-CO"/>
        </w:rPr>
        <w:t xml:space="preserve"> completo. En cada paso, el orquestador revalida la aprobación y comprueba que los parámetros coincidan con el </w:t>
      </w:r>
      <w:r w:rsidRPr="0046110E">
        <w:rPr>
          <w:rStyle w:val="VerbatimChar"/>
          <w:lang w:val="es-CO"/>
        </w:rPr>
        <w:t>scopeHash</w:t>
      </w:r>
      <w:r w:rsidRPr="0046110E">
        <w:rPr>
          <w:lang w:val="es-CO"/>
        </w:rPr>
        <w:t xml:space="preserve"> firmado: si no concuerda, expiró, o el </w:t>
      </w:r>
      <w:r w:rsidRPr="0046110E">
        <w:rPr>
          <w:rStyle w:val="VerbatimChar"/>
          <w:lang w:val="es-CO"/>
        </w:rPr>
        <w:t>runId</w:t>
      </w:r>
      <w:r w:rsidRPr="0046110E">
        <w:rPr>
          <w:lang w:val="es-CO"/>
        </w:rPr>
        <w:t xml:space="preserve"> no calza, el paso se rechaza — cerrando la puerta a replays y a que un run derive fuera de lo aprobado. Cada paso emite eventos de auditoría inmutables encadenados criptográficamente.</w:t>
      </w:r>
    </w:p>
    <w:p w14:paraId="5B9B9D3F" w14:textId="77777777" w:rsidR="00FC155B" w:rsidRPr="0046110E" w:rsidRDefault="00000000">
      <w:pPr>
        <w:rPr>
          <w:lang w:val="es-CO"/>
        </w:rPr>
      </w:pPr>
      <w:r w:rsidRPr="0046110E">
        <w:rPr>
          <w:lang w:val="es-CO"/>
        </w:rPr>
        <w:br w:type="page"/>
      </w:r>
    </w:p>
    <w:p w14:paraId="7BEC64A8" w14:textId="77777777" w:rsidR="00FC155B" w:rsidRPr="0046110E" w:rsidRDefault="00000000">
      <w:pPr>
        <w:pStyle w:val="Ttulo1"/>
        <w:rPr>
          <w:lang w:val="es-CO"/>
        </w:rPr>
      </w:pPr>
      <w:bookmarkStart w:id="37" w:name="el-calentamiento-de-bandejas-con-ia"/>
      <w:bookmarkStart w:id="38" w:name="_Toc233383545"/>
      <w:r w:rsidRPr="0046110E">
        <w:rPr>
          <w:lang w:val="es-CO"/>
        </w:rPr>
        <w:lastRenderedPageBreak/>
        <w:t>7. El calentamiento de bandejas con IA</w:t>
      </w:r>
      <w:bookmarkEnd w:id="37"/>
      <w:bookmarkEnd w:id="38"/>
    </w:p>
    <w:p w14:paraId="36DE867B" w14:textId="77777777" w:rsidR="00FC155B" w:rsidRPr="0046110E" w:rsidRDefault="00000000">
      <w:pPr>
        <w:pStyle w:val="FirstParagraph"/>
        <w:rPr>
          <w:lang w:val="es-CO"/>
        </w:rPr>
      </w:pPr>
      <w:r w:rsidRPr="0046110E">
        <w:rPr>
          <w:lang w:val="es-CO"/>
        </w:rPr>
        <w:t>El calentamiento de bandejas (</w:t>
      </w:r>
      <w:r w:rsidRPr="0046110E">
        <w:rPr>
          <w:i/>
          <w:lang w:val="es-CO"/>
        </w:rPr>
        <w:t>warmup</w:t>
      </w:r>
      <w:r w:rsidRPr="0046110E">
        <w:rPr>
          <w:lang w:val="es-CO"/>
        </w:rPr>
        <w:t>) es el proceso de acondicionar una dirección, un dominio y una IP recién creados para que los proveedores — Gmail, Outlook, Yahoo — aprendan a confiar en ellos antes de exponerlos a campañas de volumen. Es una de las piezas más vendidas del mercado de cold email y una de las más malinterpretadas. Hacer el warmup mal sobre infraestructura propia no es neutro: es contraproducente.</w:t>
      </w:r>
    </w:p>
    <w:p w14:paraId="11D9E37E" w14:textId="77777777" w:rsidR="00FC155B" w:rsidRPr="0046110E" w:rsidRDefault="00000000">
      <w:pPr>
        <w:pStyle w:val="Ttulo2"/>
        <w:rPr>
          <w:lang w:val="es-CO"/>
        </w:rPr>
      </w:pPr>
      <w:bookmarkStart w:id="39" w:name="X9e01ad2cc8606c48de1d2982f6ba641b9eb940b"/>
      <w:r w:rsidRPr="0046110E">
        <w:rPr>
          <w:lang w:val="es-CO"/>
        </w:rPr>
        <w:t>Cómo lo hace el mercado: el modelo Instantly</w:t>
      </w:r>
      <w:bookmarkEnd w:id="39"/>
    </w:p>
    <w:p w14:paraId="6EF92533" w14:textId="77777777" w:rsidR="00FC155B" w:rsidRPr="0046110E" w:rsidRDefault="00000000">
      <w:pPr>
        <w:pStyle w:val="FirstParagraph"/>
        <w:rPr>
          <w:lang w:val="es-CO"/>
        </w:rPr>
      </w:pPr>
      <w:r w:rsidRPr="0046110E">
        <w:rPr>
          <w:lang w:val="es-CO"/>
        </w:rPr>
        <w:t xml:space="preserve">La referencia del sector es Instantly.ai, y su arquitectura la comparten Smartlead, Mailreach y Lemwarm. Tres componentes: </w:t>
      </w:r>
      <w:r w:rsidRPr="0046110E">
        <w:rPr>
          <w:b/>
          <w:lang w:val="es-CO"/>
        </w:rPr>
        <w:t>el pool recíproco</w:t>
      </w:r>
      <w:r w:rsidRPr="0046110E">
        <w:rPr>
          <w:lang w:val="es-CO"/>
        </w:rPr>
        <w:t xml:space="preserve"> (más de un millón de buzones reales de otros usuarios; la interacción la ejecuta automatización — navegadores headless que abren, responden con sentimiento positivo y rescatan del spam al inbox, que es el gesto que construye reputación); </w:t>
      </w:r>
      <w:r w:rsidRPr="0046110E">
        <w:rPr>
          <w:b/>
          <w:lang w:val="es-CO"/>
        </w:rPr>
        <w:t>la rampa gradual</w:t>
      </w:r>
      <w:r w:rsidRPr="0046110E">
        <w:rPr>
          <w:lang w:val="es-CO"/>
        </w:rPr>
        <w:t xml:space="preserve"> (default 10 correos/día con incremento +1/día, techo 30 por buzón/día, escalando con más buzones, no más volumen por buzón; mínimo dos semanas antes de campañas, y el warmup nunca se apaga); y </w:t>
      </w:r>
      <w:r w:rsidRPr="0046110E">
        <w:rPr>
          <w:b/>
          <w:lang w:val="es-CO"/>
        </w:rPr>
        <w:t>el health score</w:t>
      </w:r>
      <w:r w:rsidRPr="0046110E">
        <w:rPr>
          <w:lang w:val="es-CO"/>
        </w:rPr>
        <w:t xml:space="preserve"> (correos en inbox ÷ enviados × 100 sobre 7 días, objetivo &gt;90%, con auto-pausa si suben rebotes o spam).</w:t>
      </w:r>
    </w:p>
    <w:p w14:paraId="6714F9DB" w14:textId="77777777" w:rsidR="00FC155B" w:rsidRPr="0046110E" w:rsidRDefault="00000000">
      <w:pPr>
        <w:pStyle w:val="Ttulo2"/>
        <w:rPr>
          <w:lang w:val="es-CO"/>
        </w:rPr>
      </w:pPr>
      <w:bookmarkStart w:id="40" w:name="X8ba68bd62c7a51a4870e79e08918f11f9fbedf3"/>
      <w:r w:rsidRPr="0046110E">
        <w:rPr>
          <w:lang w:val="es-CO"/>
        </w:rPr>
        <w:t>Por qué Delivrix no replica la malla recíproca</w:t>
      </w:r>
      <w:bookmarkEnd w:id="40"/>
    </w:p>
    <w:p w14:paraId="2AC228CB" w14:textId="77777777" w:rsidR="00FC155B" w:rsidRPr="0046110E" w:rsidRDefault="00000000">
      <w:pPr>
        <w:pStyle w:val="FirstParagraph"/>
        <w:rPr>
          <w:lang w:val="es-CO"/>
        </w:rPr>
      </w:pPr>
      <w:r w:rsidRPr="0046110E">
        <w:rPr>
          <w:lang w:val="es-CO"/>
        </w:rPr>
        <w:t xml:space="preserve">Aquí está el punto que separa a Delivrix del resto, y es </w:t>
      </w:r>
      <w:r w:rsidRPr="0046110E">
        <w:rPr>
          <w:b/>
          <w:lang w:val="es-CO"/>
        </w:rPr>
        <w:t>estructural, no de preferencia</w:t>
      </w:r>
      <w:r w:rsidRPr="0046110E">
        <w:rPr>
          <w:lang w:val="es-CO"/>
        </w:rPr>
        <w:t xml:space="preserve">. La crítica técnica más sólida al warmup artificial — documentada por consultores y concedida por los propios vendors — es que </w:t>
      </w:r>
      <w:r w:rsidRPr="0046110E">
        <w:rPr>
          <w:b/>
          <w:lang w:val="es-CO"/>
        </w:rPr>
        <w:t>el engagement solo cuenta cuando proviene de un ecosistema diverso</w:t>
      </w:r>
      <w:r w:rsidRPr="0046110E">
        <w:rPr>
          <w:lang w:val="es-CO"/>
        </w:rPr>
        <w:t xml:space="preserve">. Gmail y Outlook ponderan la interacción por la </w:t>
      </w:r>
      <w:r w:rsidRPr="0046110E">
        <w:rPr>
          <w:b/>
          <w:lang w:val="es-CO"/>
        </w:rPr>
        <w:t>diversidad</w:t>
      </w:r>
      <w:r w:rsidRPr="0046110E">
        <w:rPr>
          <w:lang w:val="es-CO"/>
        </w:rPr>
        <w:t xml:space="preserve"> de quién interactúa, no por el volumen. Para 2024, ambos ya habían identificado los rangos de IP de los servicios de warmup y </w:t>
      </w:r>
      <w:r w:rsidRPr="0046110E">
        <w:rPr>
          <w:b/>
          <w:lang w:val="es-CO"/>
        </w:rPr>
        <w:t>rebajaron el peso de esa señal</w:t>
      </w:r>
      <w:r w:rsidRPr="0046110E">
        <w:rPr>
          <w:lang w:val="es-CO"/>
        </w:rPr>
        <w:t xml:space="preserve">. El espejismo es brutal: Postmaster se ve bien durante el warmup y la reputación </w:t>
      </w:r>
      <w:r w:rsidRPr="0046110E">
        <w:rPr>
          <w:b/>
          <w:lang w:val="es-CO"/>
        </w:rPr>
        <w:t>se degrada en 10–14 días</w:t>
      </w:r>
      <w:r w:rsidRPr="0046110E">
        <w:rPr>
          <w:lang w:val="es-CO"/>
        </w:rPr>
        <w:t xml:space="preserve"> en cuanto el dominio choca con destinatarios reales.</w:t>
      </w:r>
    </w:p>
    <w:p w14:paraId="75A3AC3D" w14:textId="77777777" w:rsidR="00FC155B" w:rsidRPr="0046110E" w:rsidRDefault="00000000">
      <w:pPr>
        <w:pStyle w:val="Textoindependiente"/>
        <w:rPr>
          <w:lang w:val="es-CO"/>
        </w:rPr>
      </w:pPr>
      <w:r w:rsidRPr="0046110E">
        <w:rPr>
          <w:lang w:val="es-CO"/>
        </w:rPr>
        <w:t xml:space="preserve">Ese argumento se aplica </w:t>
      </w:r>
      <w:r w:rsidRPr="0046110E">
        <w:rPr>
          <w:b/>
          <w:lang w:val="es-CO"/>
        </w:rPr>
        <w:t>con más fuerza</w:t>
      </w:r>
      <w:r w:rsidRPr="0046110E">
        <w:rPr>
          <w:lang w:val="es-CO"/>
        </w:rPr>
        <w:t xml:space="preserve"> a una malla 100% propia. Si los SMTPs de Delivrix se enviaran correos </w:t>
      </w:r>
      <w:r w:rsidRPr="0046110E">
        <w:rPr>
          <w:b/>
          <w:lang w:val="es-CO"/>
        </w:rPr>
        <w:t>solo entre ellos</w:t>
      </w:r>
      <w:r w:rsidRPr="0046110E">
        <w:rPr>
          <w:lang w:val="es-CO"/>
        </w:rPr>
        <w:t xml:space="preserve"> — mismo rango de IP, mismos dominios —, Gmail vería exactamente el loop recíproco cerrado en un único rango que es el patrón </w:t>
      </w:r>
      <w:r w:rsidRPr="0046110E">
        <w:rPr>
          <w:b/>
          <w:lang w:val="es-CO"/>
        </w:rPr>
        <w:t>más fácil de detectar</w:t>
      </w:r>
      <w:r w:rsidRPr="0046110E">
        <w:rPr>
          <w:lang w:val="es-CO"/>
        </w:rPr>
        <w:t xml:space="preserve">. Sobre infraestructura propia concentrada, una malla interna pura no es el mejor caso: es el </w:t>
      </w:r>
      <w:r w:rsidRPr="0046110E">
        <w:rPr>
          <w:b/>
          <w:lang w:val="es-CO"/>
        </w:rPr>
        <w:t>peor caso de detección</w:t>
      </w:r>
      <w:r w:rsidRPr="0046110E">
        <w:rPr>
          <w:lang w:val="es-CO"/>
        </w:rPr>
        <w:t xml:space="preserve">. A esto se suma una restricción legal: el warmup vía Gmail API entre cuentas </w:t>
      </w:r>
      <w:r w:rsidRPr="0046110E">
        <w:rPr>
          <w:b/>
          <w:lang w:val="es-CO"/>
        </w:rPr>
        <w:t>viola los Términos de Servicio de Google</w:t>
      </w:r>
      <w:r w:rsidRPr="0046110E">
        <w:rPr>
          <w:lang w:val="es-CO"/>
        </w:rPr>
        <w:t xml:space="preserve">, y esa violación es la que </w:t>
      </w:r>
      <w:r w:rsidRPr="0046110E">
        <w:rPr>
          <w:b/>
          <w:lang w:val="es-CO"/>
        </w:rPr>
        <w:t>forzó a GMass a apagar su warmup en 2023</w:t>
      </w:r>
      <w:r w:rsidRPr="0046110E">
        <w:rPr>
          <w:lang w:val="es-CO"/>
        </w:rPr>
        <w:t>.</w:t>
      </w:r>
    </w:p>
    <w:p w14:paraId="23139EB7" w14:textId="77777777" w:rsidR="00FC155B" w:rsidRPr="0046110E" w:rsidRDefault="00000000">
      <w:pPr>
        <w:pStyle w:val="Textoindependiente"/>
        <w:rPr>
          <w:lang w:val="es-CO"/>
        </w:rPr>
      </w:pPr>
      <w:r w:rsidRPr="0046110E">
        <w:rPr>
          <w:lang w:val="es-CO"/>
        </w:rPr>
        <w:t xml:space="preserve">Conviene separar con precisión qué critica el sector: la objeción apunta a la </w:t>
      </w:r>
      <w:r w:rsidRPr="0046110E">
        <w:rPr>
          <w:b/>
          <w:lang w:val="es-CO"/>
        </w:rPr>
        <w:t>malla de engagement falso</w:t>
      </w:r>
      <w:r w:rsidRPr="0046110E">
        <w:rPr>
          <w:lang w:val="es-CO"/>
        </w:rPr>
        <w:t xml:space="preserve">, no a la rampa. La </w:t>
      </w:r>
      <w:r w:rsidRPr="0046110E">
        <w:rPr>
          <w:b/>
          <w:lang w:val="es-CO"/>
        </w:rPr>
        <w:t>rampa gradual de volumen real</w:t>
      </w:r>
      <w:r w:rsidRPr="0046110E">
        <w:rPr>
          <w:lang w:val="es-CO"/>
        </w:rPr>
        <w:t xml:space="preserve"> está avalada textualmente por Google, Microsoft y Amazon SES. Esa es la parte que Delivrix sí conserva y profundiza.</w:t>
      </w:r>
    </w:p>
    <w:p w14:paraId="42BCA461" w14:textId="77777777" w:rsidR="00FC155B" w:rsidRPr="0046110E" w:rsidRDefault="00000000">
      <w:pPr>
        <w:pStyle w:val="Ttulo2"/>
        <w:rPr>
          <w:lang w:val="es-CO"/>
        </w:rPr>
      </w:pPr>
      <w:bookmarkStart w:id="41" w:name="el-modelo-correcto-de-delivrix"/>
      <w:r w:rsidRPr="0046110E">
        <w:rPr>
          <w:lang w:val="es-CO"/>
        </w:rPr>
        <w:lastRenderedPageBreak/>
        <w:t>El modelo correcto de Delivrix</w:t>
      </w:r>
      <w:bookmarkEnd w:id="41"/>
    </w:p>
    <w:p w14:paraId="59FAE52B" w14:textId="77777777" w:rsidR="00FC155B" w:rsidRPr="0046110E" w:rsidRDefault="00000000">
      <w:pPr>
        <w:pStyle w:val="FirstParagraph"/>
        <w:rPr>
          <w:lang w:val="es-CO"/>
        </w:rPr>
      </w:pPr>
      <w:r w:rsidRPr="0046110E">
        <w:rPr>
          <w:lang w:val="es-CO"/>
        </w:rPr>
        <w:t xml:space="preserve">La adaptación correcta </w:t>
      </w:r>
      <w:r w:rsidRPr="0046110E">
        <w:rPr>
          <w:b/>
          <w:lang w:val="es-CO"/>
        </w:rPr>
        <w:t>no es</w:t>
      </w:r>
      <w:r w:rsidRPr="0046110E">
        <w:rPr>
          <w:lang w:val="es-CO"/>
        </w:rPr>
        <w:t xml:space="preserve"> “replicar la malla recíproca de Instantly con mis buzones”. Es </w:t>
      </w:r>
      <w:r w:rsidRPr="0046110E">
        <w:rPr>
          <w:b/>
          <w:lang w:val="es-CO"/>
        </w:rPr>
        <w:t>acondicionamiento de volumen real guiado por placement medido</w:t>
      </w:r>
      <w:r w:rsidRPr="0046110E">
        <w:rPr>
          <w:lang w:val="es-CO"/>
        </w:rPr>
        <w:t xml:space="preserve">, con un cerebro de IA local que genera el contenido y decide la rampa, un circuit-breaker por spam-rate y la autenticación e higiene como base. Un modelo de dos planos: (1) </w:t>
      </w:r>
      <w:r w:rsidRPr="0046110E">
        <w:rPr>
          <w:b/>
          <w:lang w:val="es-CO"/>
        </w:rPr>
        <w:t>acondicionamiento de volumen</w:t>
      </w:r>
      <w:r w:rsidRPr="0046110E">
        <w:rPr>
          <w:lang w:val="es-CO"/>
        </w:rPr>
        <w:t xml:space="preserve"> — rampa gradual de volumen real hacia una seed-list de buzones reales y diversos, midiendo placement; (2) </w:t>
      </w:r>
      <w:r w:rsidRPr="0046110E">
        <w:rPr>
          <w:b/>
          <w:lang w:val="es-CO"/>
        </w:rPr>
        <w:t>plano recíproco interno acotado</w:t>
      </w:r>
      <w:r w:rsidRPr="0046110E">
        <w:rPr>
          <w:lang w:val="es-CO"/>
        </w:rPr>
        <w:t xml:space="preserve"> — intercambio entre buzones propios solo para calentar el stack SMTP/IMAP/DKIM, nunca como sustituto del engagement real, marcado y con tope estricto.</w:t>
      </w:r>
    </w:p>
    <w:p w14:paraId="09368ADA" w14:textId="77777777" w:rsidR="00FC155B" w:rsidRPr="0046110E" w:rsidRDefault="00000000">
      <w:pPr>
        <w:pStyle w:val="Textoindependiente"/>
        <w:rPr>
          <w:lang w:val="es-CO"/>
        </w:rPr>
      </w:pPr>
      <w:r w:rsidRPr="0046110E">
        <w:rPr>
          <w:b/>
          <w:lang w:val="es-CO"/>
        </w:rPr>
        <w:t>El cerebro de IA local (Mac Studio + gpt-oss-20b).</w:t>
      </w:r>
      <w:r w:rsidRPr="0046110E">
        <w:rPr>
          <w:lang w:val="es-CO"/>
        </w:rPr>
        <w:t xml:space="preserve"> Como </w:t>
      </w:r>
      <w:r w:rsidRPr="0046110E">
        <w:rPr>
          <w:b/>
          <w:lang w:val="es-CO"/>
        </w:rPr>
        <w:t>generador de contenido</w:t>
      </w:r>
      <w:r w:rsidRPr="0046110E">
        <w:rPr>
          <w:lang w:val="es-CO"/>
        </w:rPr>
        <w:t xml:space="preserve">, reemplaza el cuerpo de plantilla por correos humano-realistas variados, corriendo localmente (sin enviar contenido a Bedrock), con randomización de longitud, hora y remitente, y un tag de filtro por dominio. Como </w:t>
      </w:r>
      <w:r w:rsidRPr="0046110E">
        <w:rPr>
          <w:b/>
          <w:lang w:val="es-CO"/>
        </w:rPr>
        <w:t>decisor de rampa</w:t>
      </w:r>
      <w:r w:rsidRPr="0046110E">
        <w:rPr>
          <w:lang w:val="es-CO"/>
        </w:rPr>
        <w:t xml:space="preserve">, reemplaza la curva fija por una política adaptativa que consume el </w:t>
      </w:r>
      <w:r w:rsidRPr="0046110E">
        <w:rPr>
          <w:rStyle w:val="VerbatimChar"/>
          <w:lang w:val="es-CO"/>
        </w:rPr>
        <w:t>placementRate</w:t>
      </w:r>
      <w:r w:rsidRPr="0046110E">
        <w:rPr>
          <w:lang w:val="es-CO"/>
        </w:rPr>
        <w:t xml:space="preserve"> tras cada lote: si el placement es ≥90% y el spam bajo, sube un escalón (techo 30–50 por buzón/día); si cae bajo 80%, mantiene; si cae bajo 70% o sube el spam, reduce 30–50% y vuelve a medir. Es el paso de una curva determinística a un </w:t>
      </w:r>
      <w:r w:rsidRPr="0046110E">
        <w:rPr>
          <w:b/>
          <w:lang w:val="es-CO"/>
        </w:rPr>
        <w:t>lazo de control cerrado sobre placement real</w:t>
      </w:r>
      <w:r w:rsidRPr="0046110E">
        <w:rPr>
          <w:lang w:val="es-CO"/>
        </w:rPr>
        <w:t>. La IA decide la pendiente; los guardrails firmados y el breaker la acotan: nunca puede saltarse el tope por buzón ni el umbral de spam.</w:t>
      </w:r>
    </w:p>
    <w:p w14:paraId="0C7973B6" w14:textId="77777777" w:rsidR="00FC155B" w:rsidRPr="0046110E" w:rsidRDefault="00000000">
      <w:pPr>
        <w:pStyle w:val="Textoindependiente"/>
        <w:rPr>
          <w:lang w:val="es-CO"/>
        </w:rPr>
      </w:pPr>
      <w:r>
        <w:rPr>
          <w:b/>
        </w:rPr>
        <w:t>Circuit-breaker por spam-rate.</w:t>
      </w:r>
      <w:r>
        <w:t xml:space="preserve"> </w:t>
      </w:r>
      <w:r w:rsidRPr="0046110E">
        <w:rPr>
          <w:lang w:val="es-CO"/>
        </w:rPr>
        <w:t xml:space="preserve">Hoy el breaker dispara solo por rebote (&gt;5%). El modelo añade un segundo disparador alimentado por la medición de placement, el spam rate de Google Postmaster v2 y el complaint rate de Microsoft SNDS. La regla es dura: reducir si el spam en seeds supera 10–15% del lote, y </w:t>
      </w:r>
      <w:r w:rsidRPr="0046110E">
        <w:rPr>
          <w:b/>
          <w:lang w:val="es-CO"/>
        </w:rPr>
        <w:t>pausar en seco si el complaint rate de Gmail se acerca a 0,30%</w:t>
      </w:r>
      <w:r w:rsidRPr="0046110E">
        <w:rPr>
          <w:lang w:val="es-CO"/>
        </w:rPr>
        <w:t xml:space="preserve"> — el umbral que nunca debe cruzarse — con objetivo de mantenerse </w:t>
      </w:r>
      <w:r w:rsidRPr="0046110E">
        <w:rPr>
          <w:b/>
          <w:lang w:val="es-CO"/>
        </w:rPr>
        <w:t>por debajo de 0,10%</w:t>
      </w:r>
      <w:r w:rsidRPr="0046110E">
        <w:rPr>
          <w:lang w:val="es-CO"/>
        </w:rPr>
        <w:t>.</w:t>
      </w:r>
    </w:p>
    <w:p w14:paraId="2A58CE88" w14:textId="77777777" w:rsidR="00FC155B" w:rsidRPr="0046110E" w:rsidRDefault="00000000">
      <w:pPr>
        <w:pStyle w:val="Ttulo2"/>
        <w:rPr>
          <w:lang w:val="es-CO"/>
        </w:rPr>
      </w:pPr>
      <w:bookmarkStart w:id="42" w:name="lo-que-delivrix-ya-tiene-y-lo-que-falta"/>
      <w:r w:rsidRPr="0046110E">
        <w:rPr>
          <w:lang w:val="es-CO"/>
        </w:rPr>
        <w:t>Lo que Delivrix ya tiene, y lo que falta</w:t>
      </w:r>
      <w:bookmarkEnd w:id="42"/>
    </w:p>
    <w:p w14:paraId="2BF800D6" w14:textId="77777777" w:rsidR="00FC155B" w:rsidRDefault="00000000">
      <w:pPr>
        <w:pStyle w:val="FirstParagraph"/>
      </w:pPr>
      <w:r w:rsidRPr="0046110E">
        <w:rPr>
          <w:lang w:val="es-CO"/>
        </w:rPr>
        <w:t xml:space="preserve">Delivrix </w:t>
      </w:r>
      <w:r w:rsidRPr="0046110E">
        <w:rPr>
          <w:b/>
          <w:lang w:val="es-CO"/>
        </w:rPr>
        <w:t>no parte de cero</w:t>
      </w:r>
      <w:r w:rsidRPr="0046110E">
        <w:rPr>
          <w:lang w:val="es-CO"/>
        </w:rPr>
        <w:t xml:space="preserve">. El repositorio ya tiene un sustrato de warmup funcional pero </w:t>
      </w:r>
      <w:r w:rsidRPr="0046110E">
        <w:rPr>
          <w:b/>
          <w:lang w:val="es-CO"/>
        </w:rPr>
        <w:t>desconectado</w:t>
      </w:r>
      <w:r w:rsidRPr="0046110E">
        <w:rPr>
          <w:lang w:val="es-CO"/>
        </w:rPr>
        <w:t>: el seed inicial (</w:t>
      </w:r>
      <w:r w:rsidRPr="0046110E">
        <w:rPr>
          <w:rStyle w:val="VerbatimChar"/>
          <w:lang w:val="es-CO"/>
        </w:rPr>
        <w:t>routes/warmup.ts</w:t>
      </w:r>
      <w:r w:rsidRPr="0046110E">
        <w:rPr>
          <w:lang w:val="es-CO"/>
        </w:rPr>
        <w:t xml:space="preserve">: 3 correos por SSH desde </w:t>
      </w:r>
      <w:r w:rsidRPr="0046110E">
        <w:rPr>
          <w:rStyle w:val="VerbatimChar"/>
          <w:lang w:val="es-CO"/>
        </w:rPr>
        <w:t>hello@</w:t>
      </w:r>
      <w:r w:rsidRPr="0046110E">
        <w:rPr>
          <w:lang w:val="es-CO"/>
        </w:rPr>
        <w:t>, idempotente); el scheduler de rampa (</w:t>
      </w:r>
      <w:r w:rsidRPr="0046110E">
        <w:rPr>
          <w:rStyle w:val="VerbatimChar"/>
          <w:lang w:val="es-CO"/>
        </w:rPr>
        <w:t>routes/warmup-ramp.ts</w:t>
      </w:r>
      <w:r w:rsidRPr="0046110E">
        <w:rPr>
          <w:lang w:val="es-CO"/>
        </w:rPr>
        <w:t xml:space="preserve">: lotes, persistencia, resume-on-boot, auto-pausa por rebote &gt;5%) con curva </w:t>
      </w:r>
      <w:r w:rsidRPr="0046110E">
        <w:rPr>
          <w:b/>
          <w:lang w:val="es-CO"/>
        </w:rPr>
        <w:t>fija</w:t>
      </w:r>
      <w:r w:rsidRPr="0046110E">
        <w:rPr>
          <w:lang w:val="es-CO"/>
        </w:rPr>
        <w:t>; las curvas (</w:t>
      </w:r>
      <w:r w:rsidRPr="0046110E">
        <w:rPr>
          <w:rStyle w:val="VerbatimChar"/>
          <w:lang w:val="es-CO"/>
        </w:rPr>
        <w:t>packages/domain/src/warmup/ramp-plan.ts</w:t>
      </w:r>
      <w:r w:rsidRPr="0046110E">
        <w:rPr>
          <w:lang w:val="es-CO"/>
        </w:rPr>
        <w:t xml:space="preserve">: </w:t>
      </w:r>
      <w:r w:rsidRPr="0046110E">
        <w:rPr>
          <w:rStyle w:val="VerbatimChar"/>
          <w:lang w:val="es-CO"/>
        </w:rPr>
        <w:t>DELIVERY_RATE_FLOOR = 0.85</w:t>
      </w:r>
      <w:r w:rsidRPr="0046110E">
        <w:rPr>
          <w:lang w:val="es-CO"/>
        </w:rPr>
        <w:t xml:space="preserve"> declarado pero no aplicado); y la medición de placement (</w:t>
      </w:r>
      <w:r w:rsidRPr="0046110E">
        <w:rPr>
          <w:rStyle w:val="VerbatimChar"/>
          <w:lang w:val="es-CO"/>
        </w:rPr>
        <w:t>routes/placement-check.ts</w:t>
      </w:r>
      <w:r w:rsidRPr="0046110E">
        <w:rPr>
          <w:lang w:val="es-CO"/>
        </w:rPr>
        <w:t xml:space="preserve">: IMAP que clasifica inbox/spam vía </w:t>
      </w:r>
      <w:r w:rsidRPr="0046110E">
        <w:rPr>
          <w:rStyle w:val="VerbatimChar"/>
          <w:lang w:val="es-CO"/>
        </w:rPr>
        <w:t>X-GM-LABELS</w:t>
      </w:r>
      <w:r w:rsidRPr="0046110E">
        <w:rPr>
          <w:lang w:val="es-CO"/>
        </w:rPr>
        <w:t xml:space="preserve">, </w:t>
      </w:r>
      <w:r w:rsidRPr="0046110E">
        <w:rPr>
          <w:b/>
          <w:lang w:val="es-CO"/>
        </w:rPr>
        <w:t>read-only y desconectada</w:t>
      </w:r>
      <w:r w:rsidRPr="0046110E">
        <w:rPr>
          <w:lang w:val="es-CO"/>
        </w:rPr>
        <w:t xml:space="preserve"> del scheduler). </w:t>
      </w:r>
      <w:r>
        <w:t xml:space="preserve">Faltan </w:t>
      </w:r>
      <w:r>
        <w:rPr>
          <w:b/>
        </w:rPr>
        <w:t>siete piezas</w:t>
      </w:r>
      <w:r>
        <w:t>:</w:t>
      </w:r>
    </w:p>
    <w:p w14:paraId="1AE9B73D" w14:textId="77777777" w:rsidR="0046110E" w:rsidRDefault="0046110E" w:rsidP="0046110E">
      <w:pPr>
        <w:pStyle w:val="Textoindependiente"/>
      </w:pPr>
    </w:p>
    <w:p w14:paraId="69126C6F" w14:textId="77777777" w:rsidR="0046110E" w:rsidRDefault="0046110E" w:rsidP="0046110E">
      <w:pPr>
        <w:pStyle w:val="Textoindependiente"/>
      </w:pPr>
    </w:p>
    <w:p w14:paraId="046F1D65" w14:textId="77777777" w:rsidR="0046110E" w:rsidRDefault="0046110E" w:rsidP="0046110E">
      <w:pPr>
        <w:pStyle w:val="Textoindependiente"/>
      </w:pPr>
    </w:p>
    <w:p w14:paraId="3F1EC053" w14:textId="77777777" w:rsidR="0046110E" w:rsidRPr="0046110E" w:rsidRDefault="0046110E" w:rsidP="0046110E">
      <w:pPr>
        <w:pStyle w:val="Textoindependiente"/>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65"/>
        <w:gridCol w:w="2844"/>
        <w:gridCol w:w="1698"/>
        <w:gridCol w:w="4147"/>
      </w:tblGrid>
      <w:tr w:rsidR="00FC155B" w14:paraId="0704F3D2" w14:textId="77777777" w:rsidTr="0046110E">
        <w:tc>
          <w:tcPr>
            <w:tcW w:w="0" w:type="auto"/>
            <w:vAlign w:val="bottom"/>
          </w:tcPr>
          <w:p w14:paraId="6444EBE1" w14:textId="77777777" w:rsidR="00FC155B" w:rsidRDefault="00000000">
            <w:pPr>
              <w:pStyle w:val="Compact"/>
            </w:pPr>
            <w:r>
              <w:lastRenderedPageBreak/>
              <w:t>#</w:t>
            </w:r>
          </w:p>
        </w:tc>
        <w:tc>
          <w:tcPr>
            <w:tcW w:w="0" w:type="auto"/>
            <w:vAlign w:val="bottom"/>
          </w:tcPr>
          <w:p w14:paraId="431A0449" w14:textId="77777777" w:rsidR="00FC155B" w:rsidRDefault="00000000">
            <w:pPr>
              <w:pStyle w:val="Compact"/>
            </w:pPr>
            <w:r>
              <w:t>Pieza</w:t>
            </w:r>
          </w:p>
        </w:tc>
        <w:tc>
          <w:tcPr>
            <w:tcW w:w="0" w:type="auto"/>
            <w:vAlign w:val="bottom"/>
          </w:tcPr>
          <w:p w14:paraId="58232D6C" w14:textId="77777777" w:rsidR="00FC155B" w:rsidRDefault="00000000">
            <w:pPr>
              <w:pStyle w:val="Compact"/>
            </w:pPr>
            <w:r>
              <w:t>Estado</w:t>
            </w:r>
          </w:p>
        </w:tc>
        <w:tc>
          <w:tcPr>
            <w:tcW w:w="0" w:type="auto"/>
            <w:vAlign w:val="bottom"/>
          </w:tcPr>
          <w:p w14:paraId="58927E52" w14:textId="77777777" w:rsidR="00FC155B" w:rsidRDefault="00000000">
            <w:pPr>
              <w:pStyle w:val="Compact"/>
            </w:pPr>
            <w:r>
              <w:t>Trabajo</w:t>
            </w:r>
          </w:p>
        </w:tc>
      </w:tr>
      <w:tr w:rsidR="00FC155B" w:rsidRPr="0046110E" w14:paraId="1B3C1D56" w14:textId="77777777" w:rsidTr="0046110E">
        <w:tc>
          <w:tcPr>
            <w:tcW w:w="0" w:type="auto"/>
          </w:tcPr>
          <w:p w14:paraId="640A8592" w14:textId="77777777" w:rsidR="00FC155B" w:rsidRDefault="00000000">
            <w:pPr>
              <w:pStyle w:val="Compact"/>
            </w:pPr>
            <w:r>
              <w:t>1</w:t>
            </w:r>
          </w:p>
        </w:tc>
        <w:tc>
          <w:tcPr>
            <w:tcW w:w="0" w:type="auto"/>
          </w:tcPr>
          <w:p w14:paraId="02B31A6B" w14:textId="77777777" w:rsidR="00FC155B" w:rsidRPr="0046110E" w:rsidRDefault="00000000">
            <w:pPr>
              <w:pStyle w:val="Compact"/>
              <w:rPr>
                <w:lang w:val="es-CO"/>
              </w:rPr>
            </w:pPr>
            <w:r w:rsidRPr="0046110E">
              <w:rPr>
                <w:lang w:val="es-CO"/>
              </w:rPr>
              <w:t>Generador de contenido con IA local</w:t>
            </w:r>
          </w:p>
        </w:tc>
        <w:tc>
          <w:tcPr>
            <w:tcW w:w="0" w:type="auto"/>
          </w:tcPr>
          <w:p w14:paraId="2C092F53" w14:textId="77777777" w:rsidR="00FC155B" w:rsidRDefault="00000000">
            <w:pPr>
              <w:pStyle w:val="Compact"/>
            </w:pPr>
            <w:r>
              <w:t>Nuevo</w:t>
            </w:r>
          </w:p>
        </w:tc>
        <w:tc>
          <w:tcPr>
            <w:tcW w:w="0" w:type="auto"/>
          </w:tcPr>
          <w:p w14:paraId="77693C52" w14:textId="77777777" w:rsidR="00FC155B" w:rsidRPr="0046110E" w:rsidRDefault="00000000">
            <w:pPr>
              <w:pStyle w:val="Compact"/>
              <w:rPr>
                <w:lang w:val="es-CO"/>
              </w:rPr>
            </w:pPr>
            <w:r w:rsidRPr="0046110E">
              <w:rPr>
                <w:lang w:val="es-CO"/>
              </w:rPr>
              <w:t>Servicio que invoca gpt-oss-20b, reemplaza el render plantilla, tag por dominio y randomización</w:t>
            </w:r>
          </w:p>
        </w:tc>
      </w:tr>
      <w:tr w:rsidR="00FC155B" w:rsidRPr="0046110E" w14:paraId="628D4D5A" w14:textId="77777777" w:rsidTr="0046110E">
        <w:tc>
          <w:tcPr>
            <w:tcW w:w="0" w:type="auto"/>
          </w:tcPr>
          <w:p w14:paraId="6C3E3658" w14:textId="77777777" w:rsidR="00FC155B" w:rsidRDefault="00000000">
            <w:pPr>
              <w:pStyle w:val="Compact"/>
            </w:pPr>
            <w:r>
              <w:t>2</w:t>
            </w:r>
          </w:p>
        </w:tc>
        <w:tc>
          <w:tcPr>
            <w:tcW w:w="0" w:type="auto"/>
          </w:tcPr>
          <w:p w14:paraId="29B7C076" w14:textId="77777777" w:rsidR="00FC155B" w:rsidRDefault="00000000">
            <w:pPr>
              <w:pStyle w:val="Compact"/>
            </w:pPr>
            <w:r>
              <w:t>Decisor de rampa adaptativo</w:t>
            </w:r>
          </w:p>
        </w:tc>
        <w:tc>
          <w:tcPr>
            <w:tcW w:w="0" w:type="auto"/>
          </w:tcPr>
          <w:p w14:paraId="095F3754" w14:textId="77777777" w:rsidR="00FC155B" w:rsidRDefault="00000000">
            <w:pPr>
              <w:pStyle w:val="Compact"/>
            </w:pPr>
            <w:r>
              <w:t>Reemplaza la curva fija</w:t>
            </w:r>
          </w:p>
        </w:tc>
        <w:tc>
          <w:tcPr>
            <w:tcW w:w="0" w:type="auto"/>
          </w:tcPr>
          <w:p w14:paraId="24DA376E" w14:textId="77777777" w:rsidR="00FC155B" w:rsidRPr="0046110E" w:rsidRDefault="00000000">
            <w:pPr>
              <w:pStyle w:val="Compact"/>
              <w:rPr>
                <w:lang w:val="es-CO"/>
              </w:rPr>
            </w:pPr>
            <w:r w:rsidRPr="0046110E">
              <w:rPr>
                <w:lang w:val="es-CO"/>
              </w:rPr>
              <w:t>Política que consume placement tras cada lote (techo 30–50/buzón/día)</w:t>
            </w:r>
          </w:p>
        </w:tc>
      </w:tr>
      <w:tr w:rsidR="00FC155B" w14:paraId="577C4918" w14:textId="77777777" w:rsidTr="0046110E">
        <w:tc>
          <w:tcPr>
            <w:tcW w:w="0" w:type="auto"/>
          </w:tcPr>
          <w:p w14:paraId="61DD6017" w14:textId="77777777" w:rsidR="00FC155B" w:rsidRDefault="00000000">
            <w:pPr>
              <w:pStyle w:val="Compact"/>
            </w:pPr>
            <w:r>
              <w:t>3</w:t>
            </w:r>
          </w:p>
        </w:tc>
        <w:tc>
          <w:tcPr>
            <w:tcW w:w="0" w:type="auto"/>
          </w:tcPr>
          <w:p w14:paraId="04BC4FDD" w14:textId="77777777" w:rsidR="00FC155B" w:rsidRDefault="00000000">
            <w:pPr>
              <w:pStyle w:val="Compact"/>
            </w:pPr>
            <w:r>
              <w:t>Circuit-breaker por spam-rate</w:t>
            </w:r>
          </w:p>
        </w:tc>
        <w:tc>
          <w:tcPr>
            <w:tcW w:w="0" w:type="auto"/>
          </w:tcPr>
          <w:p w14:paraId="47508E47" w14:textId="77777777" w:rsidR="00FC155B" w:rsidRDefault="00000000">
            <w:pPr>
              <w:pStyle w:val="Compact"/>
            </w:pPr>
            <w:r>
              <w:t>Extiende lo existente</w:t>
            </w:r>
          </w:p>
        </w:tc>
        <w:tc>
          <w:tcPr>
            <w:tcW w:w="0" w:type="auto"/>
          </w:tcPr>
          <w:p w14:paraId="786F0E16" w14:textId="77777777" w:rsidR="00FC155B" w:rsidRDefault="00000000">
            <w:pPr>
              <w:pStyle w:val="Compact"/>
            </w:pPr>
            <w:r>
              <w:t>Disparador por spam de seeds + Postmaster; aplicar el delivery floor 0,85</w:t>
            </w:r>
          </w:p>
        </w:tc>
      </w:tr>
      <w:tr w:rsidR="00FC155B" w14:paraId="65CA07A2" w14:textId="77777777" w:rsidTr="0046110E">
        <w:tc>
          <w:tcPr>
            <w:tcW w:w="0" w:type="auto"/>
          </w:tcPr>
          <w:p w14:paraId="560CF529" w14:textId="77777777" w:rsidR="00FC155B" w:rsidRDefault="00000000">
            <w:pPr>
              <w:pStyle w:val="Compact"/>
            </w:pPr>
            <w:r>
              <w:t>4</w:t>
            </w:r>
          </w:p>
        </w:tc>
        <w:tc>
          <w:tcPr>
            <w:tcW w:w="0" w:type="auto"/>
          </w:tcPr>
          <w:p w14:paraId="4A25FEC2" w14:textId="77777777" w:rsidR="00FC155B" w:rsidRDefault="00000000">
            <w:pPr>
              <w:pStyle w:val="Compact"/>
            </w:pPr>
            <w:r>
              <w:t>Conexión placement → scheduler</w:t>
            </w:r>
          </w:p>
        </w:tc>
        <w:tc>
          <w:tcPr>
            <w:tcW w:w="0" w:type="auto"/>
          </w:tcPr>
          <w:p w14:paraId="2EAB42A7" w14:textId="77777777" w:rsidR="00FC155B" w:rsidRDefault="00000000">
            <w:pPr>
              <w:pStyle w:val="Compact"/>
            </w:pPr>
            <w:r>
              <w:t>Conectar 2 rutas</w:t>
            </w:r>
          </w:p>
        </w:tc>
        <w:tc>
          <w:tcPr>
            <w:tcW w:w="0" w:type="auto"/>
          </w:tcPr>
          <w:p w14:paraId="7B28C2E7" w14:textId="77777777" w:rsidR="00FC155B" w:rsidRDefault="00000000">
            <w:pPr>
              <w:pStyle w:val="Compact"/>
            </w:pPr>
            <w:r>
              <w:t xml:space="preserve">Que </w:t>
            </w:r>
            <w:r>
              <w:rPr>
                <w:rStyle w:val="VerbatimChar"/>
              </w:rPr>
              <w:t>runBatch</w:t>
            </w:r>
            <w:r>
              <w:t xml:space="preserve"> dispare el placement-check y realimente decisor y breaker</w:t>
            </w:r>
          </w:p>
        </w:tc>
      </w:tr>
      <w:tr w:rsidR="00FC155B" w14:paraId="15FC65A9" w14:textId="77777777" w:rsidTr="0046110E">
        <w:tc>
          <w:tcPr>
            <w:tcW w:w="0" w:type="auto"/>
          </w:tcPr>
          <w:p w14:paraId="1293CB77" w14:textId="77777777" w:rsidR="00FC155B" w:rsidRDefault="00000000">
            <w:pPr>
              <w:pStyle w:val="Compact"/>
            </w:pPr>
            <w:r>
              <w:t>5</w:t>
            </w:r>
          </w:p>
        </w:tc>
        <w:tc>
          <w:tcPr>
            <w:tcW w:w="0" w:type="auto"/>
          </w:tcPr>
          <w:p w14:paraId="4AF14023" w14:textId="77777777" w:rsidR="00FC155B" w:rsidRDefault="00000000">
            <w:pPr>
              <w:pStyle w:val="Compact"/>
            </w:pPr>
            <w:r>
              <w:t>Seed-list diversa + ingesta Postmaster/SNDS</w:t>
            </w:r>
          </w:p>
        </w:tc>
        <w:tc>
          <w:tcPr>
            <w:tcW w:w="0" w:type="auto"/>
          </w:tcPr>
          <w:p w14:paraId="2436697D" w14:textId="77777777" w:rsidR="00FC155B" w:rsidRDefault="00000000">
            <w:pPr>
              <w:pStyle w:val="Compact"/>
            </w:pPr>
            <w:r>
              <w:t>Nuevo</w:t>
            </w:r>
          </w:p>
        </w:tc>
        <w:tc>
          <w:tcPr>
            <w:tcW w:w="0" w:type="auto"/>
          </w:tcPr>
          <w:p w14:paraId="5679B407" w14:textId="77777777" w:rsidR="00FC155B" w:rsidRDefault="00000000">
            <w:pPr>
              <w:pStyle w:val="Compact"/>
            </w:pPr>
            <w:r>
              <w:t>Pool multi-ESP + conector read-only de Google Postmaster v2 y Microsoft SNDS</w:t>
            </w:r>
          </w:p>
        </w:tc>
      </w:tr>
      <w:tr w:rsidR="00FC155B" w:rsidRPr="0046110E" w14:paraId="608FEBC0" w14:textId="77777777" w:rsidTr="0046110E">
        <w:tc>
          <w:tcPr>
            <w:tcW w:w="0" w:type="auto"/>
          </w:tcPr>
          <w:p w14:paraId="0ED4B434" w14:textId="77777777" w:rsidR="00FC155B" w:rsidRDefault="00000000">
            <w:pPr>
              <w:pStyle w:val="Compact"/>
            </w:pPr>
            <w:r>
              <w:t>6</w:t>
            </w:r>
          </w:p>
        </w:tc>
        <w:tc>
          <w:tcPr>
            <w:tcW w:w="0" w:type="auto"/>
          </w:tcPr>
          <w:p w14:paraId="1111DE06" w14:textId="77777777" w:rsidR="00FC155B" w:rsidRDefault="00000000">
            <w:pPr>
              <w:pStyle w:val="Compact"/>
            </w:pPr>
            <w:r>
              <w:t>Motor recíproco interno acotado</w:t>
            </w:r>
          </w:p>
        </w:tc>
        <w:tc>
          <w:tcPr>
            <w:tcW w:w="0" w:type="auto"/>
          </w:tcPr>
          <w:p w14:paraId="757F4951" w14:textId="77777777" w:rsidR="00FC155B" w:rsidRDefault="00000000">
            <w:pPr>
              <w:pStyle w:val="Compact"/>
            </w:pPr>
            <w:r>
              <w:t>Nuevo (opcional)</w:t>
            </w:r>
          </w:p>
        </w:tc>
        <w:tc>
          <w:tcPr>
            <w:tcW w:w="0" w:type="auto"/>
          </w:tcPr>
          <w:p w14:paraId="2F2CB105" w14:textId="77777777" w:rsidR="00FC155B" w:rsidRPr="0046110E" w:rsidRDefault="00000000">
            <w:pPr>
              <w:pStyle w:val="Compact"/>
              <w:rPr>
                <w:lang w:val="es-CO"/>
              </w:rPr>
            </w:pPr>
            <w:r w:rsidRPr="0046110E">
              <w:rPr>
                <w:lang w:val="es-CO"/>
              </w:rPr>
              <w:t>Intercambio entre buzones propios solo para calentar el stack, con tope y auditoría</w:t>
            </w:r>
          </w:p>
        </w:tc>
      </w:tr>
      <w:tr w:rsidR="00FC155B" w:rsidRPr="0046110E" w14:paraId="1951A42E" w14:textId="77777777" w:rsidTr="0046110E">
        <w:tc>
          <w:tcPr>
            <w:tcW w:w="0" w:type="auto"/>
          </w:tcPr>
          <w:p w14:paraId="0C5403EA" w14:textId="77777777" w:rsidR="00FC155B" w:rsidRDefault="00000000">
            <w:pPr>
              <w:pStyle w:val="Compact"/>
            </w:pPr>
            <w:r>
              <w:t>7</w:t>
            </w:r>
          </w:p>
        </w:tc>
        <w:tc>
          <w:tcPr>
            <w:tcW w:w="0" w:type="auto"/>
          </w:tcPr>
          <w:p w14:paraId="0E26CF59" w14:textId="77777777" w:rsidR="00FC155B" w:rsidRDefault="00000000">
            <w:pPr>
              <w:pStyle w:val="Compact"/>
            </w:pPr>
            <w:r>
              <w:t>Health-score compuesto + UI</w:t>
            </w:r>
          </w:p>
        </w:tc>
        <w:tc>
          <w:tcPr>
            <w:tcW w:w="0" w:type="auto"/>
          </w:tcPr>
          <w:p w14:paraId="01ED4AAC" w14:textId="77777777" w:rsidR="00FC155B" w:rsidRDefault="00000000">
            <w:pPr>
              <w:pStyle w:val="Compact"/>
            </w:pPr>
            <w:r>
              <w:t>Nuevo</w:t>
            </w:r>
          </w:p>
        </w:tc>
        <w:tc>
          <w:tcPr>
            <w:tcW w:w="0" w:type="auto"/>
          </w:tcPr>
          <w:p w14:paraId="07566AF3" w14:textId="77777777" w:rsidR="00FC155B" w:rsidRPr="0046110E" w:rsidRDefault="00000000">
            <w:pPr>
              <w:pStyle w:val="Compact"/>
              <w:rPr>
                <w:lang w:val="es-CO"/>
              </w:rPr>
            </w:pPr>
            <w:r w:rsidRPr="0046110E">
              <w:rPr>
                <w:lang w:val="es-CO"/>
              </w:rPr>
              <w:t xml:space="preserve">Modelo Warmy, 0–100 con bandas de color, sobre el </w:t>
            </w:r>
            <w:r w:rsidRPr="0046110E">
              <w:rPr>
                <w:rStyle w:val="VerbatimChar"/>
                <w:lang w:val="es-CO"/>
              </w:rPr>
              <w:t>rampSnapshot</w:t>
            </w:r>
            <w:r w:rsidRPr="0046110E">
              <w:rPr>
                <w:lang w:val="es-CO"/>
              </w:rPr>
              <w:t xml:space="preserve"> que ya existe</w:t>
            </w:r>
          </w:p>
        </w:tc>
      </w:tr>
    </w:tbl>
    <w:p w14:paraId="6C143025" w14:textId="77777777" w:rsidR="00FC155B" w:rsidRPr="0046110E" w:rsidRDefault="00000000">
      <w:pPr>
        <w:pStyle w:val="Ttulo2"/>
        <w:rPr>
          <w:lang w:val="es-CO"/>
        </w:rPr>
      </w:pPr>
      <w:bookmarkStart w:id="43" w:name="qué-es-legítimo-y-qué-es-humo"/>
      <w:r w:rsidRPr="0046110E">
        <w:rPr>
          <w:lang w:val="es-CO"/>
        </w:rPr>
        <w:t>Qué es legítimo y qué es humo</w:t>
      </w:r>
      <w:bookmarkEnd w:id="43"/>
    </w:p>
    <w:p w14:paraId="5D87FC47" w14:textId="77777777" w:rsidR="00FC155B" w:rsidRPr="0046110E" w:rsidRDefault="00000000">
      <w:pPr>
        <w:pStyle w:val="FirstParagraph"/>
        <w:rPr>
          <w:lang w:val="es-CO"/>
        </w:rPr>
      </w:pPr>
      <w:r w:rsidRPr="0046110E">
        <w:rPr>
          <w:b/>
          <w:lang w:val="es-CO"/>
        </w:rPr>
        <w:t>Legítimo y defendible:</w:t>
      </w:r>
      <w:r w:rsidRPr="0046110E">
        <w:rPr>
          <w:lang w:val="es-CO"/>
        </w:rPr>
        <w:t xml:space="preserve"> la rampa gradual de volumen real hacia destinatarios reales y diversos (avalada por Google, Microsoft y SES); la autenticación impecable (SPF/DKIM/DMARC + one-click unsubscribe) como precondición; la higiene de lista con complaint rate &lt;0,10% (nunca 0,30%); la medición con datos del proveedor (Postmaster v2 + SNDS); y el contenido realista generado con IA local.</w:t>
      </w:r>
    </w:p>
    <w:p w14:paraId="44E6298D" w14:textId="77777777" w:rsidR="00FC155B" w:rsidRPr="0046110E" w:rsidRDefault="00000000">
      <w:pPr>
        <w:pStyle w:val="Textoindependiente"/>
        <w:rPr>
          <w:lang w:val="es-CO"/>
        </w:rPr>
      </w:pPr>
      <w:r w:rsidRPr="0046110E">
        <w:rPr>
          <w:b/>
          <w:lang w:val="es-CO"/>
        </w:rPr>
        <w:t>Humo o riesgoso — lo que Delivrix NO hace:</w:t>
      </w:r>
      <w:r w:rsidRPr="0046110E">
        <w:rPr>
          <w:lang w:val="es-CO"/>
        </w:rPr>
        <w:t xml:space="preserve"> la malla recíproca cerrada entre buzones propios en un solo rango de IP como sustituto del engagement real; inflar aperturas y respuestas a porcentajes artificiales fijos; el warmup vía Gmail API entre cuentas (viola los ToS y tumbó a GMass); prometer un “Gmail reputation score” en vivo (Google retiró los grados High/Medium/Low el 30 de septiembre de 2025); y vender el warmup como “garantía de inbox”. El encuadre honesto: lo que Delivrix construye no es un clon del warmup de Instantly con buzones propios, sino acondicionamiento guiado por placement real con IA local. El moat de la infraestructura propia es justo lo que permite hacer la versión legítima a fondo: cuando controlas la IP, el contenido, la cadencia y la medición, no necesitas — ni te conviene — fingir engagement.</w:t>
      </w:r>
    </w:p>
    <w:p w14:paraId="4CD4E66E" w14:textId="77777777" w:rsidR="00FC155B" w:rsidRPr="0046110E" w:rsidRDefault="00000000">
      <w:pPr>
        <w:rPr>
          <w:lang w:val="es-CO"/>
        </w:rPr>
      </w:pPr>
      <w:r w:rsidRPr="0046110E">
        <w:rPr>
          <w:lang w:val="es-CO"/>
        </w:rPr>
        <w:br w:type="page"/>
      </w:r>
    </w:p>
    <w:p w14:paraId="1E98EC7E" w14:textId="77777777" w:rsidR="00FC155B" w:rsidRPr="0046110E" w:rsidRDefault="00000000">
      <w:pPr>
        <w:pStyle w:val="Ttulo1"/>
        <w:rPr>
          <w:lang w:val="es-CO"/>
        </w:rPr>
      </w:pPr>
      <w:bookmarkStart w:id="44" w:name="X61c08725a50fbd31b6fce46527b037b234c937f"/>
      <w:bookmarkStart w:id="45" w:name="_Toc233383546"/>
      <w:r w:rsidRPr="0046110E">
        <w:rPr>
          <w:lang w:val="es-CO"/>
        </w:rPr>
        <w:lastRenderedPageBreak/>
        <w:t>8. La entrega responsable: el SES propio (la API de envío)</w:t>
      </w:r>
      <w:bookmarkEnd w:id="44"/>
      <w:bookmarkEnd w:id="45"/>
    </w:p>
    <w:p w14:paraId="6BB57224" w14:textId="77777777" w:rsidR="00FC155B" w:rsidRPr="0046110E" w:rsidRDefault="00000000">
      <w:pPr>
        <w:pStyle w:val="FirstParagraph"/>
        <w:rPr>
          <w:lang w:val="es-CO"/>
        </w:rPr>
      </w:pPr>
      <w:r w:rsidRPr="0046110E">
        <w:rPr>
          <w:lang w:val="es-CO"/>
        </w:rPr>
        <w:t xml:space="preserve">Delivrix no arma campañas ni gestiona prospección: eso es trabajo del otro SaaS. Delivrix es </w:t>
      </w:r>
      <w:r w:rsidRPr="0046110E">
        <w:rPr>
          <w:b/>
          <w:lang w:val="es-CO"/>
        </w:rPr>
        <w:t>el riel de envío</w:t>
      </w:r>
      <w:r w:rsidRPr="0046110E">
        <w:rPr>
          <w:lang w:val="es-CO"/>
        </w:rPr>
        <w:t xml:space="preserve"> — el equivalente a un SES o un SendGrid propios. El otro SaaS arma el correo y se lo pasa a Delivrix por una API; Delivrix lo entrega de forma responsable sobre la infraestructura propia, midiendo el resultado. Esta sección contrasta lo que </w:t>
      </w:r>
      <w:r w:rsidRPr="0046110E">
        <w:rPr>
          <w:b/>
          <w:lang w:val="es-CO"/>
        </w:rPr>
        <w:t>existe hoy en el repositorio</w:t>
      </w:r>
      <w:r w:rsidRPr="0046110E">
        <w:rPr>
          <w:lang w:val="es-CO"/>
        </w:rPr>
        <w:t xml:space="preserve"> frente a lo que es </w:t>
      </w:r>
      <w:r w:rsidRPr="0046110E">
        <w:rPr>
          <w:b/>
          <w:lang w:val="es-CO"/>
        </w:rPr>
        <w:t>objetivo</w:t>
      </w:r>
      <w:r w:rsidRPr="0046110E">
        <w:rPr>
          <w:lang w:val="es-CO"/>
        </w:rPr>
        <w:t>.</w:t>
      </w:r>
    </w:p>
    <w:p w14:paraId="2AE8BD26" w14:textId="77777777" w:rsidR="00FC155B" w:rsidRPr="0046110E" w:rsidRDefault="00000000">
      <w:pPr>
        <w:pStyle w:val="Ttulo2"/>
        <w:rPr>
          <w:lang w:val="es-CO"/>
        </w:rPr>
      </w:pPr>
      <w:bookmarkStart w:id="46" w:name="la-api-de-envío-que-el-otro-saas-consume"/>
      <w:r w:rsidRPr="0046110E">
        <w:rPr>
          <w:lang w:val="es-CO"/>
        </w:rPr>
        <w:t>La API de envío que el otro SaaS consume</w:t>
      </w:r>
      <w:bookmarkEnd w:id="46"/>
    </w:p>
    <w:p w14:paraId="3DAD2E33" w14:textId="77777777" w:rsidR="00FC155B" w:rsidRPr="0046110E" w:rsidRDefault="00000000">
      <w:pPr>
        <w:pStyle w:val="FirstParagraph"/>
        <w:rPr>
          <w:lang w:val="es-CO"/>
        </w:rPr>
      </w:pPr>
      <w:r w:rsidRPr="0046110E">
        <w:rPr>
          <w:lang w:val="es-CO"/>
        </w:rPr>
        <w:t xml:space="preserve">La API de envío es el contrato público de Delivrix hacia la app de outreach: </w:t>
      </w:r>
      <w:r w:rsidRPr="0046110E">
        <w:rPr>
          <w:b/>
          <w:lang w:val="es-CO"/>
        </w:rPr>
        <w:t>recibe los correos (individuales o en lote) y los encola</w:t>
      </w:r>
      <w:r w:rsidRPr="0046110E">
        <w:rPr>
          <w:lang w:val="es-CO"/>
        </w:rPr>
        <w:t xml:space="preserve">; no los entrega de forma síncrona. Es la pieza S1 del roadmap, cuyo criterio es: </w:t>
      </w:r>
      <w:r w:rsidRPr="0046110E">
        <w:rPr>
          <w:i/>
          <w:lang w:val="es-CO"/>
        </w:rPr>
        <w:t>“el SaaS manda un correo por API y Delivrix lo acepta”</w:t>
      </w:r>
      <w:r w:rsidRPr="0046110E">
        <w:rPr>
          <w:lang w:val="es-CO"/>
        </w:rPr>
        <w:t>.</w:t>
      </w:r>
    </w:p>
    <w:p w14:paraId="37D23ABC" w14:textId="77777777" w:rsidR="00FC155B" w:rsidRPr="0046110E" w:rsidRDefault="00000000">
      <w:pPr>
        <w:pStyle w:val="Textoindependiente"/>
        <w:rPr>
          <w:lang w:val="es-CO"/>
        </w:rPr>
      </w:pPr>
      <w:r w:rsidRPr="0046110E">
        <w:rPr>
          <w:lang w:val="es-CO"/>
        </w:rPr>
        <w:t xml:space="preserve">El concepto de “encolar y devolver un acuse” no existe todavía como endpoint de ingreso. Lo que sí existe es el extremo opuesto — el envío real — pero diseñado para </w:t>
      </w:r>
      <w:r w:rsidRPr="0046110E">
        <w:rPr>
          <w:b/>
          <w:lang w:val="es-CO"/>
        </w:rPr>
        <w:t>un solo correo aprobado por un operador</w:t>
      </w:r>
      <w:r w:rsidRPr="0046110E">
        <w:rPr>
          <w:lang w:val="es-CO"/>
        </w:rPr>
        <w:t xml:space="preserve">: vive en </w:t>
      </w:r>
      <w:r w:rsidRPr="0046110E">
        <w:rPr>
          <w:rStyle w:val="VerbatimChar"/>
          <w:lang w:val="es-CO"/>
        </w:rPr>
        <w:t>apps/gateway-api/src/routes/send-email.ts</w:t>
      </w:r>
      <w:r w:rsidRPr="0046110E">
        <w:rPr>
          <w:lang w:val="es-CO"/>
        </w:rPr>
        <w:t xml:space="preserve">, expuesto como </w:t>
      </w:r>
      <w:r w:rsidRPr="0046110E">
        <w:rPr>
          <w:rStyle w:val="VerbatimChar"/>
          <w:lang w:val="es-CO"/>
        </w:rPr>
        <w:t>POST /v1/skills/send-real-email</w:t>
      </w:r>
      <w:r w:rsidRPr="0046110E">
        <w:rPr>
          <w:lang w:val="es-CO"/>
        </w:rPr>
        <w:t xml:space="preserve"> y registrado como la tool </w:t>
      </w:r>
      <w:r w:rsidRPr="0046110E">
        <w:rPr>
          <w:rStyle w:val="VerbatimChar"/>
          <w:lang w:val="es-CO"/>
        </w:rPr>
        <w:t>send_real_email</w:t>
      </w:r>
      <w:r w:rsidRPr="0046110E">
        <w:rPr>
          <w:lang w:val="es-CO"/>
        </w:rPr>
        <w:t>. Su firma (</w:t>
      </w:r>
      <w:r w:rsidRPr="0046110E">
        <w:rPr>
          <w:rStyle w:val="VerbatimChar"/>
          <w:lang w:val="es-CO"/>
        </w:rPr>
        <w:t>handleSendRealEmailHttp</w:t>
      </w:r>
      <w:r w:rsidRPr="0046110E">
        <w:rPr>
          <w:lang w:val="es-CO"/>
        </w:rPr>
        <w:t xml:space="preserve">) exige un </w:t>
      </w:r>
      <w:r w:rsidRPr="0046110E">
        <w:rPr>
          <w:rStyle w:val="VerbatimChar"/>
          <w:lang w:val="es-CO"/>
        </w:rPr>
        <w:t>approvalToken</w:t>
      </w:r>
      <w:r w:rsidRPr="0046110E">
        <w:rPr>
          <w:lang w:val="es-CO"/>
        </w:rPr>
        <w:t xml:space="preserve"> humano y responde síncrono. Es un disparador de operador supervisado, no una API de ingesta de tráfico. </w:t>
      </w:r>
      <w:r w:rsidRPr="0046110E">
        <w:rPr>
          <w:b/>
          <w:lang w:val="es-CO"/>
        </w:rPr>
        <w:t>Objetivo:</w:t>
      </w:r>
      <w:r w:rsidRPr="0046110E">
        <w:rPr>
          <w:lang w:val="es-CO"/>
        </w:rPr>
        <w:t xml:space="preserve"> un endpoint de ingreso de órdenes (individual y batch) que valide, persista y encole cada mensaje, devolviendo de inmediato un identificador de trabajo.</w:t>
      </w:r>
    </w:p>
    <w:p w14:paraId="172420D5" w14:textId="77777777" w:rsidR="00FC155B" w:rsidRPr="0046110E" w:rsidRDefault="00000000">
      <w:pPr>
        <w:pStyle w:val="Ttulo2"/>
        <w:rPr>
          <w:lang w:val="es-CO"/>
        </w:rPr>
      </w:pPr>
      <w:bookmarkStart w:id="47" w:name="X606b7a400bf9552312a0867d00bc0ab437336ba"/>
      <w:r w:rsidRPr="0046110E">
        <w:rPr>
          <w:lang w:val="es-CO"/>
        </w:rPr>
        <w:t>El ejecutor a escala que hay que construir</w:t>
      </w:r>
      <w:bookmarkEnd w:id="47"/>
    </w:p>
    <w:p w14:paraId="600C3962" w14:textId="77777777" w:rsidR="00FC155B" w:rsidRPr="0046110E" w:rsidRDefault="00000000">
      <w:pPr>
        <w:pStyle w:val="FirstParagraph"/>
        <w:rPr>
          <w:lang w:val="es-CO"/>
        </w:rPr>
      </w:pPr>
      <w:r w:rsidRPr="0046110E">
        <w:rPr>
          <w:lang w:val="es-CO"/>
        </w:rPr>
        <w:t xml:space="preserve">Para ser de verdad “el SES propio”, Delivrix necesita un </w:t>
      </w:r>
      <w:r w:rsidRPr="0046110E">
        <w:rPr>
          <w:b/>
          <w:lang w:val="es-CO"/>
        </w:rPr>
        <w:t>ejecutor de entrega a escala</w:t>
      </w:r>
      <w:r w:rsidRPr="0046110E">
        <w:rPr>
          <w:lang w:val="es-CO"/>
        </w:rPr>
        <w:t xml:space="preserve">: cola durable, pool de trabajadores y persistencia relacional. Es la pieza S2, que </w:t>
      </w:r>
      <w:r w:rsidRPr="0046110E">
        <w:rPr>
          <w:b/>
          <w:lang w:val="es-CO"/>
        </w:rPr>
        <w:t>reemplaza el “1-correo-por-request-sobre-SSH”</w:t>
      </w:r>
      <w:r w:rsidRPr="0046110E">
        <w:rPr>
          <w:lang w:val="es-CO"/>
        </w:rPr>
        <w:t>.</w:t>
      </w:r>
    </w:p>
    <w:p w14:paraId="500252AC" w14:textId="77777777" w:rsidR="00FC155B" w:rsidRPr="0046110E" w:rsidRDefault="00000000">
      <w:pPr>
        <w:pStyle w:val="Textoindependiente"/>
        <w:rPr>
          <w:lang w:val="es-CO"/>
        </w:rPr>
      </w:pPr>
      <w:r w:rsidRPr="0046110E">
        <w:rPr>
          <w:b/>
          <w:lang w:val="es-CO"/>
        </w:rPr>
        <w:t>Por qué lo actual no escala a 100.000–500.000/día</w:t>
      </w:r>
      <w:r w:rsidRPr="0046110E">
        <w:rPr>
          <w:lang w:val="es-CO"/>
        </w:rPr>
        <w:t>, según el código:</w:t>
      </w:r>
    </w:p>
    <w:p w14:paraId="042A63CF" w14:textId="77777777" w:rsidR="00FC155B" w:rsidRPr="0046110E" w:rsidRDefault="00000000">
      <w:pPr>
        <w:pStyle w:val="Compact"/>
        <w:numPr>
          <w:ilvl w:val="0"/>
          <w:numId w:val="9"/>
        </w:numPr>
        <w:rPr>
          <w:lang w:val="es-CO"/>
        </w:rPr>
      </w:pPr>
      <w:r w:rsidRPr="0046110E">
        <w:rPr>
          <w:b/>
          <w:lang w:val="es-CO"/>
        </w:rPr>
        <w:t>Un correo por request, sobre SSH.</w:t>
      </w:r>
      <w:r w:rsidRPr="0046110E">
        <w:rPr>
          <w:lang w:val="es-CO"/>
        </w:rPr>
        <w:t xml:space="preserve"> Por cada mensaje, el gateway abre una sesión SSH y ejecuta </w:t>
      </w:r>
      <w:r w:rsidRPr="0046110E">
        <w:rPr>
          <w:rStyle w:val="VerbatimChar"/>
          <w:lang w:val="es-CO"/>
        </w:rPr>
        <w:t>swaks</w:t>
      </w:r>
      <w:r w:rsidRPr="0046110E">
        <w:rPr>
          <w:lang w:val="es-CO"/>
        </w:rPr>
        <w:t xml:space="preserve"> (o </w:t>
      </w:r>
      <w:r w:rsidRPr="0046110E">
        <w:rPr>
          <w:rStyle w:val="VerbatimChar"/>
          <w:lang w:val="es-CO"/>
        </w:rPr>
        <w:t>/usr/sbin/sendmail</w:t>
      </w:r>
      <w:r w:rsidRPr="0046110E">
        <w:rPr>
          <w:lang w:val="es-CO"/>
        </w:rPr>
        <w:t xml:space="preserve">) inyectando el cuerpo por stdin; el handshake, la verificación y el </w:t>
      </w:r>
      <w:r w:rsidRPr="0046110E">
        <w:rPr>
          <w:rStyle w:val="VerbatimChar"/>
          <w:lang w:val="es-CO"/>
        </w:rPr>
        <w:t>tail</w:t>
      </w:r>
      <w:r w:rsidRPr="0046110E">
        <w:rPr>
          <w:lang w:val="es-CO"/>
        </w:rPr>
        <w:t xml:space="preserve"> posterior de </w:t>
      </w:r>
      <w:r w:rsidRPr="0046110E">
        <w:rPr>
          <w:rStyle w:val="VerbatimChar"/>
          <w:lang w:val="es-CO"/>
        </w:rPr>
        <w:t>/var/log/mail.log</w:t>
      </w:r>
      <w:r w:rsidRPr="0046110E">
        <w:rPr>
          <w:lang w:val="es-CO"/>
        </w:rPr>
        <w:t xml:space="preserve"> son seriales y bloquean la respuesta HTTP.</w:t>
      </w:r>
    </w:p>
    <w:p w14:paraId="6943AF13" w14:textId="77777777" w:rsidR="00FC155B" w:rsidRPr="0046110E" w:rsidRDefault="00000000">
      <w:pPr>
        <w:pStyle w:val="Compact"/>
        <w:numPr>
          <w:ilvl w:val="0"/>
          <w:numId w:val="9"/>
        </w:numPr>
        <w:rPr>
          <w:lang w:val="es-CO"/>
        </w:rPr>
      </w:pPr>
      <w:r w:rsidRPr="0046110E">
        <w:rPr>
          <w:b/>
          <w:lang w:val="es-CO"/>
        </w:rPr>
        <w:t>Tope de 5 por servidor por hora, cableado.</w:t>
      </w:r>
      <w:r w:rsidRPr="0046110E">
        <w:rPr>
          <w:lang w:val="es-CO"/>
        </w:rPr>
        <w:t xml:space="preserve"> La constante </w:t>
      </w:r>
      <w:r w:rsidRPr="0046110E">
        <w:rPr>
          <w:rStyle w:val="VerbatimChar"/>
          <w:lang w:val="es-CO"/>
        </w:rPr>
        <w:t>maxEmailsPerServerPerHour = 5</w:t>
      </w:r>
      <w:r w:rsidRPr="0046110E">
        <w:rPr>
          <w:lang w:val="es-CO"/>
        </w:rPr>
        <w:t xml:space="preserve"> (línea 114 de </w:t>
      </w:r>
      <w:r w:rsidRPr="0046110E">
        <w:rPr>
          <w:rStyle w:val="VerbatimChar"/>
          <w:lang w:val="es-CO"/>
        </w:rPr>
        <w:t>send-email.ts</w:t>
      </w:r>
      <w:r w:rsidRPr="0046110E">
        <w:rPr>
          <w:lang w:val="es-CO"/>
        </w:rPr>
        <w:t>) frena cualquier ráfaga: 120 correos/servidor/día, tres órdenes de magnitud por debajo de la meta.</w:t>
      </w:r>
    </w:p>
    <w:p w14:paraId="64A0528D" w14:textId="77777777" w:rsidR="00FC155B" w:rsidRDefault="00000000">
      <w:pPr>
        <w:pStyle w:val="Compact"/>
        <w:numPr>
          <w:ilvl w:val="0"/>
          <w:numId w:val="9"/>
        </w:numPr>
      </w:pPr>
      <w:r w:rsidRPr="0046110E">
        <w:rPr>
          <w:b/>
          <w:lang w:val="es-CO"/>
        </w:rPr>
        <w:t>Estado en JSON local, sin cola ni scheduler.</w:t>
      </w:r>
      <w:r w:rsidRPr="0046110E">
        <w:rPr>
          <w:lang w:val="es-CO"/>
        </w:rPr>
        <w:t xml:space="preserve"> El rate-limit se reconstruye contando eventos del audit-log (</w:t>
      </w:r>
      <w:r w:rsidRPr="0046110E">
        <w:rPr>
          <w:rStyle w:val="VerbatimChar"/>
          <w:lang w:val="es-CO"/>
        </w:rPr>
        <w:t>countRecentSendSlots</w:t>
      </w:r>
      <w:r w:rsidRPr="0046110E">
        <w:rPr>
          <w:lang w:val="es-CO"/>
        </w:rPr>
        <w:t xml:space="preserve">), serializado con un lock en memoria por servidor. </w:t>
      </w:r>
      <w:r>
        <w:t>No hay backlog persistente, reintentos ni concurrencia.</w:t>
      </w:r>
    </w:p>
    <w:p w14:paraId="758BE594" w14:textId="77777777" w:rsidR="00FC155B" w:rsidRPr="0046110E" w:rsidRDefault="00000000">
      <w:pPr>
        <w:pStyle w:val="Compact"/>
        <w:numPr>
          <w:ilvl w:val="0"/>
          <w:numId w:val="9"/>
        </w:numPr>
        <w:rPr>
          <w:lang w:val="es-CO"/>
        </w:rPr>
      </w:pPr>
      <w:r w:rsidRPr="0046110E">
        <w:rPr>
          <w:b/>
          <w:lang w:val="es-CO"/>
        </w:rPr>
        <w:t>Sin pool de trabajadores.</w:t>
      </w:r>
      <w:r w:rsidRPr="0046110E">
        <w:rPr>
          <w:lang w:val="es-CO"/>
        </w:rPr>
        <w:t xml:space="preserve"> El worker (</w:t>
      </w:r>
      <w:r w:rsidRPr="0046110E">
        <w:rPr>
          <w:rStyle w:val="VerbatimChar"/>
          <w:lang w:val="es-CO"/>
        </w:rPr>
        <w:t>apps/worker/src/main.ts</w:t>
      </w:r>
      <w:r w:rsidRPr="0046110E">
        <w:rPr>
          <w:lang w:val="es-CO"/>
        </w:rPr>
        <w:t xml:space="preserve">) es un script de una sola pasada: reclama un trabajo y termina; sin bucle, sin BullMQ/Redis/Postgres, y con el SMTP </w:t>
      </w:r>
      <w:r w:rsidRPr="0046110E">
        <w:rPr>
          <w:b/>
          <w:lang w:val="es-CO"/>
        </w:rPr>
        <w:t>apagado</w:t>
      </w:r>
      <w:r w:rsidRPr="0046110E">
        <w:rPr>
          <w:lang w:val="es-CO"/>
        </w:rPr>
        <w:t xml:space="preserve"> </w:t>
      </w:r>
      <w:r w:rsidRPr="0046110E">
        <w:rPr>
          <w:lang w:val="es-CO"/>
        </w:rPr>
        <w:lastRenderedPageBreak/>
        <w:t>(</w:t>
      </w:r>
      <w:r w:rsidRPr="0046110E">
        <w:rPr>
          <w:rStyle w:val="VerbatimChar"/>
          <w:lang w:val="es-CO"/>
        </w:rPr>
        <w:t>delivrix_smtp_enabled=false</w:t>
      </w:r>
      <w:r w:rsidRPr="0046110E">
        <w:rPr>
          <w:lang w:val="es-CO"/>
        </w:rPr>
        <w:t xml:space="preserve">, </w:t>
      </w:r>
      <w:r w:rsidRPr="0046110E">
        <w:rPr>
          <w:rStyle w:val="VerbatimChar"/>
          <w:lang w:val="es-CO"/>
        </w:rPr>
        <w:t>simulateSendResult</w:t>
      </w:r>
      <w:r w:rsidRPr="0046110E">
        <w:rPr>
          <w:lang w:val="es-CO"/>
        </w:rPr>
        <w:t>). Es el esqueleto de gobierno del envío, no un entregador de producción.</w:t>
      </w:r>
    </w:p>
    <w:p w14:paraId="12F3505C" w14:textId="77777777" w:rsidR="00FC155B" w:rsidRPr="0046110E" w:rsidRDefault="00000000">
      <w:pPr>
        <w:pStyle w:val="FirstParagraph"/>
        <w:rPr>
          <w:lang w:val="es-CO"/>
        </w:rPr>
      </w:pPr>
      <w:r w:rsidRPr="0046110E">
        <w:rPr>
          <w:b/>
          <w:lang w:val="es-CO"/>
        </w:rPr>
        <w:t>La base de cola ya está sembrada.</w:t>
      </w:r>
      <w:r w:rsidRPr="0046110E">
        <w:rPr>
          <w:lang w:val="es-CO"/>
        </w:rPr>
        <w:t xml:space="preserve"> </w:t>
      </w:r>
      <w:r w:rsidRPr="0046110E">
        <w:rPr>
          <w:rStyle w:val="VerbatimChar"/>
          <w:lang w:val="es-CO"/>
        </w:rPr>
        <w:t>packages/queue/src/local-file-send-queue.ts</w:t>
      </w:r>
      <w:r w:rsidRPr="0046110E">
        <w:rPr>
          <w:lang w:val="es-CO"/>
        </w:rPr>
        <w:t xml:space="preserve"> define el contrato </w:t>
      </w:r>
      <w:r w:rsidRPr="0046110E">
        <w:rPr>
          <w:rStyle w:val="VerbatimChar"/>
          <w:lang w:val="es-CO"/>
        </w:rPr>
        <w:t>SendJobQueue</w:t>
      </w:r>
      <w:r w:rsidRPr="0046110E">
        <w:rPr>
          <w:lang w:val="es-CO"/>
        </w:rPr>
        <w:t xml:space="preserve"> (</w:t>
      </w:r>
      <w:r w:rsidRPr="0046110E">
        <w:rPr>
          <w:rStyle w:val="VerbatimChar"/>
          <w:lang w:val="es-CO"/>
        </w:rPr>
        <w:t>add</w:t>
      </w:r>
      <w:r w:rsidRPr="0046110E">
        <w:rPr>
          <w:lang w:val="es-CO"/>
        </w:rPr>
        <w:t xml:space="preserve">, </w:t>
      </w:r>
      <w:r w:rsidRPr="0046110E">
        <w:rPr>
          <w:rStyle w:val="VerbatimChar"/>
          <w:lang w:val="es-CO"/>
        </w:rPr>
        <w:t>claimNext</w:t>
      </w:r>
      <w:r w:rsidRPr="0046110E">
        <w:rPr>
          <w:lang w:val="es-CO"/>
        </w:rPr>
        <w:t xml:space="preserve">, </w:t>
      </w:r>
      <w:r w:rsidRPr="0046110E">
        <w:rPr>
          <w:rStyle w:val="VerbatimChar"/>
          <w:lang w:val="es-CO"/>
        </w:rPr>
        <w:t>assignSenderNode</w:t>
      </w:r>
      <w:r w:rsidRPr="0046110E">
        <w:rPr>
          <w:lang w:val="es-CO"/>
        </w:rPr>
        <w:t xml:space="preserve">, </w:t>
      </w:r>
      <w:r w:rsidRPr="0046110E">
        <w:rPr>
          <w:rStyle w:val="VerbatimChar"/>
          <w:lang w:val="es-CO"/>
        </w:rPr>
        <w:t>markCompleted</w:t>
      </w:r>
      <w:r w:rsidRPr="0046110E">
        <w:rPr>
          <w:lang w:val="es-CO"/>
        </w:rPr>
        <w:t xml:space="preserve">, </w:t>
      </w:r>
      <w:r w:rsidRPr="0046110E">
        <w:rPr>
          <w:rStyle w:val="VerbatimChar"/>
          <w:lang w:val="es-CO"/>
        </w:rPr>
        <w:t>markFailed</w:t>
      </w:r>
      <w:r w:rsidRPr="0046110E">
        <w:rPr>
          <w:lang w:val="es-CO"/>
        </w:rPr>
        <w:t xml:space="preserve">, </w:t>
      </w:r>
      <w:r w:rsidRPr="0046110E">
        <w:rPr>
          <w:rStyle w:val="VerbatimChar"/>
          <w:lang w:val="es-CO"/>
        </w:rPr>
        <w:t>markBlocked</w:t>
      </w:r>
      <w:r w:rsidRPr="0046110E">
        <w:rPr>
          <w:lang w:val="es-CO"/>
        </w:rPr>
        <w:t xml:space="preserve">, </w:t>
      </w:r>
      <w:r w:rsidRPr="0046110E">
        <w:rPr>
          <w:rStyle w:val="VerbatimChar"/>
          <w:lang w:val="es-CO"/>
        </w:rPr>
        <w:t>recoverStuckProcessingJobs</w:t>
      </w:r>
      <w:r w:rsidRPr="0046110E">
        <w:rPr>
          <w:lang w:val="es-CO"/>
        </w:rPr>
        <w:t xml:space="preserve">) con estados </w:t>
      </w:r>
      <w:r w:rsidRPr="0046110E">
        <w:rPr>
          <w:rStyle w:val="VerbatimChar"/>
          <w:lang w:val="es-CO"/>
        </w:rPr>
        <w:t>queued → processing → completed | failed | blocked</w:t>
      </w:r>
      <w:r w:rsidRPr="0046110E">
        <w:rPr>
          <w:lang w:val="es-CO"/>
        </w:rPr>
        <w:t>. El reclamo atómico se implementa hoy con un lock de archivo mono-host (</w:t>
      </w:r>
      <w:r w:rsidRPr="0046110E">
        <w:rPr>
          <w:rStyle w:val="VerbatimChar"/>
          <w:lang w:val="es-CO"/>
        </w:rPr>
        <w:t>JsonFileStore.transaction</w:t>
      </w:r>
      <w:r w:rsidRPr="0046110E">
        <w:rPr>
          <w:lang w:val="es-CO"/>
        </w:rPr>
        <w:t xml:space="preserve">) — el análogo local del </w:t>
      </w:r>
      <w:r w:rsidRPr="0046110E">
        <w:rPr>
          <w:rStyle w:val="VerbatimChar"/>
          <w:lang w:val="es-CO"/>
        </w:rPr>
        <w:t>SELECT ... FOR UPDATE SKIP LOCKED</w:t>
      </w:r>
      <w:r w:rsidRPr="0046110E">
        <w:rPr>
          <w:lang w:val="es-CO"/>
        </w:rPr>
        <w:t xml:space="preserve">. </w:t>
      </w:r>
      <w:r w:rsidRPr="0046110E">
        <w:rPr>
          <w:b/>
          <w:lang w:val="es-CO"/>
        </w:rPr>
        <w:t>Objetivo:</w:t>
      </w:r>
      <w:r w:rsidRPr="0046110E">
        <w:rPr>
          <w:lang w:val="es-CO"/>
        </w:rPr>
        <w:t xml:space="preserve"> cola durable sobre BullMQ/Redis o Postgres con </w:t>
      </w:r>
      <w:r w:rsidRPr="0046110E">
        <w:rPr>
          <w:rStyle w:val="VerbatimChar"/>
          <w:lang w:val="es-CO"/>
        </w:rPr>
        <w:t>SKIP LOCKED</w:t>
      </w:r>
      <w:r w:rsidRPr="0046110E">
        <w:rPr>
          <w:lang w:val="es-CO"/>
        </w:rPr>
        <w:t xml:space="preserve">, un pool de N trabajadores entregando en paralelo, y persistencia relacional de </w:t>
      </w:r>
      <w:r w:rsidRPr="0046110E">
        <w:rPr>
          <w:rStyle w:val="VerbatimChar"/>
          <w:lang w:val="es-CO"/>
        </w:rPr>
        <w:t>jobs</w:t>
      </w:r>
      <w:r w:rsidRPr="0046110E">
        <w:rPr>
          <w:lang w:val="es-CO"/>
        </w:rPr>
        <w:t xml:space="preserve"> y </w:t>
      </w:r>
      <w:r w:rsidRPr="0046110E">
        <w:rPr>
          <w:rStyle w:val="VerbatimChar"/>
          <w:lang w:val="es-CO"/>
        </w:rPr>
        <w:t>results</w:t>
      </w:r>
      <w:r w:rsidRPr="0046110E">
        <w:rPr>
          <w:lang w:val="es-CO"/>
        </w:rPr>
        <w:t xml:space="preserve">. El contrato </w:t>
      </w:r>
      <w:r w:rsidRPr="0046110E">
        <w:rPr>
          <w:rStyle w:val="VerbatimChar"/>
          <w:lang w:val="es-CO"/>
        </w:rPr>
        <w:t>SendJobQueue</w:t>
      </w:r>
      <w:r w:rsidRPr="0046110E">
        <w:rPr>
          <w:lang w:val="es-CO"/>
        </w:rPr>
        <w:t xml:space="preserve"> se conserva; solo cambia el motor que lo respalda.</w:t>
      </w:r>
    </w:p>
    <w:p w14:paraId="1B5E9AFD" w14:textId="77777777" w:rsidR="00FC155B" w:rsidRPr="0046110E" w:rsidRDefault="00000000">
      <w:pPr>
        <w:pStyle w:val="Ttulo2"/>
        <w:rPr>
          <w:lang w:val="es-CO"/>
        </w:rPr>
      </w:pPr>
      <w:bookmarkStart w:id="48" w:name="X9a7c41a198debb63f4c1fc0ddb782235b91525d"/>
      <w:r w:rsidRPr="0046110E">
        <w:rPr>
          <w:lang w:val="es-CO"/>
        </w:rPr>
        <w:t>Rotación entre IPs calentadas y throttling warmup-aware</w:t>
      </w:r>
      <w:bookmarkEnd w:id="48"/>
    </w:p>
    <w:p w14:paraId="176C8CEB" w14:textId="77777777" w:rsidR="00FC155B" w:rsidRPr="0046110E" w:rsidRDefault="00000000">
      <w:pPr>
        <w:pStyle w:val="FirstParagraph"/>
        <w:rPr>
          <w:lang w:val="es-CO"/>
        </w:rPr>
      </w:pPr>
      <w:r w:rsidRPr="0046110E">
        <w:rPr>
          <w:lang w:val="es-CO"/>
        </w:rPr>
        <w:t xml:space="preserve">A escala, hay que entregar por </w:t>
      </w:r>
      <w:r w:rsidRPr="0046110E">
        <w:rPr>
          <w:b/>
          <w:lang w:val="es-CO"/>
        </w:rPr>
        <w:t>la IP correcta y al ritmo correcto</w:t>
      </w:r>
      <w:r w:rsidRPr="0046110E">
        <w:rPr>
          <w:lang w:val="es-CO"/>
        </w:rPr>
        <w:t xml:space="preserve"> (pieza S4). Dos mecanismos: </w:t>
      </w:r>
      <w:r w:rsidRPr="0046110E">
        <w:rPr>
          <w:b/>
          <w:lang w:val="es-CO"/>
        </w:rPr>
        <w:t>rotación round-robin</w:t>
      </w:r>
      <w:r w:rsidRPr="0046110E">
        <w:rPr>
          <w:lang w:val="es-CO"/>
        </w:rPr>
        <w:t xml:space="preserve"> entre los nodos sanos del pool (cada </w:t>
      </w:r>
      <w:r w:rsidRPr="0046110E">
        <w:rPr>
          <w:rStyle w:val="VerbatimChar"/>
          <w:lang w:val="es-CO"/>
        </w:rPr>
        <w:t>SenderNode</w:t>
      </w:r>
      <w:r w:rsidRPr="0046110E">
        <w:rPr>
          <w:lang w:val="es-CO"/>
        </w:rPr>
        <w:t xml:space="preserve"> lleva </w:t>
      </w:r>
      <w:r w:rsidRPr="0046110E">
        <w:rPr>
          <w:rStyle w:val="VerbatimChar"/>
          <w:lang w:val="es-CO"/>
        </w:rPr>
        <w:t>provider</w:t>
      </w:r>
      <w:r w:rsidRPr="0046110E">
        <w:rPr>
          <w:lang w:val="es-CO"/>
        </w:rPr>
        <w:t xml:space="preserve">, </w:t>
      </w:r>
      <w:r w:rsidRPr="0046110E">
        <w:rPr>
          <w:rStyle w:val="VerbatimChar"/>
          <w:lang w:val="es-CO"/>
        </w:rPr>
        <w:t>ipAddress</w:t>
      </w:r>
      <w:r w:rsidRPr="0046110E">
        <w:rPr>
          <w:lang w:val="es-CO"/>
        </w:rPr>
        <w:t xml:space="preserve">, </w:t>
      </w:r>
      <w:r w:rsidRPr="0046110E">
        <w:rPr>
          <w:rStyle w:val="VerbatimChar"/>
          <w:lang w:val="es-CO"/>
        </w:rPr>
        <w:t>status</w:t>
      </w:r>
      <w:r w:rsidRPr="0046110E">
        <w:rPr>
          <w:lang w:val="es-CO"/>
        </w:rPr>
        <w:t xml:space="preserve">, </w:t>
      </w:r>
      <w:r w:rsidRPr="0046110E">
        <w:rPr>
          <w:rStyle w:val="VerbatimChar"/>
          <w:lang w:val="es-CO"/>
        </w:rPr>
        <w:t>dailyLimit</w:t>
      </w:r>
      <w:r w:rsidRPr="0046110E">
        <w:rPr>
          <w:lang w:val="es-CO"/>
        </w:rPr>
        <w:t xml:space="preserve">, </w:t>
      </w:r>
      <w:r w:rsidRPr="0046110E">
        <w:rPr>
          <w:rStyle w:val="VerbatimChar"/>
          <w:lang w:val="es-CO"/>
        </w:rPr>
        <w:t>warmupDay</w:t>
      </w:r>
      <w:r w:rsidRPr="0046110E">
        <w:rPr>
          <w:lang w:val="es-CO"/>
        </w:rPr>
        <w:t xml:space="preserve">; falta el selector que itere equitativamente sobre los </w:t>
      </w:r>
      <w:r w:rsidRPr="0046110E">
        <w:rPr>
          <w:rStyle w:val="VerbatimChar"/>
          <w:lang w:val="es-CO"/>
        </w:rPr>
        <w:t>active</w:t>
      </w:r>
      <w:r w:rsidRPr="0046110E">
        <w:rPr>
          <w:lang w:val="es-CO"/>
        </w:rPr>
        <w:t xml:space="preserve">), y </w:t>
      </w:r>
      <w:r w:rsidRPr="0046110E">
        <w:rPr>
          <w:b/>
          <w:lang w:val="es-CO"/>
        </w:rPr>
        <w:t>throttling consciente del warmup</w:t>
      </w:r>
      <w:r w:rsidRPr="0046110E">
        <w:rPr>
          <w:lang w:val="es-CO"/>
        </w:rPr>
        <w:t xml:space="preserve"> (una IP en </w:t>
      </w:r>
      <w:r w:rsidRPr="0046110E">
        <w:rPr>
          <w:rStyle w:val="VerbatimChar"/>
          <w:lang w:val="es-CO"/>
        </w:rPr>
        <w:t>warming</w:t>
      </w:r>
      <w:r w:rsidRPr="0046110E">
        <w:rPr>
          <w:lang w:val="es-CO"/>
        </w:rPr>
        <w:t xml:space="preserve"> con </w:t>
      </w:r>
      <w:r w:rsidRPr="0046110E">
        <w:rPr>
          <w:rStyle w:val="VerbatimChar"/>
          <w:lang w:val="es-CO"/>
        </w:rPr>
        <w:t>warmupDay</w:t>
      </w:r>
      <w:r w:rsidRPr="0046110E">
        <w:rPr>
          <w:lang w:val="es-CO"/>
        </w:rPr>
        <w:t xml:space="preserve"> bajo solo admite un puñado de correos; el </w:t>
      </w:r>
      <w:r w:rsidRPr="0046110E">
        <w:rPr>
          <w:rStyle w:val="VerbatimChar"/>
          <w:lang w:val="es-CO"/>
        </w:rPr>
        <w:t>RateLimitService</w:t>
      </w:r>
      <w:r w:rsidRPr="0046110E">
        <w:rPr>
          <w:lang w:val="es-CO"/>
        </w:rPr>
        <w:t xml:space="preserve"> ya consume reglas por campaña, dominio y nodo, pero opera sobre la ruta de cola, no sobre la ruta SSH actual).</w:t>
      </w:r>
    </w:p>
    <w:p w14:paraId="3A66BEE8" w14:textId="77777777" w:rsidR="00FC155B" w:rsidRPr="0046110E" w:rsidRDefault="00000000">
      <w:pPr>
        <w:pStyle w:val="Ttulo2"/>
        <w:rPr>
          <w:lang w:val="es-CO"/>
        </w:rPr>
      </w:pPr>
      <w:bookmarkStart w:id="49" w:name="Xa16bd1f23c977a47173e272769b4339002031dc"/>
      <w:r w:rsidRPr="0046110E">
        <w:rPr>
          <w:lang w:val="es-CO"/>
        </w:rPr>
        <w:t>Compliance técnico obligatorio antes de cada envío</w:t>
      </w:r>
      <w:bookmarkEnd w:id="49"/>
    </w:p>
    <w:p w14:paraId="12B69237" w14:textId="77777777" w:rsidR="00FC155B" w:rsidRDefault="00000000">
      <w:pPr>
        <w:pStyle w:val="FirstParagraph"/>
      </w:pPr>
      <w:r w:rsidRPr="0046110E">
        <w:rPr>
          <w:lang w:val="es-CO"/>
        </w:rPr>
        <w:t xml:space="preserve">Es la pieza S3 — la única de Track S marcada como objetivo del sprint — y su criterio es tajante: </w:t>
      </w:r>
      <w:r w:rsidRPr="0046110E">
        <w:rPr>
          <w:i/>
          <w:lang w:val="es-CO"/>
        </w:rPr>
        <w:t>“ningún correo sale a un suprimido; Gmail muestra el botón nativo de baja”</w:t>
      </w:r>
      <w:r w:rsidRPr="0046110E">
        <w:rPr>
          <w:lang w:val="es-CO"/>
        </w:rPr>
        <w:t xml:space="preserve">. </w:t>
      </w:r>
      <w:r>
        <w:t>Cuatro requisitos:</w:t>
      </w:r>
    </w:p>
    <w:p w14:paraId="011409D9" w14:textId="77777777" w:rsidR="00FC155B" w:rsidRPr="0046110E" w:rsidRDefault="00000000">
      <w:pPr>
        <w:pStyle w:val="Compact"/>
        <w:numPr>
          <w:ilvl w:val="0"/>
          <w:numId w:val="10"/>
        </w:numPr>
        <w:rPr>
          <w:lang w:val="es-CO"/>
        </w:rPr>
      </w:pPr>
      <w:r>
        <w:rPr>
          <w:rStyle w:val="VerbatimChar"/>
          <w:b/>
        </w:rPr>
        <w:t>List-Unsubscribe</w:t>
      </w:r>
      <w:r>
        <w:rPr>
          <w:b/>
        </w:rPr>
        <w:t xml:space="preserve"> + one-click (RFC 8058) + endpoint POST.</w:t>
      </w:r>
      <w:r>
        <w:t xml:space="preserve"> </w:t>
      </w:r>
      <w:r w:rsidRPr="0046110E">
        <w:rPr>
          <w:lang w:val="es-CO"/>
        </w:rPr>
        <w:t xml:space="preserve">Lo que hace que Gmail y Outlook muestren el botón nativo de baja. </w:t>
      </w:r>
      <w:r w:rsidRPr="0046110E">
        <w:rPr>
          <w:b/>
          <w:lang w:val="es-CO"/>
        </w:rPr>
        <w:t>Hoy no existe</w:t>
      </w:r>
      <w:r w:rsidRPr="0046110E">
        <w:rPr>
          <w:lang w:val="es-CO"/>
        </w:rPr>
        <w:t>: el constructor de mensajes vivo (</w:t>
      </w:r>
      <w:r w:rsidRPr="0046110E">
        <w:rPr>
          <w:rStyle w:val="VerbatimChar"/>
          <w:lang w:val="es-CO"/>
        </w:rPr>
        <w:t>renderMessage</w:t>
      </w:r>
      <w:r w:rsidRPr="0046110E">
        <w:rPr>
          <w:lang w:val="es-CO"/>
        </w:rPr>
        <w:t xml:space="preserve"> en </w:t>
      </w:r>
      <w:r w:rsidRPr="0046110E">
        <w:rPr>
          <w:rStyle w:val="VerbatimChar"/>
          <w:lang w:val="es-CO"/>
        </w:rPr>
        <w:t>send-email.ts</w:t>
      </w:r>
      <w:r w:rsidRPr="0046110E">
        <w:rPr>
          <w:lang w:val="es-CO"/>
        </w:rPr>
        <w:t xml:space="preserve">) emite solo </w:t>
      </w:r>
      <w:r w:rsidRPr="0046110E">
        <w:rPr>
          <w:rStyle w:val="VerbatimChar"/>
          <w:lang w:val="es-CO"/>
        </w:rPr>
        <w:t>From</w:t>
      </w:r>
      <w:r w:rsidRPr="0046110E">
        <w:rPr>
          <w:lang w:val="es-CO"/>
        </w:rPr>
        <w:t xml:space="preserve">, </w:t>
      </w:r>
      <w:r w:rsidRPr="0046110E">
        <w:rPr>
          <w:rStyle w:val="VerbatimChar"/>
          <w:lang w:val="es-CO"/>
        </w:rPr>
        <w:t>To</w:t>
      </w:r>
      <w:r w:rsidRPr="0046110E">
        <w:rPr>
          <w:lang w:val="es-CO"/>
        </w:rPr>
        <w:t xml:space="preserve">, </w:t>
      </w:r>
      <w:r w:rsidRPr="0046110E">
        <w:rPr>
          <w:rStyle w:val="VerbatimChar"/>
          <w:lang w:val="es-CO"/>
        </w:rPr>
        <w:t>Subject</w:t>
      </w:r>
      <w:r w:rsidRPr="0046110E">
        <w:rPr>
          <w:lang w:val="es-CO"/>
        </w:rPr>
        <w:t xml:space="preserve">, </w:t>
      </w:r>
      <w:r w:rsidRPr="0046110E">
        <w:rPr>
          <w:rStyle w:val="VerbatimChar"/>
          <w:lang w:val="es-CO"/>
        </w:rPr>
        <w:t>Message-ID</w:t>
      </w:r>
      <w:r w:rsidRPr="0046110E">
        <w:rPr>
          <w:lang w:val="es-CO"/>
        </w:rPr>
        <w:t xml:space="preserve">, </w:t>
      </w:r>
      <w:r w:rsidRPr="0046110E">
        <w:rPr>
          <w:rStyle w:val="VerbatimChar"/>
          <w:lang w:val="es-CO"/>
        </w:rPr>
        <w:t>Date</w:t>
      </w:r>
      <w:r w:rsidRPr="0046110E">
        <w:rPr>
          <w:lang w:val="es-CO"/>
        </w:rPr>
        <w:t xml:space="preserve">, </w:t>
      </w:r>
      <w:r w:rsidRPr="0046110E">
        <w:rPr>
          <w:rStyle w:val="VerbatimChar"/>
          <w:lang w:val="es-CO"/>
        </w:rPr>
        <w:t>MIME-Version</w:t>
      </w:r>
      <w:r w:rsidRPr="0046110E">
        <w:rPr>
          <w:lang w:val="es-CO"/>
        </w:rPr>
        <w:t xml:space="preserve"> y </w:t>
      </w:r>
      <w:r w:rsidRPr="0046110E">
        <w:rPr>
          <w:rStyle w:val="VerbatimChar"/>
          <w:lang w:val="es-CO"/>
        </w:rPr>
        <w:t>Content-Type</w:t>
      </w:r>
      <w:r w:rsidRPr="0046110E">
        <w:rPr>
          <w:lang w:val="es-CO"/>
        </w:rPr>
        <w:t xml:space="preserve"> — </w:t>
      </w:r>
      <w:r w:rsidRPr="0046110E">
        <w:rPr>
          <w:b/>
          <w:lang w:val="es-CO"/>
        </w:rPr>
        <w:t>sin cabecera de baja alguna</w:t>
      </w:r>
      <w:r w:rsidRPr="0046110E">
        <w:rPr>
          <w:lang w:val="es-CO"/>
        </w:rPr>
        <w:t>.</w:t>
      </w:r>
    </w:p>
    <w:p w14:paraId="78CA7058" w14:textId="77777777" w:rsidR="00FC155B" w:rsidRPr="0046110E" w:rsidRDefault="00000000">
      <w:pPr>
        <w:pStyle w:val="Compact"/>
        <w:numPr>
          <w:ilvl w:val="0"/>
          <w:numId w:val="10"/>
        </w:numPr>
        <w:rPr>
          <w:lang w:val="es-CO"/>
        </w:rPr>
      </w:pPr>
      <w:r w:rsidRPr="0046110E">
        <w:rPr>
          <w:b/>
          <w:lang w:val="es-CO"/>
        </w:rPr>
        <w:t>Enforcement de suppression antes de cada envío.</w:t>
      </w:r>
      <w:r w:rsidRPr="0046110E">
        <w:rPr>
          <w:lang w:val="es-CO"/>
        </w:rPr>
        <w:t xml:space="preserve"> </w:t>
      </w:r>
      <w:r>
        <w:t xml:space="preserve">El motor ya está escrito: </w:t>
      </w:r>
      <w:r>
        <w:rPr>
          <w:rStyle w:val="VerbatimChar"/>
        </w:rPr>
        <w:t>MailPolicyEngine.evaluate</w:t>
      </w:r>
      <w:r>
        <w:t xml:space="preserve"> (</w:t>
      </w:r>
      <w:r>
        <w:rPr>
          <w:rStyle w:val="VerbatimChar"/>
        </w:rPr>
        <w:t>packages/domain/src/mail-policy.engine.ts</w:t>
      </w:r>
      <w:r>
        <w:t xml:space="preserve">) consulta </w:t>
      </w:r>
      <w:r>
        <w:rPr>
          <w:rStyle w:val="VerbatimChar"/>
        </w:rPr>
        <w:t>SuppressionList.isSuppressed</w:t>
      </w:r>
      <w:r>
        <w:t xml:space="preserve"> y bloquea con </w:t>
      </w:r>
      <w:r>
        <w:rPr>
          <w:rStyle w:val="VerbatimChar"/>
        </w:rPr>
        <w:t>RECIPIENT_SUPPRESSED</w:t>
      </w:r>
      <w:r>
        <w:t xml:space="preserve">. </w:t>
      </w:r>
      <w:r w:rsidRPr="0046110E">
        <w:rPr>
          <w:b/>
          <w:lang w:val="es-CO"/>
        </w:rPr>
        <w:t>La brecha es de cobertura</w:t>
      </w:r>
      <w:r w:rsidRPr="0046110E">
        <w:rPr>
          <w:lang w:val="es-CO"/>
        </w:rPr>
        <w:t>: ese motor solo corre en la ruta de cola/worker; la ruta SSH viva no consulta la lista de supresión. Objetivo: una sola compuerta de supresión, durable, evaluada antes de cada entrega sin importar por qué ruta entró el correo.</w:t>
      </w:r>
    </w:p>
    <w:p w14:paraId="0944C7C0" w14:textId="77777777" w:rsidR="00FC155B" w:rsidRDefault="00000000">
      <w:pPr>
        <w:pStyle w:val="Compact"/>
        <w:numPr>
          <w:ilvl w:val="0"/>
          <w:numId w:val="10"/>
        </w:numPr>
      </w:pPr>
      <w:r w:rsidRPr="0046110E">
        <w:rPr>
          <w:b/>
          <w:lang w:val="es-CO"/>
        </w:rPr>
        <w:t>Alineación SPF/DKIM/DMARC.</w:t>
      </w:r>
      <w:r w:rsidRPr="0046110E">
        <w:rPr>
          <w:lang w:val="es-CO"/>
        </w:rPr>
        <w:t xml:space="preserve"> </w:t>
      </w:r>
      <w:r w:rsidRPr="0046110E">
        <w:rPr>
          <w:b/>
          <w:lang w:val="es-CO"/>
        </w:rPr>
        <w:t>Sí está implementada y es bloqueante</w:t>
      </w:r>
      <w:r w:rsidRPr="0046110E">
        <w:rPr>
          <w:lang w:val="es-CO"/>
        </w:rPr>
        <w:t xml:space="preserve">: </w:t>
      </w:r>
      <w:r w:rsidRPr="0046110E">
        <w:rPr>
          <w:rStyle w:val="VerbatimChar"/>
          <w:lang w:val="es-CO"/>
        </w:rPr>
        <w:t>validateEmailAuth</w:t>
      </w:r>
      <w:r w:rsidRPr="0046110E">
        <w:rPr>
          <w:lang w:val="es-CO"/>
        </w:rPr>
        <w:t xml:space="preserve"> resuelve los TXT y aborta con </w:t>
      </w:r>
      <w:r w:rsidRPr="0046110E">
        <w:rPr>
          <w:rStyle w:val="VerbatimChar"/>
          <w:lang w:val="es-CO"/>
        </w:rPr>
        <w:t>email_auth_incomplete</w:t>
      </w:r>
      <w:r w:rsidRPr="0046110E">
        <w:rPr>
          <w:lang w:val="es-CO"/>
        </w:rPr>
        <w:t xml:space="preserve"> si falta cualquiera de los tres. </w:t>
      </w:r>
      <w:r>
        <w:t>Es la pieza más madura del compliance actual.</w:t>
      </w:r>
    </w:p>
    <w:p w14:paraId="2EAFBF48" w14:textId="77777777" w:rsidR="00FC155B" w:rsidRPr="0046110E" w:rsidRDefault="00000000">
      <w:pPr>
        <w:pStyle w:val="Compact"/>
        <w:numPr>
          <w:ilvl w:val="0"/>
          <w:numId w:val="10"/>
        </w:numPr>
        <w:rPr>
          <w:lang w:val="es-CO"/>
        </w:rPr>
      </w:pPr>
      <w:r w:rsidRPr="0046110E">
        <w:rPr>
          <w:b/>
          <w:lang w:val="es-CO"/>
        </w:rPr>
        <w:t>Dirección física + identificación del remitente.</w:t>
      </w:r>
      <w:r w:rsidRPr="0046110E">
        <w:rPr>
          <w:lang w:val="es-CO"/>
        </w:rPr>
        <w:t xml:space="preserve"> El contrato ya lo exige a nivel de datos (</w:t>
      </w:r>
      <w:r w:rsidRPr="0046110E">
        <w:rPr>
          <w:rStyle w:val="VerbatimChar"/>
          <w:lang w:val="es-CO"/>
        </w:rPr>
        <w:t>MailPolicyEngine</w:t>
      </w:r>
      <w:r w:rsidRPr="0046110E">
        <w:rPr>
          <w:lang w:val="es-CO"/>
        </w:rPr>
        <w:t xml:space="preserve"> rechaza con </w:t>
      </w:r>
      <w:r w:rsidRPr="0046110E">
        <w:rPr>
          <w:rStyle w:val="VerbatimChar"/>
          <w:lang w:val="es-CO"/>
        </w:rPr>
        <w:t>MISSING_PHYSICAL_ADDRESS</w:t>
      </w:r>
      <w:r w:rsidRPr="0046110E">
        <w:rPr>
          <w:lang w:val="es-CO"/>
        </w:rPr>
        <w:t xml:space="preserve">; los </w:t>
      </w:r>
      <w:r w:rsidRPr="0046110E">
        <w:rPr>
          <w:lang w:val="es-CO"/>
        </w:rPr>
        <w:lastRenderedPageBreak/>
        <w:t xml:space="preserve">campos viven en </w:t>
      </w:r>
      <w:r w:rsidRPr="0046110E">
        <w:rPr>
          <w:rStyle w:val="VerbatimChar"/>
          <w:lang w:val="es-CO"/>
        </w:rPr>
        <w:t>SendRequest</w:t>
      </w:r>
      <w:r w:rsidRPr="0046110E">
        <w:rPr>
          <w:lang w:val="es-CO"/>
        </w:rPr>
        <w:t>). Falta plasmarlos en la plantilla del correo (pie con dirección e identificación).</w:t>
      </w:r>
    </w:p>
    <w:p w14:paraId="2749FF48" w14:textId="77777777" w:rsidR="00FC155B" w:rsidRPr="0046110E" w:rsidRDefault="00000000">
      <w:pPr>
        <w:pStyle w:val="Ttulo2"/>
        <w:rPr>
          <w:lang w:val="es-CO"/>
        </w:rPr>
      </w:pPr>
      <w:bookmarkStart w:id="50" w:name="Xb9d8d8e57a8698dc8cba22f00fff4c2c417d561"/>
      <w:r w:rsidRPr="0046110E">
        <w:rPr>
          <w:lang w:val="es-CO"/>
        </w:rPr>
        <w:t>Reportes de entrega y unibox de respuestas</w:t>
      </w:r>
      <w:bookmarkEnd w:id="50"/>
    </w:p>
    <w:p w14:paraId="5CD323A1" w14:textId="77777777" w:rsidR="00FC155B" w:rsidRPr="0046110E" w:rsidRDefault="00000000">
      <w:pPr>
        <w:pStyle w:val="FirstParagraph"/>
        <w:rPr>
          <w:lang w:val="es-CO"/>
        </w:rPr>
      </w:pPr>
      <w:r w:rsidRPr="0046110E">
        <w:rPr>
          <w:lang w:val="es-CO"/>
        </w:rPr>
        <w:t xml:space="preserve">El último tramo cierra el lazo de vuelta hacia el SaaS (pieza S5). </w:t>
      </w:r>
      <w:r w:rsidRPr="0046110E">
        <w:rPr>
          <w:b/>
          <w:lang w:val="es-CO"/>
        </w:rPr>
        <w:t>Reportes de entrega</w:t>
      </w:r>
      <w:r w:rsidRPr="0046110E">
        <w:rPr>
          <w:lang w:val="es-CO"/>
        </w:rPr>
        <w:t xml:space="preserve"> (delivered / bounce / spam-placement): el armazón existe pero es simulado (</w:t>
      </w:r>
      <w:r w:rsidRPr="0046110E">
        <w:rPr>
          <w:rStyle w:val="VerbatimChar"/>
          <w:lang w:val="es-CO"/>
        </w:rPr>
        <w:t>SendResult</w:t>
      </w:r>
      <w:r w:rsidRPr="0046110E">
        <w:rPr>
          <w:lang w:val="es-CO"/>
        </w:rPr>
        <w:t xml:space="preserve">, </w:t>
      </w:r>
      <w:r w:rsidRPr="0046110E">
        <w:rPr>
          <w:rStyle w:val="VerbatimChar"/>
          <w:lang w:val="es-CO"/>
        </w:rPr>
        <w:t>evaluateSendResultIngestion</w:t>
      </w:r>
      <w:r w:rsidRPr="0046110E">
        <w:rPr>
          <w:lang w:val="es-CO"/>
        </w:rPr>
        <w:t xml:space="preserve"> ya derivan supresiones de quejas y hard bounces, pero el worker produce </w:t>
      </w:r>
      <w:r w:rsidRPr="0046110E">
        <w:rPr>
          <w:rStyle w:val="VerbatimChar"/>
          <w:lang w:val="es-CO"/>
        </w:rPr>
        <w:t>simulateSendResult</w:t>
      </w:r>
      <w:r w:rsidRPr="0046110E">
        <w:rPr>
          <w:lang w:val="es-CO"/>
        </w:rPr>
        <w:t xml:space="preserve">); objetivo: parsear resultados reales del log de Postfix y las rutas de retorno, persistirlos y exponerlos. </w:t>
      </w:r>
      <w:r w:rsidRPr="0046110E">
        <w:rPr>
          <w:b/>
          <w:lang w:val="es-CO"/>
        </w:rPr>
        <w:t>Unibox de respuestas</w:t>
      </w:r>
      <w:r w:rsidRPr="0046110E">
        <w:rPr>
          <w:lang w:val="es-CO"/>
        </w:rPr>
        <w:t>: ya existe un lector IMAP (</w:t>
      </w:r>
      <w:r w:rsidRPr="0046110E">
        <w:rPr>
          <w:rStyle w:val="VerbatimChar"/>
          <w:lang w:val="es-CO"/>
        </w:rPr>
        <w:t>email-imap/gmail-adapter.ts</w:t>
      </w:r>
      <w:r w:rsidRPr="0046110E">
        <w:rPr>
          <w:lang w:val="es-CO"/>
        </w:rPr>
        <w:t>), pero su propósito es el placement-check del warmup, no un buzón de respuestas de clientes; el unibox como tal no existe todavía. Objetivo: ingestar por IMAP los buzones de los SMTP propios, normalizar las respuestas y exponerlas al otro SaaS.</w:t>
      </w:r>
    </w:p>
    <w:p w14:paraId="2B0AB35A" w14:textId="77777777" w:rsidR="00FC155B" w:rsidRPr="0046110E" w:rsidRDefault="00000000">
      <w:pPr>
        <w:pStyle w:val="Textoindependiente"/>
        <w:rPr>
          <w:lang w:val="es-CO"/>
        </w:rPr>
      </w:pPr>
      <w:r w:rsidRPr="0046110E">
        <w:rPr>
          <w:b/>
          <w:lang w:val="es-CO"/>
        </w:rPr>
        <w:t>Síntesis de la frontera.</w:t>
      </w:r>
      <w:r w:rsidRPr="0046110E">
        <w:rPr>
          <w:lang w:val="es-CO"/>
        </w:rPr>
        <w:t xml:space="preserve"> La parte más madura del riel de envío es el gobierno del envío unitario supervisado (SPF/DKIM/DMARC bloqueante, idempotencia, rate-limit auditado, aprobación humana). Lo que falta para ser “el SES propio” es promover ese envío de un disparo manual a un servicio a escala: una API de ingreso (S1), un ejecutor con cola durable + workers + persistencia (S2), rotación y throttling warmup-aware (S4), el compliance one-click + suppression enforcado en un único punto (S3, el objetivo inmediato), y el lazo de reportes reales + unibox (S5). Buena parte de los </w:t>
      </w:r>
      <w:r w:rsidRPr="0046110E">
        <w:rPr>
          <w:b/>
          <w:lang w:val="es-CO"/>
        </w:rPr>
        <w:t>contratos</w:t>
      </w:r>
      <w:r w:rsidRPr="0046110E">
        <w:rPr>
          <w:lang w:val="es-CO"/>
        </w:rPr>
        <w:t xml:space="preserve"> ya están escritos en </w:t>
      </w:r>
      <w:r w:rsidRPr="0046110E">
        <w:rPr>
          <w:rStyle w:val="VerbatimChar"/>
          <w:lang w:val="es-CO"/>
        </w:rPr>
        <w:t>packages/domain</w:t>
      </w:r>
      <w:r w:rsidRPr="0046110E">
        <w:rPr>
          <w:lang w:val="es-CO"/>
        </w:rPr>
        <w:t xml:space="preserve"> y </w:t>
      </w:r>
      <w:r w:rsidRPr="0046110E">
        <w:rPr>
          <w:rStyle w:val="VerbatimChar"/>
          <w:lang w:val="es-CO"/>
        </w:rPr>
        <w:t>packages/queue</w:t>
      </w:r>
      <w:r w:rsidRPr="0046110E">
        <w:rPr>
          <w:lang w:val="es-CO"/>
        </w:rPr>
        <w:t xml:space="preserve">; lo que cambia es el </w:t>
      </w:r>
      <w:r w:rsidRPr="0046110E">
        <w:rPr>
          <w:b/>
          <w:lang w:val="es-CO"/>
        </w:rPr>
        <w:t>motor</w:t>
      </w:r>
      <w:r w:rsidRPr="0046110E">
        <w:rPr>
          <w:lang w:val="es-CO"/>
        </w:rPr>
        <w:t xml:space="preserve"> que los respalda y el </w:t>
      </w:r>
      <w:r w:rsidRPr="0046110E">
        <w:rPr>
          <w:b/>
          <w:lang w:val="es-CO"/>
        </w:rPr>
        <w:t>punto</w:t>
      </w:r>
      <w:r w:rsidRPr="0046110E">
        <w:rPr>
          <w:lang w:val="es-CO"/>
        </w:rPr>
        <w:t xml:space="preserve"> donde se enforcan.</w:t>
      </w:r>
    </w:p>
    <w:p w14:paraId="548F51B2" w14:textId="77777777" w:rsidR="00FC155B" w:rsidRPr="0046110E" w:rsidRDefault="00000000">
      <w:pPr>
        <w:rPr>
          <w:lang w:val="es-CO"/>
        </w:rPr>
      </w:pPr>
      <w:r w:rsidRPr="0046110E">
        <w:rPr>
          <w:lang w:val="es-CO"/>
        </w:rPr>
        <w:br w:type="page"/>
      </w:r>
    </w:p>
    <w:p w14:paraId="193DF6E1" w14:textId="77777777" w:rsidR="00FC155B" w:rsidRPr="0046110E" w:rsidRDefault="00000000">
      <w:pPr>
        <w:pStyle w:val="Ttulo1"/>
        <w:rPr>
          <w:lang w:val="es-CO"/>
        </w:rPr>
      </w:pPr>
      <w:bookmarkStart w:id="51" w:name="stack-tecnológico-y-software-opensource"/>
      <w:bookmarkStart w:id="52" w:name="_Toc233383547"/>
      <w:r w:rsidRPr="0046110E">
        <w:rPr>
          <w:lang w:val="es-CO"/>
        </w:rPr>
        <w:lastRenderedPageBreak/>
        <w:t>9. Stack tecnológico y software opensource</w:t>
      </w:r>
      <w:bookmarkEnd w:id="51"/>
      <w:bookmarkEnd w:id="52"/>
    </w:p>
    <w:p w14:paraId="7934C7B6" w14:textId="77777777" w:rsidR="00FC155B" w:rsidRPr="0046110E" w:rsidRDefault="00000000">
      <w:pPr>
        <w:pStyle w:val="FirstParagraph"/>
        <w:rPr>
          <w:lang w:val="es-CO"/>
        </w:rPr>
      </w:pPr>
      <w:r w:rsidRPr="0046110E">
        <w:rPr>
          <w:lang w:val="es-CO"/>
        </w:rPr>
        <w:t>Delivrix se construye deliberadamente sobre tecnología abierta y estándares de correo bien establecidos. El criterio de diseño es doble: un monorepo de aplicación en TypeScript sobre Node.js con una superficie de dependencias mínima y auditable; y una capa de envío que reutiliza el mismo software opensource que sostiene el correo a escala de internet (Postfix, Dovecot, OpenDKIM), operado por el agente sobre infraestructura propia.</w:t>
      </w:r>
    </w:p>
    <w:p w14:paraId="78DE973C" w14:textId="77777777" w:rsidR="00FC155B" w:rsidRDefault="00000000">
      <w:pPr>
        <w:pStyle w:val="Ttulo2"/>
      </w:pPr>
      <w:bookmarkStart w:id="53" w:name="lenguajes-y-runtime"/>
      <w:r>
        <w:t>Lenguajes y runtime</w:t>
      </w:r>
      <w:bookmarkEnd w:id="5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523"/>
        <w:gridCol w:w="3261"/>
        <w:gridCol w:w="3008"/>
        <w:gridCol w:w="1262"/>
      </w:tblGrid>
      <w:tr w:rsidR="00FC155B" w14:paraId="28B7ABBB" w14:textId="77777777" w:rsidTr="0046110E">
        <w:tc>
          <w:tcPr>
            <w:tcW w:w="0" w:type="auto"/>
            <w:vAlign w:val="bottom"/>
          </w:tcPr>
          <w:p w14:paraId="0E5CDE3F" w14:textId="77777777" w:rsidR="00FC155B" w:rsidRDefault="00000000">
            <w:pPr>
              <w:pStyle w:val="Compact"/>
            </w:pPr>
            <w:r>
              <w:t>Componente</w:t>
            </w:r>
          </w:p>
        </w:tc>
        <w:tc>
          <w:tcPr>
            <w:tcW w:w="0" w:type="auto"/>
            <w:vAlign w:val="bottom"/>
          </w:tcPr>
          <w:p w14:paraId="1BC6DDB2" w14:textId="77777777" w:rsidR="00FC155B" w:rsidRDefault="00000000">
            <w:pPr>
              <w:pStyle w:val="Compact"/>
            </w:pPr>
            <w:r>
              <w:t>Versión real</w:t>
            </w:r>
          </w:p>
        </w:tc>
        <w:tc>
          <w:tcPr>
            <w:tcW w:w="0" w:type="auto"/>
            <w:vAlign w:val="bottom"/>
          </w:tcPr>
          <w:p w14:paraId="3733C217" w14:textId="77777777" w:rsidR="00FC155B" w:rsidRDefault="00000000">
            <w:pPr>
              <w:pStyle w:val="Compact"/>
            </w:pPr>
            <w:r>
              <w:t>Uso</w:t>
            </w:r>
          </w:p>
        </w:tc>
        <w:tc>
          <w:tcPr>
            <w:tcW w:w="0" w:type="auto"/>
            <w:vAlign w:val="bottom"/>
          </w:tcPr>
          <w:p w14:paraId="57A9D0AF" w14:textId="77777777" w:rsidR="00FC155B" w:rsidRDefault="00000000">
            <w:pPr>
              <w:pStyle w:val="Compact"/>
            </w:pPr>
            <w:r>
              <w:t>Licencia</w:t>
            </w:r>
          </w:p>
        </w:tc>
      </w:tr>
      <w:tr w:rsidR="00FC155B" w14:paraId="4BC318C1" w14:textId="77777777" w:rsidTr="0046110E">
        <w:tc>
          <w:tcPr>
            <w:tcW w:w="0" w:type="auto"/>
          </w:tcPr>
          <w:p w14:paraId="2943FCD4" w14:textId="77777777" w:rsidR="00FC155B" w:rsidRDefault="00000000">
            <w:pPr>
              <w:pStyle w:val="Compact"/>
            </w:pPr>
            <w:r>
              <w:t>Node.js</w:t>
            </w:r>
          </w:p>
        </w:tc>
        <w:tc>
          <w:tcPr>
            <w:tcW w:w="0" w:type="auto"/>
          </w:tcPr>
          <w:p w14:paraId="304706F7" w14:textId="77777777" w:rsidR="00FC155B" w:rsidRDefault="00000000">
            <w:pPr>
              <w:pStyle w:val="Compact"/>
            </w:pPr>
            <w:r>
              <w:rPr>
                <w:rStyle w:val="VerbatimChar"/>
              </w:rPr>
              <w:t>&gt;=24</w:t>
            </w:r>
            <w:r>
              <w:t xml:space="preserve"> (Docker </w:t>
            </w:r>
            <w:r>
              <w:rPr>
                <w:rStyle w:val="VerbatimChar"/>
              </w:rPr>
              <w:t>node:24-bookworm-slim</w:t>
            </w:r>
            <w:r>
              <w:t>)</w:t>
            </w:r>
          </w:p>
        </w:tc>
        <w:tc>
          <w:tcPr>
            <w:tcW w:w="0" w:type="auto"/>
          </w:tcPr>
          <w:p w14:paraId="2FE3032E" w14:textId="77777777" w:rsidR="00FC155B" w:rsidRPr="0046110E" w:rsidRDefault="00000000">
            <w:pPr>
              <w:pStyle w:val="Compact"/>
              <w:rPr>
                <w:lang w:val="es-CO"/>
              </w:rPr>
            </w:pPr>
            <w:r w:rsidRPr="0046110E">
              <w:rPr>
                <w:lang w:val="es-CO"/>
              </w:rPr>
              <w:t>Runtime de toda la plataforma</w:t>
            </w:r>
          </w:p>
        </w:tc>
        <w:tc>
          <w:tcPr>
            <w:tcW w:w="0" w:type="auto"/>
          </w:tcPr>
          <w:p w14:paraId="32FDC032" w14:textId="77777777" w:rsidR="00FC155B" w:rsidRDefault="00000000">
            <w:pPr>
              <w:pStyle w:val="Compact"/>
            </w:pPr>
            <w:r>
              <w:t>MIT</w:t>
            </w:r>
          </w:p>
        </w:tc>
      </w:tr>
      <w:tr w:rsidR="00FC155B" w14:paraId="2C4686FF" w14:textId="77777777" w:rsidTr="0046110E">
        <w:tc>
          <w:tcPr>
            <w:tcW w:w="0" w:type="auto"/>
          </w:tcPr>
          <w:p w14:paraId="16996EBF" w14:textId="77777777" w:rsidR="00FC155B" w:rsidRDefault="00000000">
            <w:pPr>
              <w:pStyle w:val="Compact"/>
            </w:pPr>
            <w:r>
              <w:t>TypeScript</w:t>
            </w:r>
          </w:p>
        </w:tc>
        <w:tc>
          <w:tcPr>
            <w:tcW w:w="0" w:type="auto"/>
          </w:tcPr>
          <w:p w14:paraId="173A4592" w14:textId="77777777" w:rsidR="00FC155B" w:rsidRDefault="00000000">
            <w:pPr>
              <w:pStyle w:val="Compact"/>
            </w:pPr>
            <w:r>
              <w:rPr>
                <w:rStyle w:val="VerbatimChar"/>
              </w:rPr>
              <w:t>^6.0.3</w:t>
            </w:r>
          </w:p>
        </w:tc>
        <w:tc>
          <w:tcPr>
            <w:tcW w:w="0" w:type="auto"/>
          </w:tcPr>
          <w:p w14:paraId="318B9DA6" w14:textId="77777777" w:rsidR="00FC155B" w:rsidRPr="0046110E" w:rsidRDefault="00000000">
            <w:pPr>
              <w:pStyle w:val="Compact"/>
              <w:rPr>
                <w:lang w:val="es-CO"/>
              </w:rPr>
            </w:pPr>
            <w:r w:rsidRPr="0046110E">
              <w:rPr>
                <w:lang w:val="es-CO"/>
              </w:rPr>
              <w:t>Lenguaje único de la base de código</w:t>
            </w:r>
          </w:p>
        </w:tc>
        <w:tc>
          <w:tcPr>
            <w:tcW w:w="0" w:type="auto"/>
          </w:tcPr>
          <w:p w14:paraId="542BB834" w14:textId="77777777" w:rsidR="00FC155B" w:rsidRDefault="00000000">
            <w:pPr>
              <w:pStyle w:val="Compact"/>
            </w:pPr>
            <w:r>
              <w:t>Apache-2.0</w:t>
            </w:r>
          </w:p>
        </w:tc>
      </w:tr>
    </w:tbl>
    <w:p w14:paraId="28B5B1E4" w14:textId="77777777" w:rsidR="00FC155B" w:rsidRPr="0046110E" w:rsidRDefault="00000000">
      <w:pPr>
        <w:pStyle w:val="Textoindependiente"/>
        <w:rPr>
          <w:lang w:val="es-CO"/>
        </w:rPr>
      </w:pPr>
      <w:r w:rsidRPr="0046110E">
        <w:rPr>
          <w:lang w:val="es-CO"/>
        </w:rPr>
        <w:t>Un rasgo deliberado: el backend ejecuta TypeScript directamente con Node (</w:t>
      </w:r>
      <w:r w:rsidRPr="0046110E">
        <w:rPr>
          <w:rStyle w:val="VerbatimChar"/>
          <w:lang w:val="es-CO"/>
        </w:rPr>
        <w:t>node apps/gateway-api/src/main.ts</w:t>
      </w:r>
      <w:r w:rsidRPr="0046110E">
        <w:rPr>
          <w:lang w:val="es-CO"/>
        </w:rPr>
        <w:t>), sin transpilación ni bundler en el servidor (</w:t>
      </w:r>
      <w:r w:rsidRPr="0046110E">
        <w:rPr>
          <w:rStyle w:val="VerbatimChar"/>
          <w:lang w:val="es-CO"/>
        </w:rPr>
        <w:t>target ES2022</w:t>
      </w:r>
      <w:r w:rsidRPr="0046110E">
        <w:rPr>
          <w:lang w:val="es-CO"/>
        </w:rPr>
        <w:t xml:space="preserve">, </w:t>
      </w:r>
      <w:r w:rsidRPr="0046110E">
        <w:rPr>
          <w:rStyle w:val="VerbatimChar"/>
          <w:lang w:val="es-CO"/>
        </w:rPr>
        <w:t>module NodeNext</w:t>
      </w:r>
      <w:r w:rsidRPr="0046110E">
        <w:rPr>
          <w:lang w:val="es-CO"/>
        </w:rPr>
        <w:t xml:space="preserve">, </w:t>
      </w:r>
      <w:r w:rsidRPr="0046110E">
        <w:rPr>
          <w:rStyle w:val="VerbatimChar"/>
          <w:lang w:val="es-CO"/>
        </w:rPr>
        <w:t>strict: true</w:t>
      </w:r>
      <w:r w:rsidRPr="0046110E">
        <w:rPr>
          <w:lang w:val="es-CO"/>
        </w:rPr>
        <w:t>).</w:t>
      </w:r>
    </w:p>
    <w:p w14:paraId="5D7635B8" w14:textId="77777777" w:rsidR="00FC155B" w:rsidRDefault="00000000">
      <w:pPr>
        <w:pStyle w:val="Ttulo2"/>
      </w:pPr>
      <w:bookmarkStart w:id="54" w:name="frontend-admin-panel"/>
      <w:r>
        <w:t>Frontend (admin-panel)</w:t>
      </w:r>
      <w:bookmarkEnd w:id="5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908"/>
        <w:gridCol w:w="2352"/>
        <w:gridCol w:w="2585"/>
        <w:gridCol w:w="1209"/>
      </w:tblGrid>
      <w:tr w:rsidR="00FC155B" w14:paraId="3819A836" w14:textId="77777777" w:rsidTr="0046110E">
        <w:tc>
          <w:tcPr>
            <w:tcW w:w="0" w:type="auto"/>
            <w:vAlign w:val="bottom"/>
          </w:tcPr>
          <w:p w14:paraId="1AF7AF09" w14:textId="77777777" w:rsidR="00FC155B" w:rsidRDefault="00000000">
            <w:pPr>
              <w:pStyle w:val="Compact"/>
            </w:pPr>
            <w:r>
              <w:t>Paquete</w:t>
            </w:r>
          </w:p>
        </w:tc>
        <w:tc>
          <w:tcPr>
            <w:tcW w:w="0" w:type="auto"/>
            <w:vAlign w:val="bottom"/>
          </w:tcPr>
          <w:p w14:paraId="2B02A1EB" w14:textId="77777777" w:rsidR="00FC155B" w:rsidRDefault="00000000">
            <w:pPr>
              <w:pStyle w:val="Compact"/>
            </w:pPr>
            <w:r>
              <w:t>Versión</w:t>
            </w:r>
          </w:p>
        </w:tc>
        <w:tc>
          <w:tcPr>
            <w:tcW w:w="0" w:type="auto"/>
            <w:vAlign w:val="bottom"/>
          </w:tcPr>
          <w:p w14:paraId="1F0A904F" w14:textId="77777777" w:rsidR="00FC155B" w:rsidRDefault="00000000">
            <w:pPr>
              <w:pStyle w:val="Compact"/>
            </w:pPr>
            <w:r>
              <w:t>Uso</w:t>
            </w:r>
          </w:p>
        </w:tc>
        <w:tc>
          <w:tcPr>
            <w:tcW w:w="0" w:type="auto"/>
            <w:vAlign w:val="bottom"/>
          </w:tcPr>
          <w:p w14:paraId="734EFBAA" w14:textId="77777777" w:rsidR="00FC155B" w:rsidRDefault="00000000">
            <w:pPr>
              <w:pStyle w:val="Compact"/>
            </w:pPr>
            <w:r>
              <w:t>Licencia</w:t>
            </w:r>
          </w:p>
        </w:tc>
      </w:tr>
      <w:tr w:rsidR="00FC155B" w14:paraId="2508430E" w14:textId="77777777" w:rsidTr="0046110E">
        <w:tc>
          <w:tcPr>
            <w:tcW w:w="0" w:type="auto"/>
          </w:tcPr>
          <w:p w14:paraId="4B56F868" w14:textId="77777777" w:rsidR="00FC155B" w:rsidRDefault="00000000">
            <w:pPr>
              <w:pStyle w:val="Compact"/>
            </w:pPr>
            <w:r>
              <w:t>react / react-dom</w:t>
            </w:r>
          </w:p>
        </w:tc>
        <w:tc>
          <w:tcPr>
            <w:tcW w:w="0" w:type="auto"/>
          </w:tcPr>
          <w:p w14:paraId="628490FC" w14:textId="77777777" w:rsidR="00FC155B" w:rsidRDefault="00000000">
            <w:pPr>
              <w:pStyle w:val="Compact"/>
            </w:pPr>
            <w:r>
              <w:rPr>
                <w:rStyle w:val="VerbatimChar"/>
              </w:rPr>
              <w:t>^19.2.6</w:t>
            </w:r>
          </w:p>
        </w:tc>
        <w:tc>
          <w:tcPr>
            <w:tcW w:w="0" w:type="auto"/>
          </w:tcPr>
          <w:p w14:paraId="12BB0045" w14:textId="77777777" w:rsidR="00FC155B" w:rsidRDefault="00000000">
            <w:pPr>
              <w:pStyle w:val="Compact"/>
            </w:pPr>
            <w:r>
              <w:t>UI base del panel</w:t>
            </w:r>
          </w:p>
        </w:tc>
        <w:tc>
          <w:tcPr>
            <w:tcW w:w="0" w:type="auto"/>
          </w:tcPr>
          <w:p w14:paraId="2B06200C" w14:textId="77777777" w:rsidR="00FC155B" w:rsidRDefault="00000000">
            <w:pPr>
              <w:pStyle w:val="Compact"/>
            </w:pPr>
            <w:r>
              <w:t>MIT</w:t>
            </w:r>
          </w:p>
        </w:tc>
      </w:tr>
      <w:tr w:rsidR="00FC155B" w14:paraId="02756C27" w14:textId="77777777" w:rsidTr="0046110E">
        <w:tc>
          <w:tcPr>
            <w:tcW w:w="0" w:type="auto"/>
          </w:tcPr>
          <w:p w14:paraId="490129A1" w14:textId="77777777" w:rsidR="00FC155B" w:rsidRDefault="00000000">
            <w:pPr>
              <w:pStyle w:val="Compact"/>
            </w:pPr>
            <w:r>
              <w:t>vite</w:t>
            </w:r>
          </w:p>
        </w:tc>
        <w:tc>
          <w:tcPr>
            <w:tcW w:w="0" w:type="auto"/>
          </w:tcPr>
          <w:p w14:paraId="4CA6F282" w14:textId="77777777" w:rsidR="00FC155B" w:rsidRDefault="00000000">
            <w:pPr>
              <w:pStyle w:val="Compact"/>
            </w:pPr>
            <w:r>
              <w:rPr>
                <w:rStyle w:val="VerbatimChar"/>
              </w:rPr>
              <w:t>^8.0.11</w:t>
            </w:r>
          </w:p>
        </w:tc>
        <w:tc>
          <w:tcPr>
            <w:tcW w:w="0" w:type="auto"/>
          </w:tcPr>
          <w:p w14:paraId="3BB24A15" w14:textId="77777777" w:rsidR="00FC155B" w:rsidRDefault="00000000">
            <w:pPr>
              <w:pStyle w:val="Compact"/>
            </w:pPr>
            <w:r>
              <w:t>Bundler y dev server</w:t>
            </w:r>
          </w:p>
        </w:tc>
        <w:tc>
          <w:tcPr>
            <w:tcW w:w="0" w:type="auto"/>
          </w:tcPr>
          <w:p w14:paraId="41D0CDD6" w14:textId="77777777" w:rsidR="00FC155B" w:rsidRDefault="00000000">
            <w:pPr>
              <w:pStyle w:val="Compact"/>
            </w:pPr>
            <w:r>
              <w:t>MIT</w:t>
            </w:r>
          </w:p>
        </w:tc>
      </w:tr>
      <w:tr w:rsidR="00FC155B" w14:paraId="6CB07709" w14:textId="77777777" w:rsidTr="0046110E">
        <w:tc>
          <w:tcPr>
            <w:tcW w:w="0" w:type="auto"/>
          </w:tcPr>
          <w:p w14:paraId="6DC2CCBD" w14:textId="77777777" w:rsidR="00FC155B" w:rsidRDefault="00000000">
            <w:pPr>
              <w:pStyle w:val="Compact"/>
            </w:pPr>
            <w:r>
              <w:t>tailwindcss + @tailwindcss/vite</w:t>
            </w:r>
          </w:p>
        </w:tc>
        <w:tc>
          <w:tcPr>
            <w:tcW w:w="0" w:type="auto"/>
          </w:tcPr>
          <w:p w14:paraId="65354DD2" w14:textId="77777777" w:rsidR="00FC155B" w:rsidRDefault="00000000">
            <w:pPr>
              <w:pStyle w:val="Compact"/>
            </w:pPr>
            <w:r>
              <w:rPr>
                <w:rStyle w:val="VerbatimChar"/>
              </w:rPr>
              <w:t>^4.3.0</w:t>
            </w:r>
          </w:p>
        </w:tc>
        <w:tc>
          <w:tcPr>
            <w:tcW w:w="0" w:type="auto"/>
          </w:tcPr>
          <w:p w14:paraId="48F755EB" w14:textId="77777777" w:rsidR="00FC155B" w:rsidRDefault="00000000">
            <w:pPr>
              <w:pStyle w:val="Compact"/>
            </w:pPr>
            <w:r>
              <w:t>Estilos utility-first (v4)</w:t>
            </w:r>
          </w:p>
        </w:tc>
        <w:tc>
          <w:tcPr>
            <w:tcW w:w="0" w:type="auto"/>
          </w:tcPr>
          <w:p w14:paraId="53A7F009" w14:textId="77777777" w:rsidR="00FC155B" w:rsidRDefault="00000000">
            <w:pPr>
              <w:pStyle w:val="Compact"/>
            </w:pPr>
            <w:r>
              <w:t>MIT</w:t>
            </w:r>
          </w:p>
        </w:tc>
      </w:tr>
      <w:tr w:rsidR="00FC155B" w14:paraId="38B9CB0A" w14:textId="77777777" w:rsidTr="0046110E">
        <w:tc>
          <w:tcPr>
            <w:tcW w:w="0" w:type="auto"/>
          </w:tcPr>
          <w:p w14:paraId="48D39871" w14:textId="77777777" w:rsidR="00FC155B" w:rsidRDefault="00000000">
            <w:pPr>
              <w:pStyle w:val="Compact"/>
            </w:pPr>
            <w:r>
              <w:t>@radix-ui/react-*</w:t>
            </w:r>
          </w:p>
        </w:tc>
        <w:tc>
          <w:tcPr>
            <w:tcW w:w="0" w:type="auto"/>
          </w:tcPr>
          <w:p w14:paraId="788C10C5" w14:textId="77777777" w:rsidR="00FC155B" w:rsidRDefault="00000000">
            <w:pPr>
              <w:pStyle w:val="Compact"/>
            </w:pPr>
            <w:r>
              <w:t>accordion, collapsible, separator, slot, tabs, tooltip</w:t>
            </w:r>
          </w:p>
        </w:tc>
        <w:tc>
          <w:tcPr>
            <w:tcW w:w="0" w:type="auto"/>
          </w:tcPr>
          <w:p w14:paraId="306C6116" w14:textId="77777777" w:rsidR="00FC155B" w:rsidRPr="0046110E" w:rsidRDefault="00000000">
            <w:pPr>
              <w:pStyle w:val="Compact"/>
              <w:rPr>
                <w:lang w:val="es-CO"/>
              </w:rPr>
            </w:pPr>
            <w:r w:rsidRPr="0046110E">
              <w:rPr>
                <w:lang w:val="es-CO"/>
              </w:rPr>
              <w:t>Primitivas accesibles (base shadcn/ui)</w:t>
            </w:r>
          </w:p>
        </w:tc>
        <w:tc>
          <w:tcPr>
            <w:tcW w:w="0" w:type="auto"/>
          </w:tcPr>
          <w:p w14:paraId="48D544B6" w14:textId="77777777" w:rsidR="00FC155B" w:rsidRDefault="00000000">
            <w:pPr>
              <w:pStyle w:val="Compact"/>
            </w:pPr>
            <w:r>
              <w:t>MIT</w:t>
            </w:r>
          </w:p>
        </w:tc>
      </w:tr>
      <w:tr w:rsidR="00FC155B" w14:paraId="770A00F4" w14:textId="77777777" w:rsidTr="0046110E">
        <w:tc>
          <w:tcPr>
            <w:tcW w:w="0" w:type="auto"/>
          </w:tcPr>
          <w:p w14:paraId="4AAF1F11" w14:textId="77777777" w:rsidR="00FC155B" w:rsidRDefault="00000000">
            <w:pPr>
              <w:pStyle w:val="Compact"/>
            </w:pPr>
            <w:r>
              <w:t>@tanstack/react-query</w:t>
            </w:r>
          </w:p>
        </w:tc>
        <w:tc>
          <w:tcPr>
            <w:tcW w:w="0" w:type="auto"/>
          </w:tcPr>
          <w:p w14:paraId="3B47A040" w14:textId="77777777" w:rsidR="00FC155B" w:rsidRDefault="00000000">
            <w:pPr>
              <w:pStyle w:val="Compact"/>
            </w:pPr>
            <w:r>
              <w:rPr>
                <w:rStyle w:val="VerbatimChar"/>
              </w:rPr>
              <w:t>^5.100.9</w:t>
            </w:r>
          </w:p>
        </w:tc>
        <w:tc>
          <w:tcPr>
            <w:tcW w:w="0" w:type="auto"/>
          </w:tcPr>
          <w:p w14:paraId="45DB7F42" w14:textId="77777777" w:rsidR="00FC155B" w:rsidRPr="0046110E" w:rsidRDefault="00000000">
            <w:pPr>
              <w:pStyle w:val="Compact"/>
              <w:rPr>
                <w:lang w:val="es-CO"/>
              </w:rPr>
            </w:pPr>
            <w:r w:rsidRPr="0046110E">
              <w:rPr>
                <w:lang w:val="es-CO"/>
              </w:rPr>
              <w:t>Capa de datos (fetch, caché, sync con el gateway)</w:t>
            </w:r>
          </w:p>
        </w:tc>
        <w:tc>
          <w:tcPr>
            <w:tcW w:w="0" w:type="auto"/>
          </w:tcPr>
          <w:p w14:paraId="10ADCFCF" w14:textId="77777777" w:rsidR="00FC155B" w:rsidRDefault="00000000">
            <w:pPr>
              <w:pStyle w:val="Compact"/>
            </w:pPr>
            <w:r>
              <w:t>MIT</w:t>
            </w:r>
          </w:p>
        </w:tc>
      </w:tr>
      <w:tr w:rsidR="00FC155B" w14:paraId="48A669AB" w14:textId="77777777" w:rsidTr="0046110E">
        <w:tc>
          <w:tcPr>
            <w:tcW w:w="0" w:type="auto"/>
          </w:tcPr>
          <w:p w14:paraId="55D378CA" w14:textId="77777777" w:rsidR="00FC155B" w:rsidRDefault="00000000">
            <w:pPr>
              <w:pStyle w:val="Compact"/>
            </w:pPr>
            <w:r>
              <w:t>framer-motion</w:t>
            </w:r>
          </w:p>
        </w:tc>
        <w:tc>
          <w:tcPr>
            <w:tcW w:w="0" w:type="auto"/>
          </w:tcPr>
          <w:p w14:paraId="2CCDC9A8" w14:textId="77777777" w:rsidR="00FC155B" w:rsidRDefault="00000000">
            <w:pPr>
              <w:pStyle w:val="Compact"/>
            </w:pPr>
            <w:r>
              <w:rPr>
                <w:rStyle w:val="VerbatimChar"/>
              </w:rPr>
              <w:t>^12.40.0</w:t>
            </w:r>
          </w:p>
        </w:tc>
        <w:tc>
          <w:tcPr>
            <w:tcW w:w="0" w:type="auto"/>
          </w:tcPr>
          <w:p w14:paraId="6DBDF790" w14:textId="77777777" w:rsidR="00FC155B" w:rsidRDefault="00000000">
            <w:pPr>
              <w:pStyle w:val="Compact"/>
            </w:pPr>
            <w:r>
              <w:t>Animaciones (incl. Canvas Live)</w:t>
            </w:r>
          </w:p>
        </w:tc>
        <w:tc>
          <w:tcPr>
            <w:tcW w:w="0" w:type="auto"/>
          </w:tcPr>
          <w:p w14:paraId="2BCF3EBC" w14:textId="77777777" w:rsidR="00FC155B" w:rsidRDefault="00000000">
            <w:pPr>
              <w:pStyle w:val="Compact"/>
            </w:pPr>
            <w:r>
              <w:t>MIT</w:t>
            </w:r>
          </w:p>
        </w:tc>
      </w:tr>
      <w:tr w:rsidR="00FC155B" w14:paraId="797F2C71" w14:textId="77777777" w:rsidTr="0046110E">
        <w:tc>
          <w:tcPr>
            <w:tcW w:w="0" w:type="auto"/>
          </w:tcPr>
          <w:p w14:paraId="3330A7E1" w14:textId="77777777" w:rsidR="00FC155B" w:rsidRDefault="00000000">
            <w:pPr>
              <w:pStyle w:val="Compact"/>
            </w:pPr>
            <w:r>
              <w:t>@xyflow/react + @dagrejs/dagre</w:t>
            </w:r>
          </w:p>
        </w:tc>
        <w:tc>
          <w:tcPr>
            <w:tcW w:w="0" w:type="auto"/>
          </w:tcPr>
          <w:p w14:paraId="6CA525A6" w14:textId="77777777" w:rsidR="00FC155B" w:rsidRDefault="00000000">
            <w:pPr>
              <w:pStyle w:val="Compact"/>
            </w:pPr>
            <w:r>
              <w:rPr>
                <w:rStyle w:val="VerbatimChar"/>
              </w:rPr>
              <w:t>^12.10.2</w:t>
            </w:r>
            <w:r>
              <w:t xml:space="preserve"> / </w:t>
            </w:r>
            <w:r>
              <w:rPr>
                <w:rStyle w:val="VerbatimChar"/>
              </w:rPr>
              <w:t>^3.0.0</w:t>
            </w:r>
          </w:p>
        </w:tc>
        <w:tc>
          <w:tcPr>
            <w:tcW w:w="0" w:type="auto"/>
          </w:tcPr>
          <w:p w14:paraId="16A23304" w14:textId="77777777" w:rsidR="00FC155B" w:rsidRPr="0046110E" w:rsidRDefault="00000000">
            <w:pPr>
              <w:pStyle w:val="Compact"/>
              <w:rPr>
                <w:lang w:val="es-CO"/>
              </w:rPr>
            </w:pPr>
            <w:r w:rsidRPr="0046110E">
              <w:rPr>
                <w:lang w:val="es-CO"/>
              </w:rPr>
              <w:t>Motor y layout del Canvas (topología de nodos)</w:t>
            </w:r>
          </w:p>
        </w:tc>
        <w:tc>
          <w:tcPr>
            <w:tcW w:w="0" w:type="auto"/>
          </w:tcPr>
          <w:p w14:paraId="678BCE88" w14:textId="77777777" w:rsidR="00FC155B" w:rsidRDefault="00000000">
            <w:pPr>
              <w:pStyle w:val="Compact"/>
            </w:pPr>
            <w:r>
              <w:t>MIT</w:t>
            </w:r>
          </w:p>
        </w:tc>
      </w:tr>
      <w:tr w:rsidR="00FC155B" w14:paraId="0CC86B09" w14:textId="77777777" w:rsidTr="0046110E">
        <w:tc>
          <w:tcPr>
            <w:tcW w:w="0" w:type="auto"/>
          </w:tcPr>
          <w:p w14:paraId="1ED8E09E" w14:textId="77777777" w:rsidR="00FC155B" w:rsidRDefault="00000000">
            <w:pPr>
              <w:pStyle w:val="Compact"/>
            </w:pPr>
            <w:r>
              <w:t>lucide-react</w:t>
            </w:r>
          </w:p>
        </w:tc>
        <w:tc>
          <w:tcPr>
            <w:tcW w:w="0" w:type="auto"/>
          </w:tcPr>
          <w:p w14:paraId="012DC0BA" w14:textId="77777777" w:rsidR="00FC155B" w:rsidRDefault="00000000">
            <w:pPr>
              <w:pStyle w:val="Compact"/>
            </w:pPr>
            <w:r>
              <w:rPr>
                <w:rStyle w:val="VerbatimChar"/>
              </w:rPr>
              <w:t>^1.14.0</w:t>
            </w:r>
          </w:p>
        </w:tc>
        <w:tc>
          <w:tcPr>
            <w:tcW w:w="0" w:type="auto"/>
          </w:tcPr>
          <w:p w14:paraId="5347634E" w14:textId="77777777" w:rsidR="00FC155B" w:rsidRDefault="00000000">
            <w:pPr>
              <w:pStyle w:val="Compact"/>
            </w:pPr>
            <w:r>
              <w:t>Iconografía</w:t>
            </w:r>
          </w:p>
        </w:tc>
        <w:tc>
          <w:tcPr>
            <w:tcW w:w="0" w:type="auto"/>
          </w:tcPr>
          <w:p w14:paraId="74B988F7" w14:textId="77777777" w:rsidR="00FC155B" w:rsidRDefault="00000000">
            <w:pPr>
              <w:pStyle w:val="Compact"/>
            </w:pPr>
            <w:r>
              <w:t>ISC</w:t>
            </w:r>
          </w:p>
        </w:tc>
      </w:tr>
      <w:tr w:rsidR="00FC155B" w14:paraId="0F7319C3" w14:textId="77777777" w:rsidTr="0046110E">
        <w:tc>
          <w:tcPr>
            <w:tcW w:w="0" w:type="auto"/>
          </w:tcPr>
          <w:p w14:paraId="7FBF031F" w14:textId="77777777" w:rsidR="00FC155B" w:rsidRDefault="00000000">
            <w:pPr>
              <w:pStyle w:val="Compact"/>
            </w:pPr>
            <w:r>
              <w:t>@fontsource (Geist, Funnel, IBM Plex Mono, Inter)</w:t>
            </w:r>
          </w:p>
        </w:tc>
        <w:tc>
          <w:tcPr>
            <w:tcW w:w="0" w:type="auto"/>
          </w:tcPr>
          <w:p w14:paraId="5DE7A7B5" w14:textId="77777777" w:rsidR="00FC155B" w:rsidRDefault="00000000">
            <w:pPr>
              <w:pStyle w:val="Compact"/>
            </w:pPr>
            <w:r>
              <w:rPr>
                <w:rStyle w:val="VerbatimChar"/>
              </w:rPr>
              <w:t>^5.x</w:t>
            </w:r>
          </w:p>
        </w:tc>
        <w:tc>
          <w:tcPr>
            <w:tcW w:w="0" w:type="auto"/>
          </w:tcPr>
          <w:p w14:paraId="1B19B6BA" w14:textId="77777777" w:rsidR="00FC155B" w:rsidRDefault="00000000">
            <w:pPr>
              <w:pStyle w:val="Compact"/>
            </w:pPr>
            <w:r>
              <w:t>Tipografías empaquetadas</w:t>
            </w:r>
          </w:p>
        </w:tc>
        <w:tc>
          <w:tcPr>
            <w:tcW w:w="0" w:type="auto"/>
          </w:tcPr>
          <w:p w14:paraId="4483CD98" w14:textId="77777777" w:rsidR="00FC155B" w:rsidRDefault="00000000">
            <w:pPr>
              <w:pStyle w:val="Compact"/>
            </w:pPr>
            <w:r>
              <w:t>OFL-1.1 / MIT</w:t>
            </w:r>
          </w:p>
        </w:tc>
      </w:tr>
    </w:tbl>
    <w:p w14:paraId="4DB003A3" w14:textId="77777777" w:rsidR="00FC155B" w:rsidRDefault="00000000">
      <w:pPr>
        <w:pStyle w:val="Ttulo2"/>
      </w:pPr>
      <w:bookmarkStart w:id="55" w:name="backend-gateway-api-y-worker"/>
      <w:r>
        <w:lastRenderedPageBreak/>
        <w:t>Backend (gateway-api y worker)</w:t>
      </w:r>
      <w:bookmarkEnd w:id="55"/>
    </w:p>
    <w:p w14:paraId="74886E16" w14:textId="77777777" w:rsidR="00FC155B" w:rsidRPr="0046110E" w:rsidRDefault="00000000">
      <w:pPr>
        <w:pStyle w:val="FirstParagraph"/>
        <w:rPr>
          <w:lang w:val="es-CO"/>
        </w:rPr>
      </w:pPr>
      <w:r w:rsidRPr="0046110E">
        <w:rPr>
          <w:lang w:val="es-CO"/>
        </w:rPr>
        <w:t>El gateway destaca por su dieta de dependencias: casi todo sobre módulos nativos de Node (</w:t>
      </w:r>
      <w:r w:rsidRPr="0046110E">
        <w:rPr>
          <w:rStyle w:val="VerbatimChar"/>
          <w:lang w:val="es-CO"/>
        </w:rPr>
        <w:t>node:*</w:t>
      </w:r>
      <w:r w:rsidRPr="0046110E">
        <w:rPr>
          <w:lang w:val="es-CO"/>
        </w:rPr>
        <w:t>), sin framework HTTP de terceros (sin Express ni Fastify).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600"/>
        <w:gridCol w:w="1305"/>
        <w:gridCol w:w="3948"/>
        <w:gridCol w:w="1201"/>
      </w:tblGrid>
      <w:tr w:rsidR="00FC155B" w14:paraId="65AD3DF1" w14:textId="77777777" w:rsidTr="0046110E">
        <w:tc>
          <w:tcPr>
            <w:tcW w:w="0" w:type="auto"/>
            <w:vAlign w:val="bottom"/>
          </w:tcPr>
          <w:p w14:paraId="30F43515" w14:textId="77777777" w:rsidR="00FC155B" w:rsidRDefault="00000000">
            <w:pPr>
              <w:pStyle w:val="Compact"/>
            </w:pPr>
            <w:r>
              <w:t>Paquete / módulo</w:t>
            </w:r>
          </w:p>
        </w:tc>
        <w:tc>
          <w:tcPr>
            <w:tcW w:w="0" w:type="auto"/>
            <w:vAlign w:val="bottom"/>
          </w:tcPr>
          <w:p w14:paraId="23A54078" w14:textId="77777777" w:rsidR="00FC155B" w:rsidRDefault="00000000">
            <w:pPr>
              <w:pStyle w:val="Compact"/>
            </w:pPr>
            <w:r>
              <w:t>Versión</w:t>
            </w:r>
          </w:p>
        </w:tc>
        <w:tc>
          <w:tcPr>
            <w:tcW w:w="0" w:type="auto"/>
            <w:vAlign w:val="bottom"/>
          </w:tcPr>
          <w:p w14:paraId="15A70D45" w14:textId="77777777" w:rsidR="00FC155B" w:rsidRDefault="00000000">
            <w:pPr>
              <w:pStyle w:val="Compact"/>
            </w:pPr>
            <w:r>
              <w:t>Uso</w:t>
            </w:r>
          </w:p>
        </w:tc>
        <w:tc>
          <w:tcPr>
            <w:tcW w:w="0" w:type="auto"/>
            <w:vAlign w:val="bottom"/>
          </w:tcPr>
          <w:p w14:paraId="44B4C318" w14:textId="77777777" w:rsidR="00FC155B" w:rsidRDefault="00000000">
            <w:pPr>
              <w:pStyle w:val="Compact"/>
            </w:pPr>
            <w:r>
              <w:t>Licencia</w:t>
            </w:r>
          </w:p>
        </w:tc>
      </w:tr>
      <w:tr w:rsidR="00FC155B" w14:paraId="3915A6E3" w14:textId="77777777" w:rsidTr="0046110E">
        <w:tc>
          <w:tcPr>
            <w:tcW w:w="0" w:type="auto"/>
          </w:tcPr>
          <w:p w14:paraId="422E38AB" w14:textId="77777777" w:rsidR="00FC155B" w:rsidRDefault="00000000">
            <w:pPr>
              <w:pStyle w:val="Compact"/>
            </w:pPr>
            <w:r>
              <w:t>node:http</w:t>
            </w:r>
          </w:p>
        </w:tc>
        <w:tc>
          <w:tcPr>
            <w:tcW w:w="0" w:type="auto"/>
          </w:tcPr>
          <w:p w14:paraId="0240C41A" w14:textId="77777777" w:rsidR="00FC155B" w:rsidRDefault="00000000">
            <w:pPr>
              <w:pStyle w:val="Compact"/>
            </w:pPr>
            <w:r>
              <w:t>nativo</w:t>
            </w:r>
          </w:p>
        </w:tc>
        <w:tc>
          <w:tcPr>
            <w:tcW w:w="0" w:type="auto"/>
          </w:tcPr>
          <w:p w14:paraId="09AFD3F8" w14:textId="77777777" w:rsidR="00FC155B" w:rsidRDefault="00000000">
            <w:pPr>
              <w:pStyle w:val="Compact"/>
            </w:pPr>
            <w:r>
              <w:t>Servidor HTTP y upgrade WebSocket/SSE (Canvas Live)</w:t>
            </w:r>
          </w:p>
        </w:tc>
        <w:tc>
          <w:tcPr>
            <w:tcW w:w="0" w:type="auto"/>
          </w:tcPr>
          <w:p w14:paraId="39637F41" w14:textId="77777777" w:rsidR="00FC155B" w:rsidRDefault="00000000">
            <w:pPr>
              <w:pStyle w:val="Compact"/>
            </w:pPr>
            <w:r>
              <w:t>MIT (Node)</w:t>
            </w:r>
          </w:p>
        </w:tc>
      </w:tr>
      <w:tr w:rsidR="00FC155B" w14:paraId="3E7372B0" w14:textId="77777777" w:rsidTr="0046110E">
        <w:tc>
          <w:tcPr>
            <w:tcW w:w="0" w:type="auto"/>
          </w:tcPr>
          <w:p w14:paraId="0EB02B8F" w14:textId="77777777" w:rsidR="00FC155B" w:rsidRDefault="00000000">
            <w:pPr>
              <w:pStyle w:val="Compact"/>
            </w:pPr>
            <w:r>
              <w:t>node:crypto</w:t>
            </w:r>
          </w:p>
        </w:tc>
        <w:tc>
          <w:tcPr>
            <w:tcW w:w="0" w:type="auto"/>
          </w:tcPr>
          <w:p w14:paraId="1783BF4E" w14:textId="77777777" w:rsidR="00FC155B" w:rsidRDefault="00000000">
            <w:pPr>
              <w:pStyle w:val="Compact"/>
            </w:pPr>
            <w:r>
              <w:t>nativo</w:t>
            </w:r>
          </w:p>
        </w:tc>
        <w:tc>
          <w:tcPr>
            <w:tcW w:w="0" w:type="auto"/>
          </w:tcPr>
          <w:p w14:paraId="344EC936" w14:textId="77777777" w:rsidR="00FC155B" w:rsidRPr="0046110E" w:rsidRDefault="00000000">
            <w:pPr>
              <w:pStyle w:val="Compact"/>
              <w:rPr>
                <w:lang w:val="es-CO"/>
              </w:rPr>
            </w:pPr>
            <w:r w:rsidRPr="0046110E">
              <w:rPr>
                <w:lang w:val="es-CO"/>
              </w:rPr>
              <w:t>Hashing, HMAC de planes, generación de claves DKIM server-side</w:t>
            </w:r>
          </w:p>
        </w:tc>
        <w:tc>
          <w:tcPr>
            <w:tcW w:w="0" w:type="auto"/>
          </w:tcPr>
          <w:p w14:paraId="4D89E718" w14:textId="77777777" w:rsidR="00FC155B" w:rsidRDefault="00000000">
            <w:pPr>
              <w:pStyle w:val="Compact"/>
            </w:pPr>
            <w:r>
              <w:t>MIT (Node)</w:t>
            </w:r>
          </w:p>
        </w:tc>
      </w:tr>
      <w:tr w:rsidR="00FC155B" w14:paraId="7BFCB3E5" w14:textId="77777777" w:rsidTr="0046110E">
        <w:tc>
          <w:tcPr>
            <w:tcW w:w="0" w:type="auto"/>
          </w:tcPr>
          <w:p w14:paraId="6E03A426" w14:textId="77777777" w:rsidR="00FC155B" w:rsidRDefault="00000000">
            <w:pPr>
              <w:pStyle w:val="Compact"/>
            </w:pPr>
            <w:r>
              <w:t>node:sqlite</w:t>
            </w:r>
          </w:p>
        </w:tc>
        <w:tc>
          <w:tcPr>
            <w:tcW w:w="0" w:type="auto"/>
          </w:tcPr>
          <w:p w14:paraId="1CBD3A52" w14:textId="77777777" w:rsidR="00FC155B" w:rsidRDefault="00000000">
            <w:pPr>
              <w:pStyle w:val="Compact"/>
            </w:pPr>
            <w:r>
              <w:t>nativo</w:t>
            </w:r>
          </w:p>
        </w:tc>
        <w:tc>
          <w:tcPr>
            <w:tcW w:w="0" w:type="auto"/>
          </w:tcPr>
          <w:p w14:paraId="227320A6" w14:textId="77777777" w:rsidR="00FC155B" w:rsidRPr="0046110E" w:rsidRDefault="00000000">
            <w:pPr>
              <w:pStyle w:val="Compact"/>
              <w:rPr>
                <w:lang w:val="es-CO"/>
              </w:rPr>
            </w:pPr>
            <w:r w:rsidRPr="0046110E">
              <w:rPr>
                <w:lang w:val="es-CO"/>
              </w:rPr>
              <w:t>Tokens de aprobación y snapshots de rollback</w:t>
            </w:r>
          </w:p>
        </w:tc>
        <w:tc>
          <w:tcPr>
            <w:tcW w:w="0" w:type="auto"/>
          </w:tcPr>
          <w:p w14:paraId="35B8575F" w14:textId="77777777" w:rsidR="00FC155B" w:rsidRDefault="00000000">
            <w:pPr>
              <w:pStyle w:val="Compact"/>
            </w:pPr>
            <w:r>
              <w:t>MIT (Node)</w:t>
            </w:r>
          </w:p>
        </w:tc>
      </w:tr>
      <w:tr w:rsidR="00FC155B" w14:paraId="3B4B2026" w14:textId="77777777" w:rsidTr="0046110E">
        <w:tc>
          <w:tcPr>
            <w:tcW w:w="0" w:type="auto"/>
          </w:tcPr>
          <w:p w14:paraId="288E56F9" w14:textId="77777777" w:rsidR="00FC155B" w:rsidRDefault="00000000">
            <w:pPr>
              <w:pStyle w:val="Compact"/>
            </w:pPr>
            <w:r>
              <w:t>node:dns, node:net</w:t>
            </w:r>
          </w:p>
        </w:tc>
        <w:tc>
          <w:tcPr>
            <w:tcW w:w="0" w:type="auto"/>
          </w:tcPr>
          <w:p w14:paraId="77AB4ED1" w14:textId="77777777" w:rsidR="00FC155B" w:rsidRDefault="00000000">
            <w:pPr>
              <w:pStyle w:val="Compact"/>
            </w:pPr>
            <w:r>
              <w:t>nativo</w:t>
            </w:r>
          </w:p>
        </w:tc>
        <w:tc>
          <w:tcPr>
            <w:tcW w:w="0" w:type="auto"/>
          </w:tcPr>
          <w:p w14:paraId="01FBA942" w14:textId="77777777" w:rsidR="00FC155B" w:rsidRPr="0046110E" w:rsidRDefault="00000000">
            <w:pPr>
              <w:pStyle w:val="Compact"/>
              <w:rPr>
                <w:lang w:val="es-CO"/>
              </w:rPr>
            </w:pPr>
            <w:r w:rsidRPr="0046110E">
              <w:rPr>
                <w:lang w:val="es-CO"/>
              </w:rPr>
              <w:t>Verificación DNS/PTR, comprobaciones de puerto 25 y FCrDNS</w:t>
            </w:r>
          </w:p>
        </w:tc>
        <w:tc>
          <w:tcPr>
            <w:tcW w:w="0" w:type="auto"/>
          </w:tcPr>
          <w:p w14:paraId="2E98E9B9" w14:textId="77777777" w:rsidR="00FC155B" w:rsidRDefault="00000000">
            <w:pPr>
              <w:pStyle w:val="Compact"/>
            </w:pPr>
            <w:r>
              <w:t>MIT (Node)</w:t>
            </w:r>
          </w:p>
        </w:tc>
      </w:tr>
      <w:tr w:rsidR="00FC155B" w14:paraId="5EC48F3D" w14:textId="77777777" w:rsidTr="0046110E">
        <w:tc>
          <w:tcPr>
            <w:tcW w:w="0" w:type="auto"/>
          </w:tcPr>
          <w:p w14:paraId="4C1D164A" w14:textId="77777777" w:rsidR="00FC155B" w:rsidRDefault="00000000">
            <w:pPr>
              <w:pStyle w:val="Compact"/>
            </w:pPr>
            <w:r>
              <w:t>pg</w:t>
            </w:r>
          </w:p>
        </w:tc>
        <w:tc>
          <w:tcPr>
            <w:tcW w:w="0" w:type="auto"/>
          </w:tcPr>
          <w:p w14:paraId="12ECEF79" w14:textId="77777777" w:rsidR="00FC155B" w:rsidRDefault="00000000">
            <w:pPr>
              <w:pStyle w:val="Compact"/>
            </w:pPr>
            <w:r>
              <w:rPr>
                <w:rStyle w:val="VerbatimChar"/>
              </w:rPr>
              <w:t>^8.21.0</w:t>
            </w:r>
          </w:p>
        </w:tc>
        <w:tc>
          <w:tcPr>
            <w:tcW w:w="0" w:type="auto"/>
          </w:tcPr>
          <w:p w14:paraId="26ABBF96" w14:textId="77777777" w:rsidR="00FC155B" w:rsidRPr="0046110E" w:rsidRDefault="00000000">
            <w:pPr>
              <w:pStyle w:val="Compact"/>
              <w:rPr>
                <w:lang w:val="es-CO"/>
              </w:rPr>
            </w:pPr>
            <w:r w:rsidRPr="0046110E">
              <w:rPr>
                <w:lang w:val="es-CO"/>
              </w:rPr>
              <w:t>Cliente PostgreSQL (memoria del agente, estado runtime)</w:t>
            </w:r>
          </w:p>
        </w:tc>
        <w:tc>
          <w:tcPr>
            <w:tcW w:w="0" w:type="auto"/>
          </w:tcPr>
          <w:p w14:paraId="25E1B409" w14:textId="77777777" w:rsidR="00FC155B" w:rsidRDefault="00000000">
            <w:pPr>
              <w:pStyle w:val="Compact"/>
            </w:pPr>
            <w:r>
              <w:t>MIT</w:t>
            </w:r>
          </w:p>
        </w:tc>
      </w:tr>
      <w:tr w:rsidR="00FC155B" w14:paraId="176DD8A0" w14:textId="77777777" w:rsidTr="0046110E">
        <w:tc>
          <w:tcPr>
            <w:tcW w:w="0" w:type="auto"/>
          </w:tcPr>
          <w:p w14:paraId="35B80C6D" w14:textId="77777777" w:rsidR="00FC155B" w:rsidRDefault="00000000">
            <w:pPr>
              <w:pStyle w:val="Compact"/>
            </w:pPr>
            <w:r>
              <w:t>redis</w:t>
            </w:r>
          </w:p>
        </w:tc>
        <w:tc>
          <w:tcPr>
            <w:tcW w:w="0" w:type="auto"/>
          </w:tcPr>
          <w:p w14:paraId="70C16F56" w14:textId="77777777" w:rsidR="00FC155B" w:rsidRDefault="00000000">
            <w:pPr>
              <w:pStyle w:val="Compact"/>
            </w:pPr>
            <w:r>
              <w:rPr>
                <w:rStyle w:val="VerbatimChar"/>
              </w:rPr>
              <w:t>^6.0.0</w:t>
            </w:r>
          </w:p>
        </w:tc>
        <w:tc>
          <w:tcPr>
            <w:tcW w:w="0" w:type="auto"/>
          </w:tcPr>
          <w:p w14:paraId="47D929DB" w14:textId="77777777" w:rsidR="00FC155B" w:rsidRPr="0046110E" w:rsidRDefault="00000000">
            <w:pPr>
              <w:pStyle w:val="Compact"/>
              <w:rPr>
                <w:lang w:val="es-CO"/>
              </w:rPr>
            </w:pPr>
            <w:r w:rsidRPr="0046110E">
              <w:rPr>
                <w:lang w:val="es-CO"/>
              </w:rPr>
              <w:t>Cliente Redis (cola/estado efímero)</w:t>
            </w:r>
          </w:p>
        </w:tc>
        <w:tc>
          <w:tcPr>
            <w:tcW w:w="0" w:type="auto"/>
          </w:tcPr>
          <w:p w14:paraId="71279AE3" w14:textId="77777777" w:rsidR="00FC155B" w:rsidRDefault="00000000">
            <w:pPr>
              <w:pStyle w:val="Compact"/>
            </w:pPr>
            <w:r>
              <w:t>MIT</w:t>
            </w:r>
          </w:p>
        </w:tc>
      </w:tr>
      <w:tr w:rsidR="00FC155B" w14:paraId="7A5A17D4" w14:textId="77777777" w:rsidTr="0046110E">
        <w:tc>
          <w:tcPr>
            <w:tcW w:w="0" w:type="auto"/>
          </w:tcPr>
          <w:p w14:paraId="6C1C23A6" w14:textId="77777777" w:rsidR="00FC155B" w:rsidRDefault="00000000">
            <w:pPr>
              <w:pStyle w:val="Compact"/>
            </w:pPr>
            <w:r>
              <w:t>imapflow</w:t>
            </w:r>
          </w:p>
        </w:tc>
        <w:tc>
          <w:tcPr>
            <w:tcW w:w="0" w:type="auto"/>
          </w:tcPr>
          <w:p w14:paraId="0E9099FC" w14:textId="77777777" w:rsidR="00FC155B" w:rsidRDefault="00000000">
            <w:pPr>
              <w:pStyle w:val="Compact"/>
            </w:pPr>
            <w:r>
              <w:rPr>
                <w:rStyle w:val="VerbatimChar"/>
              </w:rPr>
              <w:t>^1.3.3</w:t>
            </w:r>
          </w:p>
        </w:tc>
        <w:tc>
          <w:tcPr>
            <w:tcW w:w="0" w:type="auto"/>
          </w:tcPr>
          <w:p w14:paraId="5C7003A1" w14:textId="77777777" w:rsidR="00FC155B" w:rsidRPr="0046110E" w:rsidRDefault="00000000">
            <w:pPr>
              <w:pStyle w:val="Compact"/>
              <w:rPr>
                <w:lang w:val="es-CO"/>
              </w:rPr>
            </w:pPr>
            <w:r w:rsidRPr="0046110E">
              <w:rPr>
                <w:lang w:val="es-CO"/>
              </w:rPr>
              <w:t>Cliente IMAP (placement-checks y smoke de entregabilidad)</w:t>
            </w:r>
          </w:p>
        </w:tc>
        <w:tc>
          <w:tcPr>
            <w:tcW w:w="0" w:type="auto"/>
          </w:tcPr>
          <w:p w14:paraId="50482256" w14:textId="77777777" w:rsidR="00FC155B" w:rsidRDefault="00000000">
            <w:pPr>
              <w:pStyle w:val="Compact"/>
            </w:pPr>
            <w:r>
              <w:t>MIT</w:t>
            </w:r>
          </w:p>
        </w:tc>
      </w:tr>
      <w:tr w:rsidR="00FC155B" w14:paraId="1341C667" w14:textId="77777777" w:rsidTr="0046110E">
        <w:tc>
          <w:tcPr>
            <w:tcW w:w="0" w:type="auto"/>
          </w:tcPr>
          <w:p w14:paraId="6D511101" w14:textId="77777777" w:rsidR="00FC155B" w:rsidRDefault="00000000">
            <w:pPr>
              <w:pStyle w:val="Compact"/>
            </w:pPr>
            <w:r>
              <w:t>@aws-sdk/client-bedrock-runtime</w:t>
            </w:r>
          </w:p>
        </w:tc>
        <w:tc>
          <w:tcPr>
            <w:tcW w:w="0" w:type="auto"/>
          </w:tcPr>
          <w:p w14:paraId="5A065044" w14:textId="77777777" w:rsidR="00FC155B" w:rsidRDefault="00000000">
            <w:pPr>
              <w:pStyle w:val="Compact"/>
            </w:pPr>
            <w:r>
              <w:rPr>
                <w:rStyle w:val="VerbatimChar"/>
              </w:rPr>
              <w:t>^3.1056.0</w:t>
            </w:r>
          </w:p>
        </w:tc>
        <w:tc>
          <w:tcPr>
            <w:tcW w:w="0" w:type="auto"/>
          </w:tcPr>
          <w:p w14:paraId="3F42391D" w14:textId="77777777" w:rsidR="00FC155B" w:rsidRPr="0046110E" w:rsidRDefault="00000000">
            <w:pPr>
              <w:pStyle w:val="Compact"/>
              <w:rPr>
                <w:lang w:val="es-CO"/>
              </w:rPr>
            </w:pPr>
            <w:r w:rsidRPr="0046110E">
              <w:rPr>
                <w:lang w:val="es-CO"/>
              </w:rPr>
              <w:t>Invocación de Claude vía AWS Bedrock</w:t>
            </w:r>
          </w:p>
        </w:tc>
        <w:tc>
          <w:tcPr>
            <w:tcW w:w="0" w:type="auto"/>
          </w:tcPr>
          <w:p w14:paraId="6A95E367" w14:textId="77777777" w:rsidR="00FC155B" w:rsidRDefault="00000000">
            <w:pPr>
              <w:pStyle w:val="Compact"/>
            </w:pPr>
            <w:r>
              <w:t>Apache-2.0</w:t>
            </w:r>
          </w:p>
        </w:tc>
      </w:tr>
      <w:tr w:rsidR="00FC155B" w14:paraId="1A08D870" w14:textId="77777777" w:rsidTr="0046110E">
        <w:tc>
          <w:tcPr>
            <w:tcW w:w="0" w:type="auto"/>
          </w:tcPr>
          <w:p w14:paraId="5D652B0B" w14:textId="77777777" w:rsidR="00FC155B" w:rsidRDefault="00000000">
            <w:pPr>
              <w:pStyle w:val="Compact"/>
            </w:pPr>
            <w:r>
              <w:t>@aws-sdk/client-route-53 (+ domains)</w:t>
            </w:r>
          </w:p>
        </w:tc>
        <w:tc>
          <w:tcPr>
            <w:tcW w:w="0" w:type="auto"/>
          </w:tcPr>
          <w:p w14:paraId="0D3125BB" w14:textId="77777777" w:rsidR="00FC155B" w:rsidRDefault="00000000">
            <w:pPr>
              <w:pStyle w:val="Compact"/>
            </w:pPr>
            <w:r>
              <w:rPr>
                <w:rStyle w:val="VerbatimChar"/>
              </w:rPr>
              <w:t>^3.620.0</w:t>
            </w:r>
          </w:p>
        </w:tc>
        <w:tc>
          <w:tcPr>
            <w:tcW w:w="0" w:type="auto"/>
          </w:tcPr>
          <w:p w14:paraId="31813D84" w14:textId="77777777" w:rsidR="00FC155B" w:rsidRPr="0046110E" w:rsidRDefault="00000000">
            <w:pPr>
              <w:pStyle w:val="Compact"/>
              <w:rPr>
                <w:lang w:val="es-CO"/>
              </w:rPr>
            </w:pPr>
            <w:r w:rsidRPr="0046110E">
              <w:rPr>
                <w:lang w:val="es-CO"/>
              </w:rPr>
              <w:t>DNS y compra de dominios en Route 53</w:t>
            </w:r>
          </w:p>
        </w:tc>
        <w:tc>
          <w:tcPr>
            <w:tcW w:w="0" w:type="auto"/>
          </w:tcPr>
          <w:p w14:paraId="4621CED7" w14:textId="77777777" w:rsidR="00FC155B" w:rsidRDefault="00000000">
            <w:pPr>
              <w:pStyle w:val="Compact"/>
            </w:pPr>
            <w:r>
              <w:t>Apache-2.0</w:t>
            </w:r>
          </w:p>
        </w:tc>
      </w:tr>
    </w:tbl>
    <w:p w14:paraId="6063FB5B" w14:textId="77777777" w:rsidR="00FC155B" w:rsidRPr="0046110E" w:rsidRDefault="00000000">
      <w:pPr>
        <w:pStyle w:val="Textoindependiente"/>
        <w:rPr>
          <w:lang w:val="es-CO"/>
        </w:rPr>
      </w:pPr>
      <w:r w:rsidRPr="0046110E">
        <w:rPr>
          <w:lang w:val="es-CO"/>
        </w:rPr>
        <w:t xml:space="preserve">El </w:t>
      </w:r>
      <w:r w:rsidRPr="0046110E">
        <w:rPr>
          <w:b/>
          <w:lang w:val="es-CO"/>
        </w:rPr>
        <w:t>worker</w:t>
      </w:r>
      <w:r w:rsidRPr="0046110E">
        <w:rPr>
          <w:lang w:val="es-CO"/>
        </w:rPr>
        <w:t xml:space="preserve"> no declara dependencias propias: consume los </w:t>
      </w:r>
      <w:r w:rsidRPr="0046110E">
        <w:rPr>
          <w:rStyle w:val="VerbatimChar"/>
          <w:lang w:val="es-CO"/>
        </w:rPr>
        <w:t>packages/</w:t>
      </w:r>
      <w:r w:rsidRPr="0046110E">
        <w:rPr>
          <w:lang w:val="es-CO"/>
        </w:rPr>
        <w:t xml:space="preserve"> internos y módulos nativos.</w:t>
      </w:r>
    </w:p>
    <w:p w14:paraId="76AEB483" w14:textId="77777777" w:rsidR="00FC155B" w:rsidRDefault="00000000">
      <w:pPr>
        <w:pStyle w:val="Ttulo2"/>
      </w:pPr>
      <w:bookmarkStart w:id="56" w:name="datos"/>
      <w:r>
        <w:t>Datos</w:t>
      </w:r>
      <w:bookmarkEnd w:id="5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569"/>
        <w:gridCol w:w="3101"/>
        <w:gridCol w:w="2861"/>
        <w:gridCol w:w="1523"/>
      </w:tblGrid>
      <w:tr w:rsidR="00FC155B" w14:paraId="48DE5F61" w14:textId="77777777" w:rsidTr="0046110E">
        <w:tc>
          <w:tcPr>
            <w:tcW w:w="0" w:type="auto"/>
            <w:vAlign w:val="bottom"/>
          </w:tcPr>
          <w:p w14:paraId="274FF95B" w14:textId="77777777" w:rsidR="00FC155B" w:rsidRDefault="00000000">
            <w:pPr>
              <w:pStyle w:val="Compact"/>
            </w:pPr>
            <w:r>
              <w:t>Tecnología</w:t>
            </w:r>
          </w:p>
        </w:tc>
        <w:tc>
          <w:tcPr>
            <w:tcW w:w="0" w:type="auto"/>
            <w:vAlign w:val="bottom"/>
          </w:tcPr>
          <w:p w14:paraId="421DE3F6" w14:textId="77777777" w:rsidR="00FC155B" w:rsidRDefault="00000000">
            <w:pPr>
              <w:pStyle w:val="Compact"/>
            </w:pPr>
            <w:r>
              <w:t>Versión real</w:t>
            </w:r>
          </w:p>
        </w:tc>
        <w:tc>
          <w:tcPr>
            <w:tcW w:w="0" w:type="auto"/>
            <w:vAlign w:val="bottom"/>
          </w:tcPr>
          <w:p w14:paraId="0FBF2E49" w14:textId="77777777" w:rsidR="00FC155B" w:rsidRDefault="00000000">
            <w:pPr>
              <w:pStyle w:val="Compact"/>
            </w:pPr>
            <w:r>
              <w:t>Uso</w:t>
            </w:r>
          </w:p>
        </w:tc>
        <w:tc>
          <w:tcPr>
            <w:tcW w:w="0" w:type="auto"/>
            <w:vAlign w:val="bottom"/>
          </w:tcPr>
          <w:p w14:paraId="345F58CC" w14:textId="77777777" w:rsidR="00FC155B" w:rsidRDefault="00000000">
            <w:pPr>
              <w:pStyle w:val="Compact"/>
            </w:pPr>
            <w:r>
              <w:t>Licencia</w:t>
            </w:r>
          </w:p>
        </w:tc>
      </w:tr>
      <w:tr w:rsidR="00FC155B" w14:paraId="0670FFAE" w14:textId="77777777" w:rsidTr="0046110E">
        <w:tc>
          <w:tcPr>
            <w:tcW w:w="0" w:type="auto"/>
          </w:tcPr>
          <w:p w14:paraId="15FDDAD7" w14:textId="77777777" w:rsidR="00FC155B" w:rsidRDefault="00000000">
            <w:pPr>
              <w:pStyle w:val="Compact"/>
            </w:pPr>
            <w:r>
              <w:t>PostgreSQL</w:t>
            </w:r>
          </w:p>
        </w:tc>
        <w:tc>
          <w:tcPr>
            <w:tcW w:w="0" w:type="auto"/>
          </w:tcPr>
          <w:p w14:paraId="46C13256" w14:textId="77777777" w:rsidR="00FC155B" w:rsidRDefault="00000000">
            <w:pPr>
              <w:pStyle w:val="Compact"/>
            </w:pPr>
            <w:r>
              <w:t xml:space="preserve">imagen </w:t>
            </w:r>
            <w:r>
              <w:rPr>
                <w:rStyle w:val="VerbatimChar"/>
              </w:rPr>
              <w:t>pgvector/pgvector:pg16</w:t>
            </w:r>
          </w:p>
        </w:tc>
        <w:tc>
          <w:tcPr>
            <w:tcW w:w="0" w:type="auto"/>
          </w:tcPr>
          <w:p w14:paraId="7CB4EAF9" w14:textId="77777777" w:rsidR="00FC155B" w:rsidRPr="0046110E" w:rsidRDefault="00000000">
            <w:pPr>
              <w:pStyle w:val="Compact"/>
              <w:rPr>
                <w:lang w:val="es-CO"/>
              </w:rPr>
            </w:pPr>
            <w:r w:rsidRPr="0046110E">
              <w:rPr>
                <w:lang w:val="es-CO"/>
              </w:rPr>
              <w:t>Base relacional: estado, auditoría, memoria del agente</w:t>
            </w:r>
          </w:p>
        </w:tc>
        <w:tc>
          <w:tcPr>
            <w:tcW w:w="0" w:type="auto"/>
          </w:tcPr>
          <w:p w14:paraId="43A75B93" w14:textId="77777777" w:rsidR="00FC155B" w:rsidRDefault="00000000">
            <w:pPr>
              <w:pStyle w:val="Compact"/>
            </w:pPr>
            <w:r>
              <w:t>PostgreSQL License</w:t>
            </w:r>
          </w:p>
        </w:tc>
      </w:tr>
      <w:tr w:rsidR="00FC155B" w14:paraId="0EC5BD22" w14:textId="77777777" w:rsidTr="0046110E">
        <w:tc>
          <w:tcPr>
            <w:tcW w:w="0" w:type="auto"/>
          </w:tcPr>
          <w:p w14:paraId="380D718E" w14:textId="77777777" w:rsidR="00FC155B" w:rsidRDefault="00000000">
            <w:pPr>
              <w:pStyle w:val="Compact"/>
            </w:pPr>
            <w:r>
              <w:t>pgvector</w:t>
            </w:r>
          </w:p>
        </w:tc>
        <w:tc>
          <w:tcPr>
            <w:tcW w:w="0" w:type="auto"/>
          </w:tcPr>
          <w:p w14:paraId="76CA2907" w14:textId="77777777" w:rsidR="00FC155B" w:rsidRDefault="00000000">
            <w:pPr>
              <w:pStyle w:val="Compact"/>
            </w:pPr>
            <w:r>
              <w:t>extensión (índice HNSW)</w:t>
            </w:r>
          </w:p>
        </w:tc>
        <w:tc>
          <w:tcPr>
            <w:tcW w:w="0" w:type="auto"/>
          </w:tcPr>
          <w:p w14:paraId="4494E695" w14:textId="77777777" w:rsidR="00FC155B" w:rsidRPr="0046110E" w:rsidRDefault="00000000">
            <w:pPr>
              <w:pStyle w:val="Compact"/>
              <w:rPr>
                <w:lang w:val="es-CO"/>
              </w:rPr>
            </w:pPr>
            <w:r w:rsidRPr="0046110E">
              <w:rPr>
                <w:lang w:val="es-CO"/>
              </w:rPr>
              <w:t>Memoria semántica/episódica del agente (embeddings)</w:t>
            </w:r>
          </w:p>
        </w:tc>
        <w:tc>
          <w:tcPr>
            <w:tcW w:w="0" w:type="auto"/>
          </w:tcPr>
          <w:p w14:paraId="1F5EB155" w14:textId="77777777" w:rsidR="00FC155B" w:rsidRDefault="00000000">
            <w:pPr>
              <w:pStyle w:val="Compact"/>
            </w:pPr>
            <w:r>
              <w:t>PostgreSQL License</w:t>
            </w:r>
          </w:p>
        </w:tc>
      </w:tr>
      <w:tr w:rsidR="00FC155B" w14:paraId="37224D88" w14:textId="77777777" w:rsidTr="0046110E">
        <w:tc>
          <w:tcPr>
            <w:tcW w:w="0" w:type="auto"/>
          </w:tcPr>
          <w:p w14:paraId="52F57E1E" w14:textId="77777777" w:rsidR="00FC155B" w:rsidRDefault="00000000">
            <w:pPr>
              <w:pStyle w:val="Compact"/>
            </w:pPr>
            <w:r>
              <w:t>Redis</w:t>
            </w:r>
          </w:p>
        </w:tc>
        <w:tc>
          <w:tcPr>
            <w:tcW w:w="0" w:type="auto"/>
          </w:tcPr>
          <w:p w14:paraId="2EF42AA7" w14:textId="77777777" w:rsidR="00FC155B" w:rsidRDefault="00000000">
            <w:pPr>
              <w:pStyle w:val="Compact"/>
            </w:pPr>
            <w:r>
              <w:rPr>
                <w:rStyle w:val="VerbatimChar"/>
              </w:rPr>
              <w:t>redis:7-alpine</w:t>
            </w:r>
            <w:r>
              <w:t xml:space="preserve"> (</w:t>
            </w:r>
            <w:r>
              <w:rPr>
                <w:rStyle w:val="VerbatimChar"/>
              </w:rPr>
              <w:t>--appendonly yes</w:t>
            </w:r>
            <w:r>
              <w:t>)</w:t>
            </w:r>
          </w:p>
        </w:tc>
        <w:tc>
          <w:tcPr>
            <w:tcW w:w="0" w:type="auto"/>
          </w:tcPr>
          <w:p w14:paraId="681515C4" w14:textId="77777777" w:rsidR="00FC155B" w:rsidRPr="0046110E" w:rsidRDefault="00000000">
            <w:pPr>
              <w:pStyle w:val="Compact"/>
              <w:rPr>
                <w:lang w:val="es-CO"/>
              </w:rPr>
            </w:pPr>
            <w:r w:rsidRPr="0046110E">
              <w:rPr>
                <w:lang w:val="es-CO"/>
              </w:rPr>
              <w:t>Estado efímero y cola; persistencia AOF</w:t>
            </w:r>
          </w:p>
        </w:tc>
        <w:tc>
          <w:tcPr>
            <w:tcW w:w="0" w:type="auto"/>
          </w:tcPr>
          <w:p w14:paraId="0BF0FCE3" w14:textId="77777777" w:rsidR="00FC155B" w:rsidRDefault="00000000">
            <w:pPr>
              <w:pStyle w:val="Compact"/>
            </w:pPr>
            <w:r>
              <w:t>RSALv2 / SSPLv1</w:t>
            </w:r>
          </w:p>
        </w:tc>
      </w:tr>
      <w:tr w:rsidR="00FC155B" w14:paraId="23E94B25" w14:textId="77777777" w:rsidTr="0046110E">
        <w:tc>
          <w:tcPr>
            <w:tcW w:w="0" w:type="auto"/>
          </w:tcPr>
          <w:p w14:paraId="3A0535AB" w14:textId="77777777" w:rsidR="00FC155B" w:rsidRDefault="00000000">
            <w:pPr>
              <w:pStyle w:val="Compact"/>
            </w:pPr>
            <w:r>
              <w:t>Almacenes de archivos</w:t>
            </w:r>
          </w:p>
        </w:tc>
        <w:tc>
          <w:tcPr>
            <w:tcW w:w="0" w:type="auto"/>
          </w:tcPr>
          <w:p w14:paraId="74E8C419" w14:textId="77777777" w:rsidR="00FC155B" w:rsidRDefault="00000000">
            <w:pPr>
              <w:pStyle w:val="Compact"/>
            </w:pPr>
            <w:r>
              <w:rPr>
                <w:rStyle w:val="VerbatimChar"/>
              </w:rPr>
              <w:t>packages/local-store</w:t>
            </w:r>
            <w:r>
              <w:t xml:space="preserve">, </w:t>
            </w:r>
            <w:r>
              <w:rPr>
                <w:rStyle w:val="VerbatimChar"/>
              </w:rPr>
              <w:t>packages/queue</w:t>
            </w:r>
          </w:p>
        </w:tc>
        <w:tc>
          <w:tcPr>
            <w:tcW w:w="0" w:type="auto"/>
          </w:tcPr>
          <w:p w14:paraId="20B7F143" w14:textId="77777777" w:rsidR="00FC155B" w:rsidRPr="0046110E" w:rsidRDefault="00000000">
            <w:pPr>
              <w:pStyle w:val="Compact"/>
              <w:rPr>
                <w:lang w:val="es-CO"/>
              </w:rPr>
            </w:pPr>
            <w:r w:rsidRPr="0046110E">
              <w:rPr>
                <w:lang w:val="es-CO"/>
              </w:rPr>
              <w:t>Persistencia en disco (JSON) con degradación elegante</w:t>
            </w:r>
          </w:p>
        </w:tc>
        <w:tc>
          <w:tcPr>
            <w:tcW w:w="0" w:type="auto"/>
          </w:tcPr>
          <w:p w14:paraId="4BAF6CAF" w14:textId="77777777" w:rsidR="00FC155B" w:rsidRDefault="00000000">
            <w:pPr>
              <w:pStyle w:val="Compact"/>
            </w:pPr>
            <w:r>
              <w:t>Propio</w:t>
            </w:r>
          </w:p>
        </w:tc>
      </w:tr>
    </w:tbl>
    <w:p w14:paraId="47F48E8D" w14:textId="77777777" w:rsidR="00FC155B" w:rsidRPr="0046110E" w:rsidRDefault="00000000">
      <w:pPr>
        <w:pStyle w:val="Textoindependiente"/>
        <w:rPr>
          <w:lang w:val="es-CO"/>
        </w:rPr>
      </w:pPr>
      <w:r w:rsidRPr="0046110E">
        <w:rPr>
          <w:lang w:val="es-CO"/>
        </w:rPr>
        <w:lastRenderedPageBreak/>
        <w:t xml:space="preserve">El esquema PostgreSQL se versiona en </w:t>
      </w:r>
      <w:r w:rsidRPr="0046110E">
        <w:rPr>
          <w:rStyle w:val="VerbatimChar"/>
          <w:lang w:val="es-CO"/>
        </w:rPr>
        <w:t>infra/postgres/migrations/</w:t>
      </w:r>
      <w:r w:rsidRPr="0046110E">
        <w:rPr>
          <w:lang w:val="es-CO"/>
        </w:rPr>
        <w:t xml:space="preserve"> (de </w:t>
      </w:r>
      <w:r w:rsidRPr="0046110E">
        <w:rPr>
          <w:rStyle w:val="VerbatimChar"/>
          <w:lang w:val="es-CO"/>
        </w:rPr>
        <w:t>001_init.sql</w:t>
      </w:r>
      <w:r w:rsidRPr="0046110E">
        <w:rPr>
          <w:lang w:val="es-CO"/>
        </w:rPr>
        <w:t xml:space="preserve"> a </w:t>
      </w:r>
      <w:r w:rsidRPr="0046110E">
        <w:rPr>
          <w:rStyle w:val="VerbatimChar"/>
          <w:lang w:val="es-CO"/>
        </w:rPr>
        <w:t>008_*</w:t>
      </w:r>
      <w:r w:rsidRPr="0046110E">
        <w:rPr>
          <w:lang w:val="es-CO"/>
        </w:rPr>
        <w:t>): init, pgvector, audit_log, runtime_state, episodic_scratch.</w:t>
      </w:r>
    </w:p>
    <w:p w14:paraId="0C0D9556" w14:textId="77777777" w:rsidR="00FC155B" w:rsidRPr="0046110E" w:rsidRDefault="00000000">
      <w:pPr>
        <w:pStyle w:val="Ttulo2"/>
        <w:rPr>
          <w:lang w:val="es-CO"/>
        </w:rPr>
      </w:pPr>
      <w:bookmarkStart w:id="57" w:name="infraestructura-de-correo-opensource"/>
      <w:r w:rsidRPr="0046110E">
        <w:rPr>
          <w:lang w:val="es-CO"/>
        </w:rPr>
        <w:t>Infraestructura de correo opensource</w:t>
      </w:r>
      <w:bookmarkEnd w:id="57"/>
    </w:p>
    <w:p w14:paraId="0026BD1E" w14:textId="77777777" w:rsidR="00FC155B" w:rsidRPr="0046110E" w:rsidRDefault="00000000">
      <w:pPr>
        <w:pStyle w:val="FirstParagraph"/>
        <w:rPr>
          <w:lang w:val="es-CO"/>
        </w:rPr>
      </w:pPr>
      <w:r w:rsidRPr="0046110E">
        <w:rPr>
          <w:lang w:val="es-CO"/>
        </w:rPr>
        <w:t>Esta es la capa que materializa la tesis de “rieles propios”: el agente provisiona y configura un MTA completo sobre infraestructura controlada (Postfix ~700 ocurrencias en código productivo; Dovecot ~102; OpenDKIM ~82).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095"/>
        <w:gridCol w:w="4460"/>
        <w:gridCol w:w="2499"/>
      </w:tblGrid>
      <w:tr w:rsidR="00FC155B" w14:paraId="463FCDA7" w14:textId="77777777" w:rsidTr="0046110E">
        <w:tc>
          <w:tcPr>
            <w:tcW w:w="0" w:type="auto"/>
            <w:vAlign w:val="bottom"/>
          </w:tcPr>
          <w:p w14:paraId="6931D634" w14:textId="77777777" w:rsidR="00FC155B" w:rsidRDefault="00000000">
            <w:pPr>
              <w:pStyle w:val="Compact"/>
            </w:pPr>
            <w:r>
              <w:t>Software</w:t>
            </w:r>
          </w:p>
        </w:tc>
        <w:tc>
          <w:tcPr>
            <w:tcW w:w="0" w:type="auto"/>
            <w:vAlign w:val="bottom"/>
          </w:tcPr>
          <w:p w14:paraId="37F36C79" w14:textId="77777777" w:rsidR="00FC155B" w:rsidRPr="0046110E" w:rsidRDefault="00000000">
            <w:pPr>
              <w:pStyle w:val="Compact"/>
              <w:rPr>
                <w:lang w:val="es-CO"/>
              </w:rPr>
            </w:pPr>
            <w:r w:rsidRPr="0046110E">
              <w:rPr>
                <w:lang w:val="es-CO"/>
              </w:rPr>
              <w:t>Rol en el SES propio</w:t>
            </w:r>
          </w:p>
        </w:tc>
        <w:tc>
          <w:tcPr>
            <w:tcW w:w="0" w:type="auto"/>
            <w:vAlign w:val="bottom"/>
          </w:tcPr>
          <w:p w14:paraId="10952F2F" w14:textId="77777777" w:rsidR="00FC155B" w:rsidRDefault="00000000">
            <w:pPr>
              <w:pStyle w:val="Compact"/>
            </w:pPr>
            <w:r>
              <w:t>Licencia</w:t>
            </w:r>
          </w:p>
        </w:tc>
      </w:tr>
      <w:tr w:rsidR="00FC155B" w14:paraId="7F325E9F" w14:textId="77777777" w:rsidTr="0046110E">
        <w:tc>
          <w:tcPr>
            <w:tcW w:w="0" w:type="auto"/>
          </w:tcPr>
          <w:p w14:paraId="18C1669F" w14:textId="77777777" w:rsidR="00FC155B" w:rsidRDefault="00000000">
            <w:pPr>
              <w:pStyle w:val="Compact"/>
            </w:pPr>
            <w:r>
              <w:t>Proxmox VE</w:t>
            </w:r>
          </w:p>
        </w:tc>
        <w:tc>
          <w:tcPr>
            <w:tcW w:w="0" w:type="auto"/>
          </w:tcPr>
          <w:p w14:paraId="4E8AAB44" w14:textId="77777777" w:rsidR="00FC155B" w:rsidRPr="0046110E" w:rsidRDefault="00000000">
            <w:pPr>
              <w:pStyle w:val="Compact"/>
              <w:rPr>
                <w:lang w:val="es-CO"/>
              </w:rPr>
            </w:pPr>
            <w:r w:rsidRPr="0046110E">
              <w:rPr>
                <w:lang w:val="es-CO"/>
              </w:rPr>
              <w:t>Virtualización del metal propio (compute en servidores físicos)</w:t>
            </w:r>
          </w:p>
        </w:tc>
        <w:tc>
          <w:tcPr>
            <w:tcW w:w="0" w:type="auto"/>
          </w:tcPr>
          <w:p w14:paraId="38D930D0" w14:textId="77777777" w:rsidR="00FC155B" w:rsidRDefault="00000000">
            <w:pPr>
              <w:pStyle w:val="Compact"/>
            </w:pPr>
            <w:r>
              <w:t>GNU AGPLv3</w:t>
            </w:r>
          </w:p>
        </w:tc>
      </w:tr>
      <w:tr w:rsidR="00FC155B" w14:paraId="6F22D89C" w14:textId="77777777" w:rsidTr="0046110E">
        <w:tc>
          <w:tcPr>
            <w:tcW w:w="0" w:type="auto"/>
          </w:tcPr>
          <w:p w14:paraId="4A64E968" w14:textId="77777777" w:rsidR="00FC155B" w:rsidRDefault="00000000">
            <w:pPr>
              <w:pStyle w:val="Compact"/>
            </w:pPr>
            <w:r>
              <w:t>Postfix</w:t>
            </w:r>
          </w:p>
        </w:tc>
        <w:tc>
          <w:tcPr>
            <w:tcW w:w="0" w:type="auto"/>
          </w:tcPr>
          <w:p w14:paraId="1C5B06FC" w14:textId="77777777" w:rsidR="00FC155B" w:rsidRPr="0046110E" w:rsidRDefault="00000000">
            <w:pPr>
              <w:pStyle w:val="Compact"/>
              <w:rPr>
                <w:lang w:val="es-CO"/>
              </w:rPr>
            </w:pPr>
            <w:r w:rsidRPr="0046110E">
              <w:rPr>
                <w:lang w:val="es-CO"/>
              </w:rPr>
              <w:t>MTA: servidor SMTP que entrega el correo saliente</w:t>
            </w:r>
          </w:p>
        </w:tc>
        <w:tc>
          <w:tcPr>
            <w:tcW w:w="0" w:type="auto"/>
          </w:tcPr>
          <w:p w14:paraId="6B27C0F8" w14:textId="77777777" w:rsidR="00FC155B" w:rsidRDefault="00000000">
            <w:pPr>
              <w:pStyle w:val="Compact"/>
            </w:pPr>
            <w:r>
              <w:t>IBM Public License 1.0 / EPL-2.0</w:t>
            </w:r>
          </w:p>
        </w:tc>
      </w:tr>
      <w:tr w:rsidR="00FC155B" w14:paraId="4CE659C1" w14:textId="77777777" w:rsidTr="0046110E">
        <w:tc>
          <w:tcPr>
            <w:tcW w:w="0" w:type="auto"/>
          </w:tcPr>
          <w:p w14:paraId="26DCD5E1" w14:textId="77777777" w:rsidR="00FC155B" w:rsidRDefault="00000000">
            <w:pPr>
              <w:pStyle w:val="Compact"/>
            </w:pPr>
            <w:r>
              <w:t>Dovecot</w:t>
            </w:r>
          </w:p>
        </w:tc>
        <w:tc>
          <w:tcPr>
            <w:tcW w:w="0" w:type="auto"/>
          </w:tcPr>
          <w:p w14:paraId="0105E04D" w14:textId="77777777" w:rsidR="00FC155B" w:rsidRPr="0046110E" w:rsidRDefault="00000000">
            <w:pPr>
              <w:pStyle w:val="Compact"/>
              <w:rPr>
                <w:lang w:val="es-CO"/>
              </w:rPr>
            </w:pPr>
            <w:r w:rsidRPr="0046110E">
              <w:rPr>
                <w:lang w:val="es-CO"/>
              </w:rPr>
              <w:t>Servidor IMAP/POP3 (autenticación SASL y buzones)</w:t>
            </w:r>
          </w:p>
        </w:tc>
        <w:tc>
          <w:tcPr>
            <w:tcW w:w="0" w:type="auto"/>
          </w:tcPr>
          <w:p w14:paraId="597A88FE" w14:textId="77777777" w:rsidR="00FC155B" w:rsidRDefault="00000000">
            <w:pPr>
              <w:pStyle w:val="Compact"/>
            </w:pPr>
            <w:r>
              <w:t>MIT y LGPLv2.1</w:t>
            </w:r>
          </w:p>
        </w:tc>
      </w:tr>
      <w:tr w:rsidR="00FC155B" w14:paraId="3A38C209" w14:textId="77777777" w:rsidTr="0046110E">
        <w:tc>
          <w:tcPr>
            <w:tcW w:w="0" w:type="auto"/>
          </w:tcPr>
          <w:p w14:paraId="3C0E327B" w14:textId="77777777" w:rsidR="00FC155B" w:rsidRDefault="00000000">
            <w:pPr>
              <w:pStyle w:val="Compact"/>
            </w:pPr>
            <w:r>
              <w:t>OpenDKIM</w:t>
            </w:r>
          </w:p>
        </w:tc>
        <w:tc>
          <w:tcPr>
            <w:tcW w:w="0" w:type="auto"/>
          </w:tcPr>
          <w:p w14:paraId="07B36BB5" w14:textId="77777777" w:rsidR="00FC155B" w:rsidRPr="0046110E" w:rsidRDefault="00000000">
            <w:pPr>
              <w:pStyle w:val="Compact"/>
              <w:rPr>
                <w:lang w:val="es-CO"/>
              </w:rPr>
            </w:pPr>
            <w:r w:rsidRPr="0046110E">
              <w:rPr>
                <w:lang w:val="es-CO"/>
              </w:rPr>
              <w:t>Firma DKIM de salida a nivel MTA (milter)</w:t>
            </w:r>
          </w:p>
        </w:tc>
        <w:tc>
          <w:tcPr>
            <w:tcW w:w="0" w:type="auto"/>
          </w:tcPr>
          <w:p w14:paraId="0937BC20" w14:textId="77777777" w:rsidR="00FC155B" w:rsidRDefault="00000000">
            <w:pPr>
              <w:pStyle w:val="Compact"/>
            </w:pPr>
            <w:r>
              <w:t>BSD-3-Clause / Sendmail OSL</w:t>
            </w:r>
          </w:p>
        </w:tc>
      </w:tr>
      <w:tr w:rsidR="00FC155B" w14:paraId="40A3C947" w14:textId="77777777" w:rsidTr="0046110E">
        <w:tc>
          <w:tcPr>
            <w:tcW w:w="0" w:type="auto"/>
          </w:tcPr>
          <w:p w14:paraId="2E78A5C4" w14:textId="77777777" w:rsidR="00FC155B" w:rsidRDefault="00000000">
            <w:pPr>
              <w:pStyle w:val="Compact"/>
            </w:pPr>
            <w:r>
              <w:t>OpenDMARC</w:t>
            </w:r>
          </w:p>
        </w:tc>
        <w:tc>
          <w:tcPr>
            <w:tcW w:w="0" w:type="auto"/>
          </w:tcPr>
          <w:p w14:paraId="657C2984" w14:textId="77777777" w:rsidR="00FC155B" w:rsidRPr="0046110E" w:rsidRDefault="00000000">
            <w:pPr>
              <w:pStyle w:val="Compact"/>
              <w:rPr>
                <w:lang w:val="es-CO"/>
              </w:rPr>
            </w:pPr>
            <w:r w:rsidRPr="0046110E">
              <w:rPr>
                <w:lang w:val="es-CO"/>
              </w:rPr>
              <w:t>Validación y políticas DMARC (milter)</w:t>
            </w:r>
          </w:p>
        </w:tc>
        <w:tc>
          <w:tcPr>
            <w:tcW w:w="0" w:type="auto"/>
          </w:tcPr>
          <w:p w14:paraId="67519A92" w14:textId="77777777" w:rsidR="00FC155B" w:rsidRDefault="00000000">
            <w:pPr>
              <w:pStyle w:val="Compact"/>
            </w:pPr>
            <w:r>
              <w:t>BSD-3-Clause / Sendmail OSL</w:t>
            </w:r>
          </w:p>
        </w:tc>
      </w:tr>
      <w:tr w:rsidR="00FC155B" w14:paraId="3541D23D" w14:textId="77777777" w:rsidTr="0046110E">
        <w:tc>
          <w:tcPr>
            <w:tcW w:w="0" w:type="auto"/>
          </w:tcPr>
          <w:p w14:paraId="666D7465" w14:textId="77777777" w:rsidR="00FC155B" w:rsidRDefault="00000000">
            <w:pPr>
              <w:pStyle w:val="Compact"/>
            </w:pPr>
            <w:r>
              <w:t>swaks</w:t>
            </w:r>
          </w:p>
        </w:tc>
        <w:tc>
          <w:tcPr>
            <w:tcW w:w="0" w:type="auto"/>
          </w:tcPr>
          <w:p w14:paraId="10172B19" w14:textId="77777777" w:rsidR="00FC155B" w:rsidRPr="0046110E" w:rsidRDefault="00000000">
            <w:pPr>
              <w:pStyle w:val="Compact"/>
              <w:rPr>
                <w:lang w:val="es-CO"/>
              </w:rPr>
            </w:pPr>
            <w:r w:rsidRPr="0046110E">
              <w:rPr>
                <w:lang w:val="es-CO"/>
              </w:rPr>
              <w:t>Pruebas y diagnóstico de transacciones SMTP / smoke tests</w:t>
            </w:r>
          </w:p>
        </w:tc>
        <w:tc>
          <w:tcPr>
            <w:tcW w:w="0" w:type="auto"/>
          </w:tcPr>
          <w:p w14:paraId="63DD20D7" w14:textId="77777777" w:rsidR="00FC155B" w:rsidRDefault="00000000">
            <w:pPr>
              <w:pStyle w:val="Compact"/>
            </w:pPr>
            <w:r>
              <w:t>GNU GPLv2</w:t>
            </w:r>
          </w:p>
        </w:tc>
      </w:tr>
      <w:tr w:rsidR="00FC155B" w14:paraId="19998B4F" w14:textId="77777777" w:rsidTr="0046110E">
        <w:tc>
          <w:tcPr>
            <w:tcW w:w="0" w:type="auto"/>
          </w:tcPr>
          <w:p w14:paraId="392B4AD9" w14:textId="77777777" w:rsidR="00FC155B" w:rsidRDefault="00000000">
            <w:pPr>
              <w:pStyle w:val="Compact"/>
            </w:pPr>
            <w:r>
              <w:t>certbot / Let’s Encrypt</w:t>
            </w:r>
          </w:p>
        </w:tc>
        <w:tc>
          <w:tcPr>
            <w:tcW w:w="0" w:type="auto"/>
          </w:tcPr>
          <w:p w14:paraId="4CE334C2" w14:textId="77777777" w:rsidR="00FC155B" w:rsidRPr="0046110E" w:rsidRDefault="00000000">
            <w:pPr>
              <w:pStyle w:val="Compact"/>
              <w:rPr>
                <w:lang w:val="es-CO"/>
              </w:rPr>
            </w:pPr>
            <w:r w:rsidRPr="0046110E">
              <w:rPr>
                <w:lang w:val="es-CO"/>
              </w:rPr>
              <w:t>Certificados TLS para los hosts de correo</w:t>
            </w:r>
          </w:p>
        </w:tc>
        <w:tc>
          <w:tcPr>
            <w:tcW w:w="0" w:type="auto"/>
          </w:tcPr>
          <w:p w14:paraId="436BCCB8" w14:textId="77777777" w:rsidR="00FC155B" w:rsidRDefault="00000000">
            <w:pPr>
              <w:pStyle w:val="Compact"/>
            </w:pPr>
            <w:r>
              <w:t>Apache-2.0</w:t>
            </w:r>
          </w:p>
        </w:tc>
      </w:tr>
    </w:tbl>
    <w:p w14:paraId="32820EB9" w14:textId="77777777" w:rsidR="00FC155B" w:rsidRPr="0046110E" w:rsidRDefault="00000000">
      <w:pPr>
        <w:pStyle w:val="Textoindependiente"/>
        <w:rPr>
          <w:lang w:val="es-CO"/>
        </w:rPr>
      </w:pPr>
      <w:r w:rsidRPr="0046110E">
        <w:rPr>
          <w:lang w:val="es-CO"/>
        </w:rPr>
        <w:t xml:space="preserve">La firma DKIM se realiza también server-side dentro del gateway con </w:t>
      </w:r>
      <w:r w:rsidRPr="0046110E">
        <w:rPr>
          <w:rStyle w:val="VerbatimChar"/>
          <w:lang w:val="es-CO"/>
        </w:rPr>
        <w:t>node:crypto</w:t>
      </w:r>
      <w:r w:rsidRPr="0046110E">
        <w:rPr>
          <w:lang w:val="es-CO"/>
        </w:rPr>
        <w:t xml:space="preserve"> (</w:t>
      </w:r>
      <w:r w:rsidRPr="0046110E">
        <w:rPr>
          <w:rStyle w:val="VerbatimChar"/>
          <w:lang w:val="es-CO"/>
        </w:rPr>
        <w:t>dkim-keypair.ts</w:t>
      </w:r>
      <w:r w:rsidRPr="0046110E">
        <w:rPr>
          <w:lang w:val="es-CO"/>
        </w:rPr>
        <w:t>), mientras OpenDKIM/OpenDMARC operan en el plano del MTA. El PTR (rDNS) se gestiona semi-manualmente con verificación FCrDNS.</w:t>
      </w:r>
    </w:p>
    <w:p w14:paraId="342EE8B3" w14:textId="77777777" w:rsidR="0046110E" w:rsidRDefault="0046110E">
      <w:pPr>
        <w:pStyle w:val="Ttulo2"/>
        <w:rPr>
          <w:lang w:val="es-CO"/>
        </w:rPr>
      </w:pPr>
      <w:bookmarkStart w:id="58" w:name="inteligencia-artificial"/>
    </w:p>
    <w:p w14:paraId="0E6118A4" w14:textId="77777777" w:rsidR="0046110E" w:rsidRDefault="0046110E">
      <w:pPr>
        <w:pStyle w:val="Ttulo2"/>
        <w:rPr>
          <w:lang w:val="es-CO"/>
        </w:rPr>
      </w:pPr>
    </w:p>
    <w:p w14:paraId="647E8692" w14:textId="77777777" w:rsidR="0046110E" w:rsidRDefault="0046110E">
      <w:pPr>
        <w:pStyle w:val="Ttulo2"/>
        <w:rPr>
          <w:lang w:val="es-CO"/>
        </w:rPr>
      </w:pPr>
    </w:p>
    <w:p w14:paraId="6B34144F" w14:textId="77777777" w:rsidR="0046110E" w:rsidRDefault="0046110E">
      <w:pPr>
        <w:pStyle w:val="Ttulo2"/>
        <w:rPr>
          <w:lang w:val="es-CO"/>
        </w:rPr>
      </w:pPr>
    </w:p>
    <w:p w14:paraId="2C958D9E" w14:textId="77777777" w:rsidR="0046110E" w:rsidRDefault="0046110E">
      <w:pPr>
        <w:pStyle w:val="Ttulo2"/>
        <w:rPr>
          <w:lang w:val="es-CO"/>
        </w:rPr>
      </w:pPr>
    </w:p>
    <w:p w14:paraId="427B8B73" w14:textId="67F9E593" w:rsidR="00FC155B" w:rsidRPr="0046110E" w:rsidRDefault="0046110E">
      <w:pPr>
        <w:pStyle w:val="Ttulo2"/>
        <w:rPr>
          <w:lang w:val="es-CO"/>
        </w:rPr>
      </w:pPr>
      <w:r>
        <w:rPr>
          <w:lang w:val="es-CO"/>
        </w:rPr>
        <w:br/>
      </w:r>
      <w:r w:rsidR="00000000" w:rsidRPr="0046110E">
        <w:rPr>
          <w:lang w:val="es-CO"/>
        </w:rPr>
        <w:t>Inteligencia Artificial</w:t>
      </w:r>
      <w:bookmarkEnd w:id="58"/>
    </w:p>
    <w:p w14:paraId="18A1961E" w14:textId="77777777" w:rsidR="00FC155B" w:rsidRPr="0046110E" w:rsidRDefault="00000000">
      <w:pPr>
        <w:pStyle w:val="FirstParagraph"/>
        <w:rPr>
          <w:lang w:val="es-CO"/>
        </w:rPr>
      </w:pPr>
      <w:r w:rsidRPr="0046110E">
        <w:rPr>
          <w:lang w:val="es-CO"/>
        </w:rPr>
        <w:t>Modelo híbrido de dos planos: un modelo frontera (Claude) vía cloud para el razonamiento agéntico de alto valor, y modelos opensource locales en Apple Silicon para tareas de alta frecuencia y bajo costo.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843"/>
        <w:gridCol w:w="3062"/>
        <w:gridCol w:w="2370"/>
        <w:gridCol w:w="1779"/>
      </w:tblGrid>
      <w:tr w:rsidR="00FC155B" w14:paraId="1D77CD69" w14:textId="77777777" w:rsidTr="0046110E">
        <w:tc>
          <w:tcPr>
            <w:tcW w:w="0" w:type="auto"/>
            <w:vAlign w:val="bottom"/>
          </w:tcPr>
          <w:p w14:paraId="0A08C07D" w14:textId="77777777" w:rsidR="00FC155B" w:rsidRDefault="00000000">
            <w:pPr>
              <w:pStyle w:val="Compact"/>
            </w:pPr>
            <w:r>
              <w:lastRenderedPageBreak/>
              <w:t>Componente</w:t>
            </w:r>
          </w:p>
        </w:tc>
        <w:tc>
          <w:tcPr>
            <w:tcW w:w="0" w:type="auto"/>
            <w:vAlign w:val="bottom"/>
          </w:tcPr>
          <w:p w14:paraId="0CCD28BF" w14:textId="77777777" w:rsidR="00FC155B" w:rsidRDefault="00000000">
            <w:pPr>
              <w:pStyle w:val="Compact"/>
            </w:pPr>
            <w:r>
              <w:t>Detalle real</w:t>
            </w:r>
          </w:p>
        </w:tc>
        <w:tc>
          <w:tcPr>
            <w:tcW w:w="0" w:type="auto"/>
            <w:vAlign w:val="bottom"/>
          </w:tcPr>
          <w:p w14:paraId="35A0D6BE" w14:textId="77777777" w:rsidR="00FC155B" w:rsidRDefault="00000000">
            <w:pPr>
              <w:pStyle w:val="Compact"/>
            </w:pPr>
            <w:r>
              <w:t>Uso</w:t>
            </w:r>
          </w:p>
        </w:tc>
        <w:tc>
          <w:tcPr>
            <w:tcW w:w="0" w:type="auto"/>
            <w:vAlign w:val="bottom"/>
          </w:tcPr>
          <w:p w14:paraId="765B0911" w14:textId="77777777" w:rsidR="00FC155B" w:rsidRDefault="00000000">
            <w:pPr>
              <w:pStyle w:val="Compact"/>
            </w:pPr>
            <w:r>
              <w:t>Licencia</w:t>
            </w:r>
          </w:p>
        </w:tc>
      </w:tr>
      <w:tr w:rsidR="00FC155B" w14:paraId="16CE2DC4" w14:textId="77777777" w:rsidTr="0046110E">
        <w:tc>
          <w:tcPr>
            <w:tcW w:w="0" w:type="auto"/>
          </w:tcPr>
          <w:p w14:paraId="180FEEC4" w14:textId="77777777" w:rsidR="00FC155B" w:rsidRDefault="00000000">
            <w:pPr>
              <w:pStyle w:val="Compact"/>
            </w:pPr>
            <w:r>
              <w:t>Claude Sonnet 4.6 vía AWS Bedrock</w:t>
            </w:r>
          </w:p>
        </w:tc>
        <w:tc>
          <w:tcPr>
            <w:tcW w:w="0" w:type="auto"/>
          </w:tcPr>
          <w:p w14:paraId="3647A2D4" w14:textId="77777777" w:rsidR="00FC155B" w:rsidRDefault="00000000">
            <w:pPr>
              <w:pStyle w:val="Compact"/>
            </w:pPr>
            <w:r>
              <w:rPr>
                <w:rStyle w:val="VerbatimChar"/>
              </w:rPr>
              <w:t>us.anthropic.claude-sonnet-4-6</w:t>
            </w:r>
            <w:r>
              <w:t xml:space="preserve">, región </w:t>
            </w:r>
            <w:r>
              <w:rPr>
                <w:rStyle w:val="VerbatimChar"/>
              </w:rPr>
              <w:t>us-east-1</w:t>
            </w:r>
          </w:p>
        </w:tc>
        <w:tc>
          <w:tcPr>
            <w:tcW w:w="0" w:type="auto"/>
          </w:tcPr>
          <w:p w14:paraId="753E7FBF" w14:textId="77777777" w:rsidR="00FC155B" w:rsidRDefault="00000000">
            <w:pPr>
              <w:pStyle w:val="Compact"/>
            </w:pPr>
            <w:r>
              <w:t>Cerebro del agente OpenClaw</w:t>
            </w:r>
          </w:p>
        </w:tc>
        <w:tc>
          <w:tcPr>
            <w:tcW w:w="0" w:type="auto"/>
          </w:tcPr>
          <w:p w14:paraId="79B7AF54" w14:textId="77777777" w:rsidR="00FC155B" w:rsidRDefault="00000000">
            <w:pPr>
              <w:pStyle w:val="Compact"/>
            </w:pPr>
            <w:r>
              <w:t>Propietario (modelo) / SDK Apache-2.0</w:t>
            </w:r>
          </w:p>
        </w:tc>
      </w:tr>
      <w:tr w:rsidR="00FC155B" w14:paraId="4021889C" w14:textId="77777777" w:rsidTr="0046110E">
        <w:tc>
          <w:tcPr>
            <w:tcW w:w="0" w:type="auto"/>
          </w:tcPr>
          <w:p w14:paraId="7EBE829A" w14:textId="77777777" w:rsidR="00FC155B" w:rsidRDefault="00000000">
            <w:pPr>
              <w:pStyle w:val="Compact"/>
            </w:pPr>
            <w:r>
              <w:t>gpt-oss-20b</w:t>
            </w:r>
          </w:p>
        </w:tc>
        <w:tc>
          <w:tcPr>
            <w:tcW w:w="0" w:type="auto"/>
          </w:tcPr>
          <w:p w14:paraId="6DA55C4E" w14:textId="77777777" w:rsidR="00FC155B" w:rsidRPr="0046110E" w:rsidRDefault="00000000">
            <w:pPr>
              <w:pStyle w:val="Compact"/>
              <w:rPr>
                <w:lang w:val="es-CO"/>
              </w:rPr>
            </w:pPr>
            <w:r w:rsidRPr="0046110E">
              <w:rPr>
                <w:lang w:val="es-CO"/>
              </w:rPr>
              <w:t>MoE ~21B totales / 3.6B activos</w:t>
            </w:r>
          </w:p>
        </w:tc>
        <w:tc>
          <w:tcPr>
            <w:tcW w:w="0" w:type="auto"/>
          </w:tcPr>
          <w:p w14:paraId="7BD32108" w14:textId="77777777" w:rsidR="00FC155B" w:rsidRPr="0046110E" w:rsidRDefault="00000000">
            <w:pPr>
              <w:pStyle w:val="Compact"/>
              <w:rPr>
                <w:lang w:val="es-CO"/>
              </w:rPr>
            </w:pPr>
            <w:r w:rsidRPr="0046110E">
              <w:rPr>
                <w:lang w:val="es-CO"/>
              </w:rPr>
              <w:t>Inferencia local de alta frecuencia (clasificar, decidir warm-up)</w:t>
            </w:r>
          </w:p>
        </w:tc>
        <w:tc>
          <w:tcPr>
            <w:tcW w:w="0" w:type="auto"/>
          </w:tcPr>
          <w:p w14:paraId="6DA7241E" w14:textId="77777777" w:rsidR="00FC155B" w:rsidRDefault="00000000">
            <w:pPr>
              <w:pStyle w:val="Compact"/>
            </w:pPr>
            <w:r>
              <w:t>Apache-2.0</w:t>
            </w:r>
          </w:p>
        </w:tc>
      </w:tr>
      <w:tr w:rsidR="00FC155B" w14:paraId="68DB5C69" w14:textId="77777777" w:rsidTr="0046110E">
        <w:tc>
          <w:tcPr>
            <w:tcW w:w="0" w:type="auto"/>
          </w:tcPr>
          <w:p w14:paraId="6182B04C" w14:textId="77777777" w:rsidR="00FC155B" w:rsidRDefault="00000000">
            <w:pPr>
              <w:pStyle w:val="Compact"/>
            </w:pPr>
            <w:r>
              <w:t>Qwen3-30B-A3B (4-bit)</w:t>
            </w:r>
          </w:p>
        </w:tc>
        <w:tc>
          <w:tcPr>
            <w:tcW w:w="0" w:type="auto"/>
          </w:tcPr>
          <w:p w14:paraId="6DB23577" w14:textId="77777777" w:rsidR="00FC155B" w:rsidRDefault="00000000">
            <w:pPr>
              <w:pStyle w:val="Compact"/>
            </w:pPr>
            <w:r>
              <w:t>Vía MLX</w:t>
            </w:r>
          </w:p>
        </w:tc>
        <w:tc>
          <w:tcPr>
            <w:tcW w:w="0" w:type="auto"/>
          </w:tcPr>
          <w:p w14:paraId="68B9F89C" w14:textId="77777777" w:rsidR="00FC155B" w:rsidRPr="0046110E" w:rsidRDefault="00000000">
            <w:pPr>
              <w:pStyle w:val="Compact"/>
              <w:rPr>
                <w:lang w:val="es-CO"/>
              </w:rPr>
            </w:pPr>
            <w:r w:rsidRPr="0046110E">
              <w:rPr>
                <w:lang w:val="es-CO"/>
              </w:rPr>
              <w:t>Razonamiento local de mayor calidad</w:t>
            </w:r>
          </w:p>
        </w:tc>
        <w:tc>
          <w:tcPr>
            <w:tcW w:w="0" w:type="auto"/>
          </w:tcPr>
          <w:p w14:paraId="4183658B" w14:textId="77777777" w:rsidR="00FC155B" w:rsidRDefault="00000000">
            <w:pPr>
              <w:pStyle w:val="Compact"/>
            </w:pPr>
            <w:r>
              <w:t>Apache-2.0</w:t>
            </w:r>
          </w:p>
        </w:tc>
      </w:tr>
      <w:tr w:rsidR="00FC155B" w14:paraId="25562E46" w14:textId="77777777" w:rsidTr="0046110E">
        <w:tc>
          <w:tcPr>
            <w:tcW w:w="0" w:type="auto"/>
          </w:tcPr>
          <w:p w14:paraId="42751CF5" w14:textId="77777777" w:rsidR="00FC155B" w:rsidRDefault="00000000">
            <w:pPr>
              <w:pStyle w:val="Compact"/>
            </w:pPr>
            <w:r>
              <w:t>LM Studio (</w:t>
            </w:r>
            <w:r>
              <w:rPr>
                <w:rStyle w:val="VerbatimChar"/>
              </w:rPr>
              <w:t>lms</w:t>
            </w:r>
            <w:r>
              <w:t>)</w:t>
            </w:r>
          </w:p>
        </w:tc>
        <w:tc>
          <w:tcPr>
            <w:tcW w:w="0" w:type="auto"/>
          </w:tcPr>
          <w:p w14:paraId="21E4C3AA" w14:textId="77777777" w:rsidR="00FC155B" w:rsidRDefault="00000000">
            <w:pPr>
              <w:pStyle w:val="Compact"/>
            </w:pPr>
            <w:r>
              <w:t>Servidor OpenAI-compatible, puerto 1234</w:t>
            </w:r>
          </w:p>
        </w:tc>
        <w:tc>
          <w:tcPr>
            <w:tcW w:w="0" w:type="auto"/>
          </w:tcPr>
          <w:p w14:paraId="6033105F" w14:textId="77777777" w:rsidR="00FC155B" w:rsidRPr="0046110E" w:rsidRDefault="00000000">
            <w:pPr>
              <w:pStyle w:val="Compact"/>
              <w:rPr>
                <w:lang w:val="es-CO"/>
              </w:rPr>
            </w:pPr>
            <w:r w:rsidRPr="0046110E">
              <w:rPr>
                <w:lang w:val="es-CO"/>
              </w:rPr>
              <w:t>Runtime para servir el modelo local sobre el tailnet</w:t>
            </w:r>
          </w:p>
        </w:tc>
        <w:tc>
          <w:tcPr>
            <w:tcW w:w="0" w:type="auto"/>
          </w:tcPr>
          <w:p w14:paraId="2207EE85" w14:textId="77777777" w:rsidR="00FC155B" w:rsidRDefault="00000000">
            <w:pPr>
              <w:pStyle w:val="Compact"/>
            </w:pPr>
            <w:r>
              <w:t>Gratuito (runtime)</w:t>
            </w:r>
          </w:p>
        </w:tc>
      </w:tr>
      <w:tr w:rsidR="00FC155B" w14:paraId="249FE1C3" w14:textId="77777777" w:rsidTr="0046110E">
        <w:tc>
          <w:tcPr>
            <w:tcW w:w="0" w:type="auto"/>
          </w:tcPr>
          <w:p w14:paraId="7639F19E" w14:textId="77777777" w:rsidR="00FC155B" w:rsidRDefault="00000000">
            <w:pPr>
              <w:pStyle w:val="Compact"/>
            </w:pPr>
            <w:r>
              <w:t>MLX / mlx-lm</w:t>
            </w:r>
          </w:p>
        </w:tc>
        <w:tc>
          <w:tcPr>
            <w:tcW w:w="0" w:type="auto"/>
          </w:tcPr>
          <w:p w14:paraId="27F73176" w14:textId="77777777" w:rsidR="00FC155B" w:rsidRDefault="00000000">
            <w:pPr>
              <w:pStyle w:val="Compact"/>
            </w:pPr>
            <w:r>
              <w:rPr>
                <w:rStyle w:val="VerbatimChar"/>
              </w:rPr>
              <w:t>mlx_lm.server</w:t>
            </w:r>
            <w:r>
              <w:t xml:space="preserve"> (Apple Silicon, Metal)</w:t>
            </w:r>
          </w:p>
        </w:tc>
        <w:tc>
          <w:tcPr>
            <w:tcW w:w="0" w:type="auto"/>
          </w:tcPr>
          <w:p w14:paraId="51314778" w14:textId="77777777" w:rsidR="00FC155B" w:rsidRPr="0046110E" w:rsidRDefault="00000000">
            <w:pPr>
              <w:pStyle w:val="Compact"/>
              <w:rPr>
                <w:lang w:val="es-CO"/>
              </w:rPr>
            </w:pPr>
            <w:r w:rsidRPr="0046110E">
              <w:rPr>
                <w:lang w:val="es-CO"/>
              </w:rPr>
              <w:t>Alternativa de inferencia local más liviana</w:t>
            </w:r>
          </w:p>
        </w:tc>
        <w:tc>
          <w:tcPr>
            <w:tcW w:w="0" w:type="auto"/>
          </w:tcPr>
          <w:p w14:paraId="6A8FAAFF" w14:textId="77777777" w:rsidR="00FC155B" w:rsidRDefault="00000000">
            <w:pPr>
              <w:pStyle w:val="Compact"/>
            </w:pPr>
            <w:r>
              <w:t>MIT</w:t>
            </w:r>
          </w:p>
        </w:tc>
      </w:tr>
    </w:tbl>
    <w:p w14:paraId="24A4C99D" w14:textId="77777777" w:rsidR="00FC155B" w:rsidRDefault="00000000">
      <w:pPr>
        <w:pStyle w:val="Ttulo2"/>
      </w:pPr>
      <w:bookmarkStart w:id="59" w:name="conectividad-y-operación"/>
      <w:r>
        <w:t>Conectividad y operación</w:t>
      </w:r>
      <w:bookmarkEnd w:id="5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924"/>
        <w:gridCol w:w="2202"/>
        <w:gridCol w:w="3531"/>
        <w:gridCol w:w="1397"/>
      </w:tblGrid>
      <w:tr w:rsidR="00FC155B" w14:paraId="405CD5AB" w14:textId="77777777" w:rsidTr="0046110E">
        <w:tc>
          <w:tcPr>
            <w:tcW w:w="0" w:type="auto"/>
            <w:vAlign w:val="bottom"/>
          </w:tcPr>
          <w:p w14:paraId="60D7425B" w14:textId="77777777" w:rsidR="00FC155B" w:rsidRDefault="00000000">
            <w:pPr>
              <w:pStyle w:val="Compact"/>
            </w:pPr>
            <w:r>
              <w:t>Tecnología</w:t>
            </w:r>
          </w:p>
        </w:tc>
        <w:tc>
          <w:tcPr>
            <w:tcW w:w="0" w:type="auto"/>
            <w:vAlign w:val="bottom"/>
          </w:tcPr>
          <w:p w14:paraId="3D199159" w14:textId="77777777" w:rsidR="00FC155B" w:rsidRDefault="00000000">
            <w:pPr>
              <w:pStyle w:val="Compact"/>
            </w:pPr>
            <w:r>
              <w:t>Estado</w:t>
            </w:r>
          </w:p>
        </w:tc>
        <w:tc>
          <w:tcPr>
            <w:tcW w:w="0" w:type="auto"/>
            <w:vAlign w:val="bottom"/>
          </w:tcPr>
          <w:p w14:paraId="18E9D994" w14:textId="77777777" w:rsidR="00FC155B" w:rsidRDefault="00000000">
            <w:pPr>
              <w:pStyle w:val="Compact"/>
            </w:pPr>
            <w:r>
              <w:t>Uso</w:t>
            </w:r>
          </w:p>
        </w:tc>
        <w:tc>
          <w:tcPr>
            <w:tcW w:w="0" w:type="auto"/>
            <w:vAlign w:val="bottom"/>
          </w:tcPr>
          <w:p w14:paraId="5E4CB8DD" w14:textId="77777777" w:rsidR="00FC155B" w:rsidRDefault="00000000">
            <w:pPr>
              <w:pStyle w:val="Compact"/>
            </w:pPr>
            <w:r>
              <w:t>Licencia</w:t>
            </w:r>
          </w:p>
        </w:tc>
      </w:tr>
      <w:tr w:rsidR="00FC155B" w14:paraId="1F6F79B5" w14:textId="77777777" w:rsidTr="0046110E">
        <w:tc>
          <w:tcPr>
            <w:tcW w:w="0" w:type="auto"/>
          </w:tcPr>
          <w:p w14:paraId="447DE3BA" w14:textId="77777777" w:rsidR="00FC155B" w:rsidRDefault="00000000">
            <w:pPr>
              <w:pStyle w:val="Compact"/>
            </w:pPr>
            <w:r>
              <w:t>Tailscale</w:t>
            </w:r>
          </w:p>
        </w:tc>
        <w:tc>
          <w:tcPr>
            <w:tcW w:w="0" w:type="auto"/>
          </w:tcPr>
          <w:p w14:paraId="2C9631E9" w14:textId="77777777" w:rsidR="00FC155B" w:rsidRDefault="00000000">
            <w:pPr>
              <w:pStyle w:val="Compact"/>
            </w:pPr>
            <w:r>
              <w:t>Documentado (tailnet)</w:t>
            </w:r>
          </w:p>
        </w:tc>
        <w:tc>
          <w:tcPr>
            <w:tcW w:w="0" w:type="auto"/>
          </w:tcPr>
          <w:p w14:paraId="19057B3C" w14:textId="77777777" w:rsidR="00FC155B" w:rsidRPr="0046110E" w:rsidRDefault="00000000">
            <w:pPr>
              <w:pStyle w:val="Compact"/>
              <w:rPr>
                <w:lang w:val="es-CO"/>
              </w:rPr>
            </w:pPr>
            <w:r w:rsidRPr="0046110E">
              <w:rPr>
                <w:lang w:val="es-CO"/>
              </w:rPr>
              <w:t>Red privada (WireGuard) entre gateway, Mac Studio e infra</w:t>
            </w:r>
          </w:p>
        </w:tc>
        <w:tc>
          <w:tcPr>
            <w:tcW w:w="0" w:type="auto"/>
          </w:tcPr>
          <w:p w14:paraId="02555A22" w14:textId="77777777" w:rsidR="00FC155B" w:rsidRDefault="00000000">
            <w:pPr>
              <w:pStyle w:val="Compact"/>
            </w:pPr>
            <w:r>
              <w:t>BSD-3-Clause</w:t>
            </w:r>
          </w:p>
        </w:tc>
      </w:tr>
      <w:tr w:rsidR="00FC155B" w14:paraId="189EF0AB" w14:textId="77777777" w:rsidTr="0046110E">
        <w:tc>
          <w:tcPr>
            <w:tcW w:w="0" w:type="auto"/>
          </w:tcPr>
          <w:p w14:paraId="129CE6CE" w14:textId="77777777" w:rsidR="00FC155B" w:rsidRDefault="00000000">
            <w:pPr>
              <w:pStyle w:val="Compact"/>
            </w:pPr>
            <w:r>
              <w:t>WireGuard</w:t>
            </w:r>
          </w:p>
        </w:tc>
        <w:tc>
          <w:tcPr>
            <w:tcW w:w="0" w:type="auto"/>
          </w:tcPr>
          <w:p w14:paraId="284F3358" w14:textId="77777777" w:rsidR="00FC155B" w:rsidRDefault="00000000">
            <w:pPr>
              <w:pStyle w:val="Compact"/>
            </w:pPr>
            <w:r>
              <w:t>Base del tailnet</w:t>
            </w:r>
          </w:p>
        </w:tc>
        <w:tc>
          <w:tcPr>
            <w:tcW w:w="0" w:type="auto"/>
          </w:tcPr>
          <w:p w14:paraId="01718DE4" w14:textId="77777777" w:rsidR="00FC155B" w:rsidRPr="0046110E" w:rsidRDefault="00000000">
            <w:pPr>
              <w:pStyle w:val="Compact"/>
              <w:rPr>
                <w:lang w:val="es-CO"/>
              </w:rPr>
            </w:pPr>
            <w:r w:rsidRPr="0046110E">
              <w:rPr>
                <w:lang w:val="es-CO"/>
              </w:rPr>
              <w:t>VPN de transporte entre nodos</w:t>
            </w:r>
          </w:p>
        </w:tc>
        <w:tc>
          <w:tcPr>
            <w:tcW w:w="0" w:type="auto"/>
          </w:tcPr>
          <w:p w14:paraId="7C5D0BE9" w14:textId="77777777" w:rsidR="00FC155B" w:rsidRDefault="00000000">
            <w:pPr>
              <w:pStyle w:val="Compact"/>
            </w:pPr>
            <w:r>
              <w:t>GPLv2</w:t>
            </w:r>
          </w:p>
        </w:tc>
      </w:tr>
      <w:tr w:rsidR="00FC155B" w14:paraId="1FCF2637" w14:textId="77777777" w:rsidTr="0046110E">
        <w:tc>
          <w:tcPr>
            <w:tcW w:w="0" w:type="auto"/>
          </w:tcPr>
          <w:p w14:paraId="24839B47" w14:textId="77777777" w:rsidR="00FC155B" w:rsidRDefault="00000000">
            <w:pPr>
              <w:pStyle w:val="Compact"/>
            </w:pPr>
            <w:r>
              <w:t xml:space="preserve">Proceso en background + </w:t>
            </w:r>
            <w:r>
              <w:rPr>
                <w:rStyle w:val="VerbatimChar"/>
              </w:rPr>
              <w:t>lsof</w:t>
            </w:r>
          </w:p>
        </w:tc>
        <w:tc>
          <w:tcPr>
            <w:tcW w:w="0" w:type="auto"/>
          </w:tcPr>
          <w:p w14:paraId="67E8AD63" w14:textId="77777777" w:rsidR="00FC155B" w:rsidRDefault="00000000">
            <w:pPr>
              <w:pStyle w:val="Compact"/>
            </w:pPr>
            <w:r>
              <w:t>Vigente (</w:t>
            </w:r>
            <w:r>
              <w:rPr>
                <w:rStyle w:val="VerbatimChar"/>
              </w:rPr>
              <w:t>restart-gateway.sh</w:t>
            </w:r>
            <w:r>
              <w:t>)</w:t>
            </w:r>
          </w:p>
        </w:tc>
        <w:tc>
          <w:tcPr>
            <w:tcW w:w="0" w:type="auto"/>
          </w:tcPr>
          <w:p w14:paraId="64508A73" w14:textId="77777777" w:rsidR="00FC155B" w:rsidRPr="0046110E" w:rsidRDefault="00000000">
            <w:pPr>
              <w:pStyle w:val="Compact"/>
              <w:rPr>
                <w:lang w:val="es-CO"/>
              </w:rPr>
            </w:pPr>
            <w:r w:rsidRPr="0046110E">
              <w:rPr>
                <w:lang w:val="es-CO"/>
              </w:rPr>
              <w:t>Método operativo actual para correr el gateway</w:t>
            </w:r>
          </w:p>
        </w:tc>
        <w:tc>
          <w:tcPr>
            <w:tcW w:w="0" w:type="auto"/>
          </w:tcPr>
          <w:p w14:paraId="00DC55AB" w14:textId="77777777" w:rsidR="00FC155B" w:rsidRDefault="00000000">
            <w:pPr>
              <w:pStyle w:val="Compact"/>
            </w:pPr>
            <w:r>
              <w:t>Propio</w:t>
            </w:r>
          </w:p>
        </w:tc>
      </w:tr>
      <w:tr w:rsidR="00FC155B" w14:paraId="388120AF" w14:textId="77777777" w:rsidTr="0046110E">
        <w:tc>
          <w:tcPr>
            <w:tcW w:w="0" w:type="auto"/>
          </w:tcPr>
          <w:p w14:paraId="68F9BC15" w14:textId="77777777" w:rsidR="00FC155B" w:rsidRDefault="00000000">
            <w:pPr>
              <w:pStyle w:val="Compact"/>
            </w:pPr>
            <w:r>
              <w:t>systemd</w:t>
            </w:r>
          </w:p>
        </w:tc>
        <w:tc>
          <w:tcPr>
            <w:tcW w:w="0" w:type="auto"/>
          </w:tcPr>
          <w:p w14:paraId="4FB16E7F" w14:textId="77777777" w:rsidR="00FC155B" w:rsidRDefault="00000000">
            <w:pPr>
              <w:pStyle w:val="Compact"/>
            </w:pPr>
            <w:r>
              <w:t>Objetivo</w:t>
            </w:r>
          </w:p>
        </w:tc>
        <w:tc>
          <w:tcPr>
            <w:tcW w:w="0" w:type="auto"/>
          </w:tcPr>
          <w:p w14:paraId="64E8DFD7" w14:textId="77777777" w:rsidR="00FC155B" w:rsidRPr="0046110E" w:rsidRDefault="00000000">
            <w:pPr>
              <w:pStyle w:val="Compact"/>
              <w:rPr>
                <w:lang w:val="es-CO"/>
              </w:rPr>
            </w:pPr>
            <w:r w:rsidRPr="0046110E">
              <w:rPr>
                <w:lang w:val="es-CO"/>
              </w:rPr>
              <w:t>Supervisión/arranque del gateway como servicio (hardening)</w:t>
            </w:r>
          </w:p>
        </w:tc>
        <w:tc>
          <w:tcPr>
            <w:tcW w:w="0" w:type="auto"/>
          </w:tcPr>
          <w:p w14:paraId="54E035E9" w14:textId="77777777" w:rsidR="00FC155B" w:rsidRDefault="00000000">
            <w:pPr>
              <w:pStyle w:val="Compact"/>
            </w:pPr>
            <w:r>
              <w:t>LGPLv2.1+</w:t>
            </w:r>
          </w:p>
        </w:tc>
      </w:tr>
      <w:tr w:rsidR="00FC155B" w14:paraId="4C1DF7D7" w14:textId="77777777" w:rsidTr="0046110E">
        <w:tc>
          <w:tcPr>
            <w:tcW w:w="0" w:type="auto"/>
          </w:tcPr>
          <w:p w14:paraId="4CCFA8C6" w14:textId="77777777" w:rsidR="00FC155B" w:rsidRDefault="00000000">
            <w:pPr>
              <w:pStyle w:val="Compact"/>
            </w:pPr>
            <w:r>
              <w:t>Docker / docker-compose</w:t>
            </w:r>
          </w:p>
        </w:tc>
        <w:tc>
          <w:tcPr>
            <w:tcW w:w="0" w:type="auto"/>
          </w:tcPr>
          <w:p w14:paraId="558A8D8B" w14:textId="77777777" w:rsidR="00FC155B" w:rsidRDefault="00000000">
            <w:pPr>
              <w:pStyle w:val="Compact"/>
            </w:pPr>
            <w:r>
              <w:rPr>
                <w:rStyle w:val="VerbatimChar"/>
              </w:rPr>
              <w:t>infra/docker-compose.yml</w:t>
            </w:r>
          </w:p>
        </w:tc>
        <w:tc>
          <w:tcPr>
            <w:tcW w:w="0" w:type="auto"/>
          </w:tcPr>
          <w:p w14:paraId="3F64F0A0" w14:textId="77777777" w:rsidR="00FC155B" w:rsidRPr="0046110E" w:rsidRDefault="00000000">
            <w:pPr>
              <w:pStyle w:val="Compact"/>
              <w:rPr>
                <w:lang w:val="es-CO"/>
              </w:rPr>
            </w:pPr>
            <w:r w:rsidRPr="0046110E">
              <w:rPr>
                <w:lang w:val="es-CO"/>
              </w:rPr>
              <w:t>Levantar PostgreSQL + Redis y, opcionalmente, el gateway</w:t>
            </w:r>
          </w:p>
        </w:tc>
        <w:tc>
          <w:tcPr>
            <w:tcW w:w="0" w:type="auto"/>
          </w:tcPr>
          <w:p w14:paraId="1E700FE1" w14:textId="77777777" w:rsidR="00FC155B" w:rsidRDefault="00000000">
            <w:pPr>
              <w:pStyle w:val="Compact"/>
            </w:pPr>
            <w:r>
              <w:t>Apache-2.0</w:t>
            </w:r>
          </w:p>
        </w:tc>
      </w:tr>
    </w:tbl>
    <w:p w14:paraId="34B9C96D" w14:textId="77777777" w:rsidR="00FC155B" w:rsidRDefault="00000000">
      <w:pPr>
        <w:pStyle w:val="Textoindependiente"/>
      </w:pPr>
      <w:r>
        <w:t>La política de seguridad por defecto del compose deshabilita las escrituras reales (</w:t>
      </w:r>
      <w:r>
        <w:rPr>
          <w:rStyle w:val="VerbatimChar"/>
        </w:rPr>
        <w:t>WEBDOCK_SERVERS_ENABLE_CREATE=false</w:t>
      </w:r>
      <w:r>
        <w:t xml:space="preserve">, </w:t>
      </w:r>
      <w:r>
        <w:rPr>
          <w:rStyle w:val="VerbatimChar"/>
        </w:rPr>
        <w:t>AWS_ROUTE53_DNS_ENABLE_WRITES=false</w:t>
      </w:r>
      <w:r>
        <w:t xml:space="preserve">, </w:t>
      </w:r>
      <w:r>
        <w:rPr>
          <w:rStyle w:val="VerbatimChar"/>
        </w:rPr>
        <w:t>SMTP_PROVISIONING_ENABLE_SSH=false</w:t>
      </w:r>
      <w:r>
        <w:t xml:space="preserve">, </w:t>
      </w:r>
      <w:r>
        <w:rPr>
          <w:rStyle w:val="VerbatimChar"/>
        </w:rPr>
        <w:t>WARMUP_ENABLE_SEND=false</w:t>
      </w:r>
      <w:r>
        <w:t>).</w:t>
      </w:r>
    </w:p>
    <w:p w14:paraId="239B2199" w14:textId="77777777" w:rsidR="0046110E" w:rsidRDefault="0046110E">
      <w:pPr>
        <w:pStyle w:val="Ttulo2"/>
        <w:rPr>
          <w:lang w:val="es-CO"/>
        </w:rPr>
      </w:pPr>
      <w:bookmarkStart w:id="60" w:name="apis-externas-integradas"/>
    </w:p>
    <w:p w14:paraId="5F749010" w14:textId="77777777" w:rsidR="0046110E" w:rsidRDefault="0046110E">
      <w:pPr>
        <w:pStyle w:val="Ttulo2"/>
        <w:rPr>
          <w:lang w:val="es-CO"/>
        </w:rPr>
      </w:pPr>
    </w:p>
    <w:p w14:paraId="567117AA" w14:textId="1164B4B0" w:rsidR="00FC155B" w:rsidRPr="0046110E" w:rsidRDefault="00000000">
      <w:pPr>
        <w:pStyle w:val="Ttulo2"/>
        <w:rPr>
          <w:lang w:val="es-CO"/>
        </w:rPr>
      </w:pPr>
      <w:r w:rsidRPr="0046110E">
        <w:rPr>
          <w:lang w:val="es-CO"/>
        </w:rPr>
        <w:t>APIs externas integradas</w:t>
      </w:r>
      <w:bookmarkEnd w:id="60"/>
    </w:p>
    <w:p w14:paraId="4BA5B005" w14:textId="77777777" w:rsidR="00FC155B" w:rsidRPr="0046110E" w:rsidRDefault="00000000">
      <w:pPr>
        <w:pStyle w:val="FirstParagraph"/>
        <w:rPr>
          <w:lang w:val="es-CO"/>
        </w:rPr>
      </w:pPr>
      <w:r w:rsidRPr="0046110E">
        <w:rPr>
          <w:lang w:val="es-CO"/>
        </w:rPr>
        <w:t xml:space="preserve">Multi-proveedor por diseño (diversificación de ASN y de DNS), con un adaptador real por servicio en </w:t>
      </w:r>
      <w:r w:rsidRPr="0046110E">
        <w:rPr>
          <w:rStyle w:val="VerbatimChar"/>
          <w:lang w:val="es-CO"/>
        </w:rPr>
        <w:t>packages/adapters/src/</w:t>
      </w:r>
      <w:r w:rsidRPr="0046110E">
        <w:rPr>
          <w:lang w:val="es-CO"/>
        </w:rPr>
        <w:t xml:space="preserve">: </w:t>
      </w:r>
      <w:r w:rsidRPr="0046110E">
        <w:rPr>
          <w:b/>
          <w:lang w:val="es-CO"/>
        </w:rPr>
        <w:t>Webdock</w:t>
      </w:r>
      <w:r w:rsidRPr="0046110E">
        <w:rPr>
          <w:lang w:val="es-CO"/>
        </w:rPr>
        <w:t xml:space="preserve"> y </w:t>
      </w:r>
      <w:r w:rsidRPr="0046110E">
        <w:rPr>
          <w:b/>
          <w:lang w:val="es-CO"/>
        </w:rPr>
        <w:t>Contabo</w:t>
      </w:r>
      <w:r w:rsidRPr="0046110E">
        <w:rPr>
          <w:lang w:val="es-CO"/>
        </w:rPr>
        <w:t xml:space="preserve"> (VPS), </w:t>
      </w:r>
      <w:r w:rsidRPr="0046110E">
        <w:rPr>
          <w:b/>
          <w:lang w:val="es-CO"/>
        </w:rPr>
        <w:t>Hivelocity</w:t>
      </w:r>
      <w:r w:rsidRPr="0046110E">
        <w:rPr>
          <w:lang w:val="es-CO"/>
        </w:rPr>
        <w:t xml:space="preserve"> (metal dedicado), </w:t>
      </w:r>
      <w:r w:rsidRPr="0046110E">
        <w:rPr>
          <w:b/>
          <w:lang w:val="es-CO"/>
        </w:rPr>
        <w:t>AWS Route 53 / Route 53 Domains</w:t>
      </w:r>
      <w:r w:rsidRPr="0046110E">
        <w:rPr>
          <w:lang w:val="es-CO"/>
        </w:rPr>
        <w:t xml:space="preserve"> (DNS y dominios), </w:t>
      </w:r>
      <w:r w:rsidRPr="0046110E">
        <w:rPr>
          <w:b/>
          <w:lang w:val="es-CO"/>
        </w:rPr>
        <w:t>AWS Bedrock</w:t>
      </w:r>
      <w:r w:rsidRPr="0046110E">
        <w:rPr>
          <w:lang w:val="es-CO"/>
        </w:rPr>
        <w:t xml:space="preserve"> (inferencia), </w:t>
      </w:r>
      <w:r w:rsidRPr="0046110E">
        <w:rPr>
          <w:b/>
          <w:lang w:val="es-CO"/>
        </w:rPr>
        <w:t>IONOS</w:t>
      </w:r>
      <w:r w:rsidRPr="0046110E">
        <w:rPr>
          <w:lang w:val="es-CO"/>
        </w:rPr>
        <w:t xml:space="preserve"> y </w:t>
      </w:r>
      <w:r w:rsidRPr="0046110E">
        <w:rPr>
          <w:b/>
          <w:lang w:val="es-CO"/>
        </w:rPr>
        <w:t>Porkbun</w:t>
      </w:r>
      <w:r w:rsidRPr="0046110E">
        <w:rPr>
          <w:lang w:val="es-CO"/>
        </w:rPr>
        <w:t xml:space="preserve"> (DNS/dominios alternativos), </w:t>
      </w:r>
      <w:r w:rsidRPr="0046110E">
        <w:rPr>
          <w:b/>
          <w:lang w:val="es-CO"/>
        </w:rPr>
        <w:t>MXToolbox</w:t>
      </w:r>
      <w:r w:rsidRPr="0046110E">
        <w:rPr>
          <w:lang w:val="es-CO"/>
        </w:rPr>
        <w:t xml:space="preserve"> (reputación/blacklist), </w:t>
      </w:r>
      <w:r w:rsidRPr="0046110E">
        <w:rPr>
          <w:b/>
          <w:lang w:val="es-CO"/>
        </w:rPr>
        <w:t>Proxmox</w:t>
      </w:r>
      <w:r w:rsidRPr="0046110E">
        <w:rPr>
          <w:lang w:val="es-CO"/>
        </w:rPr>
        <w:t xml:space="preserve"> (hipervisor del metal propio). Todos comparten el contrato </w:t>
      </w:r>
      <w:r w:rsidRPr="0046110E">
        <w:rPr>
          <w:rStyle w:val="VerbatimChar"/>
          <w:lang w:val="es-CO"/>
        </w:rPr>
        <w:t>VpsProvider</w:t>
      </w:r>
      <w:r w:rsidRPr="0046110E">
        <w:rPr>
          <w:lang w:val="es-CO"/>
        </w:rPr>
        <w:t xml:space="preserve"> / </w:t>
      </w:r>
      <w:r w:rsidRPr="0046110E">
        <w:rPr>
          <w:rStyle w:val="VerbatimChar"/>
          <w:lang w:val="es-CO"/>
        </w:rPr>
        <w:t>DnsProvider</w:t>
      </w:r>
      <w:r w:rsidRPr="0046110E">
        <w:rPr>
          <w:lang w:val="es-CO"/>
        </w:rPr>
        <w:t>, lo que permite seleccionar proveedor por configuración sin acoplar la orquestación.</w:t>
      </w:r>
    </w:p>
    <w:p w14:paraId="2E5E92CC" w14:textId="77777777" w:rsidR="00FC155B" w:rsidRPr="0046110E" w:rsidRDefault="00000000">
      <w:pPr>
        <w:pStyle w:val="Ttulo2"/>
        <w:rPr>
          <w:lang w:val="es-CO"/>
        </w:rPr>
      </w:pPr>
      <w:bookmarkStart w:id="61" w:name="testing"/>
      <w:r w:rsidRPr="0046110E">
        <w:rPr>
          <w:lang w:val="es-CO"/>
        </w:rPr>
        <w:t>Testing</w:t>
      </w:r>
      <w:bookmarkEnd w:id="61"/>
    </w:p>
    <w:p w14:paraId="7D3273EC" w14:textId="77777777" w:rsidR="00FC155B" w:rsidRPr="0046110E" w:rsidRDefault="00000000">
      <w:pPr>
        <w:pStyle w:val="FirstParagraph"/>
        <w:rPr>
          <w:lang w:val="es-CO"/>
        </w:rPr>
      </w:pPr>
      <w:r w:rsidRPr="0046110E">
        <w:rPr>
          <w:lang w:val="es-CO"/>
        </w:rPr>
        <w:t>El backend se prueba íntegramente con el runner nativo de Node (</w:t>
      </w:r>
      <w:r w:rsidRPr="0046110E">
        <w:rPr>
          <w:rStyle w:val="VerbatimChar"/>
          <w:lang w:val="es-CO"/>
        </w:rPr>
        <w:t>node --test</w:t>
      </w:r>
      <w:r w:rsidRPr="0046110E">
        <w:rPr>
          <w:lang w:val="es-CO"/>
        </w:rPr>
        <w:t xml:space="preserve">), sin frameworks externos (sin Jest/Vitest). La suite cubre del orden de </w:t>
      </w:r>
      <w:r w:rsidRPr="0046110E">
        <w:rPr>
          <w:b/>
          <w:lang w:val="es-CO"/>
        </w:rPr>
        <w:t>163 pruebas</w:t>
      </w:r>
      <w:r w:rsidRPr="0046110E">
        <w:rPr>
          <w:lang w:val="es-CO"/>
        </w:rPr>
        <w:t xml:space="preserve"> (149 archivos de test en backend + 14 en el panel): guardas de aprobación, cadena de auditoría con anclaje, kill-switch, redacción de secretos, contratos de skills, adaptadores de proveedores y los almacenes locales. La elección de </w:t>
      </w:r>
      <w:r w:rsidRPr="0046110E">
        <w:rPr>
          <w:rStyle w:val="VerbatimChar"/>
          <w:lang w:val="es-CO"/>
        </w:rPr>
        <w:t>node:test</w:t>
      </w:r>
      <w:r w:rsidRPr="0046110E">
        <w:rPr>
          <w:lang w:val="es-CO"/>
        </w:rPr>
        <w:t xml:space="preserve"> es coherente con la filosofía del proyecto: máxima reducción de dependencias, todo el peso sobre módulos nativos.</w:t>
      </w:r>
    </w:p>
    <w:p w14:paraId="13962072" w14:textId="77777777" w:rsidR="00FC155B" w:rsidRPr="0046110E" w:rsidRDefault="00000000">
      <w:pPr>
        <w:rPr>
          <w:lang w:val="es-CO"/>
        </w:rPr>
      </w:pPr>
      <w:r w:rsidRPr="0046110E">
        <w:rPr>
          <w:lang w:val="es-CO"/>
        </w:rPr>
        <w:br w:type="page"/>
      </w:r>
    </w:p>
    <w:p w14:paraId="016764B3" w14:textId="77777777" w:rsidR="00FC155B" w:rsidRPr="0046110E" w:rsidRDefault="00000000">
      <w:pPr>
        <w:pStyle w:val="Ttulo1"/>
        <w:rPr>
          <w:lang w:val="es-CO"/>
        </w:rPr>
      </w:pPr>
      <w:bookmarkStart w:id="62" w:name="plan-de-ejecución-economía-y-principios"/>
      <w:bookmarkStart w:id="63" w:name="_Toc233383548"/>
      <w:r w:rsidRPr="0046110E">
        <w:rPr>
          <w:lang w:val="es-CO"/>
        </w:rPr>
        <w:lastRenderedPageBreak/>
        <w:t>10. Plan de ejecución, economía y principios</w:t>
      </w:r>
      <w:bookmarkEnd w:id="62"/>
      <w:bookmarkEnd w:id="63"/>
    </w:p>
    <w:p w14:paraId="768ECBBD" w14:textId="77777777" w:rsidR="00FC155B" w:rsidRPr="0046110E" w:rsidRDefault="00000000">
      <w:pPr>
        <w:pStyle w:val="Ttulo2"/>
        <w:rPr>
          <w:lang w:val="es-CO"/>
        </w:rPr>
      </w:pPr>
      <w:bookmarkStart w:id="64" w:name="el-plan-por-fases"/>
      <w:r w:rsidRPr="0046110E">
        <w:rPr>
          <w:lang w:val="es-CO"/>
        </w:rPr>
        <w:t>El plan por fases</w:t>
      </w:r>
      <w:bookmarkEnd w:id="64"/>
    </w:p>
    <w:p w14:paraId="5F2B1203" w14:textId="77777777" w:rsidR="00FC155B" w:rsidRPr="0046110E" w:rsidRDefault="00000000">
      <w:pPr>
        <w:pStyle w:val="FirstParagraph"/>
        <w:rPr>
          <w:lang w:val="es-CO"/>
        </w:rPr>
      </w:pPr>
      <w:r w:rsidRPr="0046110E">
        <w:rPr>
          <w:lang w:val="es-CO"/>
        </w:rPr>
        <w:t>Delivrix no se construye de un solo salto. La estrategia se ordena en tres fases de ambición creciente, cada una validando una hipótesis antes de comprometer capital en la siguiente.</w:t>
      </w:r>
    </w:p>
    <w:p w14:paraId="125EE82A" w14:textId="77777777" w:rsidR="00FC155B" w:rsidRPr="0046110E" w:rsidRDefault="00000000">
      <w:pPr>
        <w:pStyle w:val="Textoindependiente"/>
        <w:rPr>
          <w:lang w:val="es-CO"/>
        </w:rPr>
      </w:pPr>
      <w:r w:rsidRPr="0046110E">
        <w:rPr>
          <w:b/>
          <w:lang w:val="es-CO"/>
        </w:rPr>
        <w:t>Fase 1 — Puente (Cool / Hivelocity, ahora).</w:t>
      </w:r>
      <w:r w:rsidRPr="0046110E">
        <w:rPr>
          <w:lang w:val="es-CO"/>
        </w:rPr>
        <w:t xml:space="preserve"> Un único servidor dedicado en Tampa, dividido con Proxmox VE y plantillas LXC. Cada LXC es un SMTP autónomo (Postfix + OpenDKIM + OpenDMARC + TLS), y las IPs propias salen de un bloque /26. El objetivo conceptual: </w:t>
      </w:r>
      <w:r w:rsidRPr="0046110E">
        <w:rPr>
          <w:b/>
          <w:lang w:val="es-CO"/>
        </w:rPr>
        <w:t>validar el modelo “metal-first” con IPs propias</w:t>
      </w:r>
      <w:r w:rsidRPr="0046110E">
        <w:rPr>
          <w:lang w:val="es-CO"/>
        </w:rPr>
        <w:t xml:space="preserve"> sin la complejidad de un rack completo. Si OpenClaw crea SMTPs aquí de forma 100% automática, los calienta con IA y los entrega a inbox bajo dominio propio, queda demostrado que los rieles pueden ser nuestros.</w:t>
      </w:r>
    </w:p>
    <w:p w14:paraId="5DFD5C63" w14:textId="77777777" w:rsidR="00FC155B" w:rsidRPr="0046110E" w:rsidRDefault="00000000">
      <w:pPr>
        <w:pStyle w:val="Textoindependiente"/>
        <w:rPr>
          <w:lang w:val="es-CO"/>
        </w:rPr>
      </w:pPr>
      <w:r w:rsidRPr="0046110E">
        <w:rPr>
          <w:b/>
          <w:lang w:val="es-CO"/>
        </w:rPr>
        <w:t>Fase 2 — Escala (API de envío + integración).</w:t>
      </w:r>
      <w:r w:rsidRPr="0046110E">
        <w:rPr>
          <w:lang w:val="es-CO"/>
        </w:rPr>
        <w:t xml:space="preserve"> Delivrix deja de ser solo un provisionador para convertirse en </w:t>
      </w:r>
      <w:r w:rsidRPr="0046110E">
        <w:rPr>
          <w:b/>
          <w:lang w:val="es-CO"/>
        </w:rPr>
        <w:t>el servicio de envío que el otro SaaS consume</w:t>
      </w:r>
      <w:r w:rsidRPr="0046110E">
        <w:rPr>
          <w:lang w:val="es-CO"/>
        </w:rPr>
        <w:t xml:space="preserve">: la API de envío; el warmup avanzado (seed-list multi-ESP, ingesta de Postmaster y SNDS, health-score compuesto); y un segundo bestión en otro datacenter y rango de IPs, que aporta </w:t>
      </w:r>
      <w:r w:rsidRPr="0046110E">
        <w:rPr>
          <w:b/>
          <w:lang w:val="es-CO"/>
        </w:rPr>
        <w:t>alta disponibilidad y diversificación de ASN reales</w:t>
      </w:r>
      <w:r w:rsidRPr="0046110E">
        <w:rPr>
          <w:lang w:val="es-CO"/>
        </w:rPr>
        <w:t>. Aquí Delivrix se vuelve, en la práctica, “nuestro propio SES”.</w:t>
      </w:r>
    </w:p>
    <w:p w14:paraId="5BCE2698" w14:textId="77777777" w:rsidR="00FC155B" w:rsidRPr="0046110E" w:rsidRDefault="00000000">
      <w:pPr>
        <w:pStyle w:val="Textoindependiente"/>
        <w:rPr>
          <w:lang w:val="es-CO"/>
        </w:rPr>
      </w:pPr>
      <w:r w:rsidRPr="0046110E">
        <w:rPr>
          <w:b/>
          <w:lang w:val="es-CO"/>
        </w:rPr>
        <w:t>Fase 3 — Tesis completa (lejana, meta enero 2027).</w:t>
      </w:r>
      <w:r w:rsidRPr="0046110E">
        <w:rPr>
          <w:lang w:val="es-CO"/>
        </w:rPr>
        <w:t xml:space="preserve"> ASN propio, anuncio BGP y BYOIP sobre ~seis bloques /24, soportando del orden de 4.500 dominios y 13.500 mailboxes, servidos por dos Dell PowerEdge en un esquema “office-as-datacenter” en Florida. No es la meta del trimestre: es la dirección. El Cool/Hivelocity de hoy existe para reducir el riesgo de esa apuesta antes de comprometerse con ella.</w:t>
      </w:r>
    </w:p>
    <w:p w14:paraId="0EAB6CE3" w14:textId="77777777" w:rsidR="00FC155B" w:rsidRPr="0046110E" w:rsidRDefault="00000000">
      <w:pPr>
        <w:pStyle w:val="Ttulo2"/>
        <w:rPr>
          <w:lang w:val="es-CO"/>
        </w:rPr>
      </w:pPr>
      <w:bookmarkStart w:id="65" w:name="X1dd6567e17066649043eacb437475bd12acc949"/>
      <w:r w:rsidRPr="0046110E">
        <w:rPr>
          <w:lang w:val="es-CO"/>
        </w:rPr>
        <w:t>El sprint de 6 días (viernes 26-jun → jueves 2-jul)</w:t>
      </w:r>
      <w:bookmarkEnd w:id="65"/>
    </w:p>
    <w:p w14:paraId="617D07DF" w14:textId="77777777" w:rsidR="00FC155B" w:rsidRPr="0046110E" w:rsidRDefault="00000000">
      <w:pPr>
        <w:pStyle w:val="FirstParagraph"/>
        <w:rPr>
          <w:lang w:val="es-CO"/>
        </w:rPr>
      </w:pPr>
      <w:r w:rsidRPr="0046110E">
        <w:rPr>
          <w:lang w:val="es-CO"/>
        </w:rPr>
        <w:t>La Fase 1 se ejecuta en un sprint de seis días hábiles, en siete tracks paralelos:</w:t>
      </w:r>
    </w:p>
    <w:tbl>
      <w:tblPr>
        <w:tblStyle w:val="Table"/>
        <w:tblW w:w="5000" w:type="pct"/>
        <w:tblLook w:val="07E0" w:firstRow="1" w:lastRow="1" w:firstColumn="1" w:lastColumn="1" w:noHBand="1" w:noVBand="1"/>
      </w:tblPr>
      <w:tblGrid>
        <w:gridCol w:w="1626"/>
        <w:gridCol w:w="1848"/>
        <w:gridCol w:w="3988"/>
        <w:gridCol w:w="1592"/>
      </w:tblGrid>
      <w:tr w:rsidR="00FC155B" w14:paraId="1A3E4C3C" w14:textId="77777777">
        <w:tc>
          <w:tcPr>
            <w:tcW w:w="0" w:type="auto"/>
            <w:tcBorders>
              <w:bottom w:val="single" w:sz="0" w:space="0" w:color="auto"/>
            </w:tcBorders>
            <w:vAlign w:val="bottom"/>
          </w:tcPr>
          <w:p w14:paraId="14A3D3D3" w14:textId="77777777" w:rsidR="00FC155B" w:rsidRDefault="00000000">
            <w:pPr>
              <w:pStyle w:val="Compact"/>
            </w:pPr>
            <w:r>
              <w:t>Track</w:t>
            </w:r>
          </w:p>
        </w:tc>
        <w:tc>
          <w:tcPr>
            <w:tcW w:w="0" w:type="auto"/>
            <w:tcBorders>
              <w:bottom w:val="single" w:sz="0" w:space="0" w:color="auto"/>
            </w:tcBorders>
            <w:vAlign w:val="bottom"/>
          </w:tcPr>
          <w:p w14:paraId="6C020903" w14:textId="77777777" w:rsidR="00FC155B" w:rsidRDefault="00000000">
            <w:pPr>
              <w:pStyle w:val="Compact"/>
            </w:pPr>
            <w:r>
              <w:t>Foco</w:t>
            </w:r>
          </w:p>
        </w:tc>
        <w:tc>
          <w:tcPr>
            <w:tcW w:w="0" w:type="auto"/>
            <w:tcBorders>
              <w:bottom w:val="single" w:sz="0" w:space="0" w:color="auto"/>
            </w:tcBorders>
            <w:vAlign w:val="bottom"/>
          </w:tcPr>
          <w:p w14:paraId="25209D3F" w14:textId="77777777" w:rsidR="00FC155B" w:rsidRDefault="00000000">
            <w:pPr>
              <w:pStyle w:val="Compact"/>
            </w:pPr>
            <w:r>
              <w:t>Tareas clave</w:t>
            </w:r>
          </w:p>
        </w:tc>
        <w:tc>
          <w:tcPr>
            <w:tcW w:w="0" w:type="auto"/>
            <w:tcBorders>
              <w:bottom w:val="single" w:sz="0" w:space="0" w:color="auto"/>
            </w:tcBorders>
            <w:vAlign w:val="bottom"/>
          </w:tcPr>
          <w:p w14:paraId="6F3D359A" w14:textId="77777777" w:rsidR="00FC155B" w:rsidRDefault="00000000">
            <w:pPr>
              <w:pStyle w:val="Compact"/>
            </w:pPr>
            <w:r>
              <w:t>Responsable</w:t>
            </w:r>
          </w:p>
        </w:tc>
      </w:tr>
      <w:tr w:rsidR="00FC155B" w14:paraId="4DE67743" w14:textId="77777777">
        <w:tc>
          <w:tcPr>
            <w:tcW w:w="0" w:type="auto"/>
          </w:tcPr>
          <w:p w14:paraId="62FF53DD" w14:textId="77777777" w:rsidR="00FC155B" w:rsidRDefault="00000000">
            <w:pPr>
              <w:pStyle w:val="Compact"/>
            </w:pPr>
            <w:r>
              <w:t>A — Rieles propios (Cool)</w:t>
            </w:r>
          </w:p>
        </w:tc>
        <w:tc>
          <w:tcPr>
            <w:tcW w:w="0" w:type="auto"/>
          </w:tcPr>
          <w:p w14:paraId="78413CB8" w14:textId="77777777" w:rsidR="00FC155B" w:rsidRDefault="00000000">
            <w:pPr>
              <w:pStyle w:val="Compact"/>
            </w:pPr>
            <w:r>
              <w:t>El North Star</w:t>
            </w:r>
          </w:p>
        </w:tc>
        <w:tc>
          <w:tcPr>
            <w:tcW w:w="0" w:type="auto"/>
          </w:tcPr>
          <w:p w14:paraId="79C34D36" w14:textId="77777777" w:rsidR="00FC155B" w:rsidRPr="0046110E" w:rsidRDefault="00000000">
            <w:pPr>
              <w:pStyle w:val="Compact"/>
              <w:rPr>
                <w:lang w:val="es-CO"/>
              </w:rPr>
            </w:pPr>
            <w:r w:rsidRPr="0046110E">
              <w:rPr>
                <w:lang w:val="es-CO"/>
              </w:rPr>
              <w:t xml:space="preserve">Comprar /26; Proxmox + plantilla LXC; </w:t>
            </w:r>
            <w:r w:rsidRPr="0046110E">
              <w:rPr>
                <w:b/>
                <w:lang w:val="es-CO"/>
              </w:rPr>
              <w:t>adapter Proxmox real</w:t>
            </w:r>
            <w:r w:rsidRPr="0046110E">
              <w:rPr>
                <w:lang w:val="es-CO"/>
              </w:rPr>
              <w:t>; cablearlo hermano de Contabo (pasos provider-aware); PTR/rDNS manual (FCrDNS)</w:t>
            </w:r>
          </w:p>
        </w:tc>
        <w:tc>
          <w:tcPr>
            <w:tcW w:w="0" w:type="auto"/>
          </w:tcPr>
          <w:p w14:paraId="5475FFE3" w14:textId="77777777" w:rsidR="00FC155B" w:rsidRDefault="00000000">
            <w:pPr>
              <w:pStyle w:val="Compact"/>
            </w:pPr>
            <w:r>
              <w:t>Juanes + desarrollo</w:t>
            </w:r>
          </w:p>
        </w:tc>
      </w:tr>
      <w:tr w:rsidR="00FC155B" w14:paraId="0E33ECD5" w14:textId="77777777">
        <w:tc>
          <w:tcPr>
            <w:tcW w:w="0" w:type="auto"/>
          </w:tcPr>
          <w:p w14:paraId="1D7A3057" w14:textId="77777777" w:rsidR="00FC155B" w:rsidRDefault="00000000">
            <w:pPr>
              <w:pStyle w:val="Compact"/>
            </w:pPr>
            <w:r>
              <w:t>E — Cerebro IA local</w:t>
            </w:r>
          </w:p>
        </w:tc>
        <w:tc>
          <w:tcPr>
            <w:tcW w:w="0" w:type="auto"/>
          </w:tcPr>
          <w:p w14:paraId="739D3BC4" w14:textId="77777777" w:rsidR="00FC155B" w:rsidRDefault="00000000">
            <w:pPr>
              <w:pStyle w:val="Compact"/>
            </w:pPr>
            <w:r>
              <w:t>Inferencia local sin Bedrock</w:t>
            </w:r>
          </w:p>
        </w:tc>
        <w:tc>
          <w:tcPr>
            <w:tcW w:w="0" w:type="auto"/>
          </w:tcPr>
          <w:p w14:paraId="720AB6F3" w14:textId="77777777" w:rsidR="00FC155B" w:rsidRDefault="00000000">
            <w:pPr>
              <w:pStyle w:val="Compact"/>
            </w:pPr>
            <w:r>
              <w:t>Acceso remoto a la Mac Studio (SSH + Tailscale); runtime local (LM Studio + gpt-oss-20b); endpoint OpenAI-compatible; decidir si aloja el control plane</w:t>
            </w:r>
          </w:p>
        </w:tc>
        <w:tc>
          <w:tcPr>
            <w:tcW w:w="0" w:type="auto"/>
          </w:tcPr>
          <w:p w14:paraId="201985EF" w14:textId="77777777" w:rsidR="00FC155B" w:rsidRDefault="00000000">
            <w:pPr>
              <w:pStyle w:val="Compact"/>
            </w:pPr>
            <w:r>
              <w:t>Juanes + desarrollo</w:t>
            </w:r>
          </w:p>
        </w:tc>
      </w:tr>
      <w:tr w:rsidR="00FC155B" w14:paraId="570773CD" w14:textId="77777777">
        <w:tc>
          <w:tcPr>
            <w:tcW w:w="0" w:type="auto"/>
          </w:tcPr>
          <w:p w14:paraId="79115408" w14:textId="77777777" w:rsidR="00FC155B" w:rsidRDefault="00000000">
            <w:pPr>
              <w:pStyle w:val="Compact"/>
            </w:pPr>
            <w:r>
              <w:t>W — Warmup con IA</w:t>
            </w:r>
          </w:p>
        </w:tc>
        <w:tc>
          <w:tcPr>
            <w:tcW w:w="0" w:type="auto"/>
          </w:tcPr>
          <w:p w14:paraId="28D1C100" w14:textId="77777777" w:rsidR="00FC155B" w:rsidRDefault="00000000">
            <w:pPr>
              <w:pStyle w:val="Compact"/>
            </w:pPr>
            <w:r>
              <w:t>Acondicionar guiado por placement</w:t>
            </w:r>
          </w:p>
        </w:tc>
        <w:tc>
          <w:tcPr>
            <w:tcW w:w="0" w:type="auto"/>
          </w:tcPr>
          <w:p w14:paraId="11E5EDDA" w14:textId="77777777" w:rsidR="00FC155B" w:rsidRDefault="00000000">
            <w:pPr>
              <w:pStyle w:val="Compact"/>
            </w:pPr>
            <w:r>
              <w:t xml:space="preserve">Generador de contenido IA local; rampa adaptativa por placement (techo 30–50/buzón); breaker por </w:t>
            </w:r>
            <w:r>
              <w:lastRenderedPageBreak/>
              <w:t>spam-rate (~0,30%); wire-up placement → scheduler</w:t>
            </w:r>
          </w:p>
        </w:tc>
        <w:tc>
          <w:tcPr>
            <w:tcW w:w="0" w:type="auto"/>
          </w:tcPr>
          <w:p w14:paraId="3CE2774C" w14:textId="77777777" w:rsidR="00FC155B" w:rsidRDefault="00000000">
            <w:pPr>
              <w:pStyle w:val="Compact"/>
            </w:pPr>
            <w:r>
              <w:lastRenderedPageBreak/>
              <w:t>Desarrollo</w:t>
            </w:r>
          </w:p>
        </w:tc>
      </w:tr>
      <w:tr w:rsidR="00FC155B" w14:paraId="7420B744" w14:textId="77777777">
        <w:tc>
          <w:tcPr>
            <w:tcW w:w="0" w:type="auto"/>
          </w:tcPr>
          <w:p w14:paraId="53F26D77" w14:textId="77777777" w:rsidR="00FC155B" w:rsidRPr="0046110E" w:rsidRDefault="00000000">
            <w:pPr>
              <w:pStyle w:val="Compact"/>
              <w:rPr>
                <w:lang w:val="es-CO"/>
              </w:rPr>
            </w:pPr>
            <w:r w:rsidRPr="0046110E">
              <w:rPr>
                <w:lang w:val="es-CO"/>
              </w:rPr>
              <w:t>B — Limpieza y sender pool</w:t>
            </w:r>
          </w:p>
        </w:tc>
        <w:tc>
          <w:tcPr>
            <w:tcW w:w="0" w:type="auto"/>
          </w:tcPr>
          <w:p w14:paraId="165E60F3" w14:textId="77777777" w:rsidR="00FC155B" w:rsidRDefault="00000000">
            <w:pPr>
              <w:pStyle w:val="Compact"/>
            </w:pPr>
            <w:r>
              <w:t>Recuperar dominios baneados</w:t>
            </w:r>
          </w:p>
        </w:tc>
        <w:tc>
          <w:tcPr>
            <w:tcW w:w="0" w:type="auto"/>
          </w:tcPr>
          <w:p w14:paraId="3DBA0146" w14:textId="77777777" w:rsidR="00FC155B" w:rsidRPr="0046110E" w:rsidRDefault="00000000">
            <w:pPr>
              <w:pStyle w:val="Compact"/>
              <w:rPr>
                <w:lang w:val="es-CO"/>
              </w:rPr>
            </w:pPr>
            <w:r w:rsidRPr="0046110E">
              <w:rPr>
                <w:lang w:val="es-CO"/>
              </w:rPr>
              <w:t>Verificar las 22 clasificaciones; resetear huérfanos de AWS; reconfigurar en olas 2–3/día</w:t>
            </w:r>
          </w:p>
        </w:tc>
        <w:tc>
          <w:tcPr>
            <w:tcW w:w="0" w:type="auto"/>
          </w:tcPr>
          <w:p w14:paraId="23CFC0B5" w14:textId="77777777" w:rsidR="00FC155B" w:rsidRDefault="00000000">
            <w:pPr>
              <w:pStyle w:val="Compact"/>
            </w:pPr>
            <w:r>
              <w:t>Juanes + OpenClaw</w:t>
            </w:r>
          </w:p>
        </w:tc>
      </w:tr>
      <w:tr w:rsidR="00FC155B" w14:paraId="642D9CD3" w14:textId="77777777">
        <w:tc>
          <w:tcPr>
            <w:tcW w:w="0" w:type="auto"/>
          </w:tcPr>
          <w:p w14:paraId="2623B1E7" w14:textId="77777777" w:rsidR="00FC155B" w:rsidRPr="0046110E" w:rsidRDefault="00000000">
            <w:pPr>
              <w:pStyle w:val="Compact"/>
              <w:rPr>
                <w:lang w:val="es-CO"/>
              </w:rPr>
            </w:pPr>
            <w:r w:rsidRPr="0046110E">
              <w:rPr>
                <w:lang w:val="es-CO"/>
              </w:rPr>
              <w:t>S — API de envío + entrega</w:t>
            </w:r>
          </w:p>
        </w:tc>
        <w:tc>
          <w:tcPr>
            <w:tcW w:w="0" w:type="auto"/>
          </w:tcPr>
          <w:p w14:paraId="426CAAAF" w14:textId="77777777" w:rsidR="00FC155B" w:rsidRDefault="00000000">
            <w:pPr>
              <w:pStyle w:val="Compact"/>
            </w:pPr>
            <w:r>
              <w:t>El “SES propio”</w:t>
            </w:r>
          </w:p>
        </w:tc>
        <w:tc>
          <w:tcPr>
            <w:tcW w:w="0" w:type="auto"/>
          </w:tcPr>
          <w:p w14:paraId="5DDCC527" w14:textId="77777777" w:rsidR="00FC155B" w:rsidRDefault="00000000">
            <w:pPr>
              <w:pStyle w:val="Compact"/>
            </w:pPr>
            <w:r>
              <w:t>En el sprint, solo compliance: List-Unsubscribe one-click (RFC 8058) + suppression enforcement + dirección física</w:t>
            </w:r>
          </w:p>
        </w:tc>
        <w:tc>
          <w:tcPr>
            <w:tcW w:w="0" w:type="auto"/>
          </w:tcPr>
          <w:p w14:paraId="7984513D" w14:textId="77777777" w:rsidR="00FC155B" w:rsidRDefault="00000000">
            <w:pPr>
              <w:pStyle w:val="Compact"/>
            </w:pPr>
            <w:r>
              <w:t>Desarrollo</w:t>
            </w:r>
          </w:p>
        </w:tc>
      </w:tr>
      <w:tr w:rsidR="00FC155B" w14:paraId="419FD0CA" w14:textId="77777777">
        <w:tc>
          <w:tcPr>
            <w:tcW w:w="0" w:type="auto"/>
          </w:tcPr>
          <w:p w14:paraId="44E63AAC" w14:textId="77777777" w:rsidR="00FC155B" w:rsidRDefault="00000000">
            <w:pPr>
              <w:pStyle w:val="Compact"/>
            </w:pPr>
            <w:r>
              <w:t>D — Plataforma y deploy</w:t>
            </w:r>
          </w:p>
        </w:tc>
        <w:tc>
          <w:tcPr>
            <w:tcW w:w="0" w:type="auto"/>
          </w:tcPr>
          <w:p w14:paraId="4F65A12A" w14:textId="77777777" w:rsidR="00FC155B" w:rsidRPr="0046110E" w:rsidRDefault="00000000">
            <w:pPr>
              <w:pStyle w:val="Compact"/>
              <w:rPr>
                <w:lang w:val="es-CO"/>
              </w:rPr>
            </w:pPr>
            <w:r w:rsidRPr="0046110E">
              <w:rPr>
                <w:lang w:val="es-CO"/>
              </w:rPr>
              <w:t>Sacar el sistema a producción</w:t>
            </w:r>
          </w:p>
        </w:tc>
        <w:tc>
          <w:tcPr>
            <w:tcW w:w="0" w:type="auto"/>
          </w:tcPr>
          <w:p w14:paraId="08E4A972" w14:textId="77777777" w:rsidR="00FC155B" w:rsidRDefault="00000000">
            <w:pPr>
              <w:pStyle w:val="Compact"/>
            </w:pPr>
            <w:r>
              <w:t>Host always-on; conectividad OpenClaw↔gateway; reverse proxy + TLS + DNS; auth/SSO + IP allowlist; process manager + Postgres/Redis prod</w:t>
            </w:r>
          </w:p>
        </w:tc>
        <w:tc>
          <w:tcPr>
            <w:tcW w:w="0" w:type="auto"/>
          </w:tcPr>
          <w:p w14:paraId="47451E14" w14:textId="77777777" w:rsidR="00FC155B" w:rsidRDefault="00000000">
            <w:pPr>
              <w:pStyle w:val="Compact"/>
            </w:pPr>
            <w:r>
              <w:t>Juanes + desarrollo</w:t>
            </w:r>
          </w:p>
        </w:tc>
      </w:tr>
      <w:tr w:rsidR="00FC155B" w14:paraId="6C3762EB" w14:textId="77777777">
        <w:tc>
          <w:tcPr>
            <w:tcW w:w="0" w:type="auto"/>
          </w:tcPr>
          <w:p w14:paraId="2B19A1F6" w14:textId="77777777" w:rsidR="00FC155B" w:rsidRDefault="00000000">
            <w:pPr>
              <w:pStyle w:val="Compact"/>
            </w:pPr>
            <w:r>
              <w:t>T — Transversal (QA/CI)</w:t>
            </w:r>
          </w:p>
        </w:tc>
        <w:tc>
          <w:tcPr>
            <w:tcW w:w="0" w:type="auto"/>
          </w:tcPr>
          <w:p w14:paraId="11672646" w14:textId="77777777" w:rsidR="00FC155B" w:rsidRDefault="00000000">
            <w:pPr>
              <w:pStyle w:val="Compact"/>
            </w:pPr>
            <w:r>
              <w:t>Calidad e integración continua</w:t>
            </w:r>
          </w:p>
        </w:tc>
        <w:tc>
          <w:tcPr>
            <w:tcW w:w="0" w:type="auto"/>
          </w:tcPr>
          <w:p w14:paraId="3D33FEFB" w14:textId="77777777" w:rsidR="00FC155B" w:rsidRDefault="00000000">
            <w:pPr>
              <w:pStyle w:val="Compact"/>
            </w:pPr>
            <w:r>
              <w:t>Mergear el QA Auditor + workflow; CI con typecheck estricto + la suite de 163 tests</w:t>
            </w:r>
          </w:p>
        </w:tc>
        <w:tc>
          <w:tcPr>
            <w:tcW w:w="0" w:type="auto"/>
          </w:tcPr>
          <w:p w14:paraId="0EC9BBD4" w14:textId="77777777" w:rsidR="00FC155B" w:rsidRDefault="00000000">
            <w:pPr>
              <w:pStyle w:val="Compact"/>
            </w:pPr>
            <w:r>
              <w:t>Desarrollo</w:t>
            </w:r>
          </w:p>
        </w:tc>
      </w:tr>
    </w:tbl>
    <w:p w14:paraId="23DAC656" w14:textId="77777777" w:rsidR="00FC155B" w:rsidRPr="0046110E" w:rsidRDefault="00000000">
      <w:pPr>
        <w:pStyle w:val="Textoindependiente"/>
        <w:rPr>
          <w:lang w:val="es-CO"/>
        </w:rPr>
      </w:pPr>
      <w:r w:rsidRPr="0046110E">
        <w:rPr>
          <w:b/>
          <w:lang w:val="es-CO"/>
        </w:rPr>
        <w:t>Cronograma.</w:t>
      </w:r>
      <w:r w:rsidRPr="0046110E">
        <w:rPr>
          <w:lang w:val="es-CO"/>
        </w:rPr>
        <w:t xml:space="preserve"> Viernes: comprar /26, brief del adapter, acceso remoto a la Mac. Sábado: Proxmox + plantilla LXC, wire-up del warmup. Lunes: primer SMTP propio E2E a inbox. Martes: OpenClaw crea un LXC 100% automático. Miércoles: warmup en olas (6–8 IPs) y host always-on con TLS y dominio. Jueves: deploy a producción bajo dominio propio y validación del lazo cerrado. El cronograma es agresivo a propósito: los tracks A y W son fundacionales y alcanzables; la API de envío a escala (Track S salvo el compliance) es explícitamente Fase 2. </w:t>
      </w:r>
      <w:r w:rsidRPr="0046110E">
        <w:rPr>
          <w:b/>
          <w:lang w:val="es-CO"/>
        </w:rPr>
        <w:t>No se promete “todo en seis días”.</w:t>
      </w:r>
    </w:p>
    <w:p w14:paraId="1AF7998D" w14:textId="77777777" w:rsidR="00FC155B" w:rsidRPr="0046110E" w:rsidRDefault="00000000">
      <w:pPr>
        <w:pStyle w:val="Textoindependiente"/>
        <w:rPr>
          <w:lang w:val="es-CO"/>
        </w:rPr>
      </w:pPr>
      <w:r w:rsidRPr="0046110E">
        <w:rPr>
          <w:b/>
          <w:lang w:val="es-CO"/>
        </w:rPr>
        <w:t>Criterios de aceptación (gate binario).</w:t>
      </w:r>
      <w:r w:rsidRPr="0046110E">
        <w:rPr>
          <w:lang w:val="es-CO"/>
        </w:rPr>
        <w:t xml:space="preserve"> OpenClaw crea un SMTP completo en el bestión propio 100% automático y entrega a inbox (FCrDNS + DKIM + warmup); el warmup opera en lazo cerrado; la Mac Studio responde inferencia local por un endpoint propio; los dominios huérfanos de AWS quedan reseteados; el sistema corre en producción bajo dominio propio con pipeline local→prod probado; el compliance técnico mínimo (one-click unsubscribe + suppression) está activo; y el QA Auditor está mergeado con CI corriendo.</w:t>
      </w:r>
    </w:p>
    <w:p w14:paraId="27CA7491" w14:textId="77777777" w:rsidR="00FC155B" w:rsidRDefault="00000000">
      <w:pPr>
        <w:pStyle w:val="Ttulo2"/>
      </w:pPr>
      <w:bookmarkStart w:id="66" w:name="economía-y-moat"/>
      <w:r>
        <w:t>Economía y moat</w:t>
      </w:r>
      <w:bookmarkEnd w:id="66"/>
    </w:p>
    <w:tbl>
      <w:tblPr>
        <w:tblStyle w:val="Table"/>
        <w:tblW w:w="0" w:type="pct"/>
        <w:tblLook w:val="07E0" w:firstRow="1" w:lastRow="1" w:firstColumn="1" w:lastColumn="1" w:noHBand="1" w:noVBand="1"/>
      </w:tblPr>
      <w:tblGrid>
        <w:gridCol w:w="5932"/>
        <w:gridCol w:w="1075"/>
        <w:gridCol w:w="1332"/>
      </w:tblGrid>
      <w:tr w:rsidR="00FC155B" w14:paraId="26159B57" w14:textId="77777777">
        <w:tc>
          <w:tcPr>
            <w:tcW w:w="0" w:type="auto"/>
            <w:tcBorders>
              <w:bottom w:val="single" w:sz="0" w:space="0" w:color="auto"/>
            </w:tcBorders>
            <w:vAlign w:val="bottom"/>
          </w:tcPr>
          <w:p w14:paraId="1CE696F3" w14:textId="77777777" w:rsidR="00FC155B" w:rsidRDefault="00000000">
            <w:pPr>
              <w:pStyle w:val="Compact"/>
            </w:pPr>
            <w:r>
              <w:t>Componente</w:t>
            </w:r>
          </w:p>
        </w:tc>
        <w:tc>
          <w:tcPr>
            <w:tcW w:w="0" w:type="auto"/>
            <w:tcBorders>
              <w:bottom w:val="single" w:sz="0" w:space="0" w:color="auto"/>
            </w:tcBorders>
            <w:vAlign w:val="bottom"/>
          </w:tcPr>
          <w:p w14:paraId="5539AB90" w14:textId="77777777" w:rsidR="00FC155B" w:rsidRDefault="00000000">
            <w:pPr>
              <w:pStyle w:val="Compact"/>
            </w:pPr>
            <w:r>
              <w:t>Tipo</w:t>
            </w:r>
          </w:p>
        </w:tc>
        <w:tc>
          <w:tcPr>
            <w:tcW w:w="0" w:type="auto"/>
            <w:tcBorders>
              <w:bottom w:val="single" w:sz="0" w:space="0" w:color="auto"/>
            </w:tcBorders>
            <w:vAlign w:val="bottom"/>
          </w:tcPr>
          <w:p w14:paraId="20779180" w14:textId="77777777" w:rsidR="00FC155B" w:rsidRDefault="00000000">
            <w:pPr>
              <w:pStyle w:val="Compact"/>
            </w:pPr>
            <w:r>
              <w:t>USD/mes</w:t>
            </w:r>
          </w:p>
        </w:tc>
      </w:tr>
      <w:tr w:rsidR="00FC155B" w14:paraId="765F6EAE" w14:textId="77777777">
        <w:tc>
          <w:tcPr>
            <w:tcW w:w="0" w:type="auto"/>
          </w:tcPr>
          <w:p w14:paraId="25F52928" w14:textId="77777777" w:rsidR="00FC155B" w:rsidRDefault="00000000">
            <w:pPr>
              <w:pStyle w:val="Compact"/>
            </w:pPr>
            <w:r>
              <w:t>Servidor Cool (Hivelocity)</w:t>
            </w:r>
          </w:p>
        </w:tc>
        <w:tc>
          <w:tcPr>
            <w:tcW w:w="0" w:type="auto"/>
          </w:tcPr>
          <w:p w14:paraId="4938A11F" w14:textId="77777777" w:rsidR="00FC155B" w:rsidRDefault="00000000">
            <w:pPr>
              <w:pStyle w:val="Compact"/>
            </w:pPr>
            <w:r>
              <w:t>Fijo</w:t>
            </w:r>
          </w:p>
        </w:tc>
        <w:tc>
          <w:tcPr>
            <w:tcW w:w="0" w:type="auto"/>
          </w:tcPr>
          <w:p w14:paraId="1C8A07F1" w14:textId="77777777" w:rsidR="00FC155B" w:rsidRDefault="00000000">
            <w:pPr>
              <w:pStyle w:val="Compact"/>
            </w:pPr>
            <w:r>
              <w:t>563</w:t>
            </w:r>
          </w:p>
        </w:tc>
      </w:tr>
      <w:tr w:rsidR="00FC155B" w14:paraId="2F4D262F" w14:textId="77777777">
        <w:tc>
          <w:tcPr>
            <w:tcW w:w="0" w:type="auto"/>
          </w:tcPr>
          <w:p w14:paraId="46260A03" w14:textId="77777777" w:rsidR="00FC155B" w:rsidRDefault="00000000">
            <w:pPr>
              <w:pStyle w:val="Compact"/>
            </w:pPr>
            <w:r>
              <w:t>Bloque /26 (62 IPs a ~$2.50)</w:t>
            </w:r>
          </w:p>
        </w:tc>
        <w:tc>
          <w:tcPr>
            <w:tcW w:w="0" w:type="auto"/>
          </w:tcPr>
          <w:p w14:paraId="3C5AF838" w14:textId="77777777" w:rsidR="00FC155B" w:rsidRDefault="00000000">
            <w:pPr>
              <w:pStyle w:val="Compact"/>
            </w:pPr>
            <w:r>
              <w:t>Fijo</w:t>
            </w:r>
          </w:p>
        </w:tc>
        <w:tc>
          <w:tcPr>
            <w:tcW w:w="0" w:type="auto"/>
          </w:tcPr>
          <w:p w14:paraId="08F1621A" w14:textId="77777777" w:rsidR="00FC155B" w:rsidRDefault="00000000">
            <w:pPr>
              <w:pStyle w:val="Compact"/>
            </w:pPr>
            <w:r>
              <w:t>155</w:t>
            </w:r>
          </w:p>
        </w:tc>
      </w:tr>
      <w:tr w:rsidR="00FC155B" w14:paraId="5A88D0A4" w14:textId="77777777">
        <w:tc>
          <w:tcPr>
            <w:tcW w:w="0" w:type="auto"/>
          </w:tcPr>
          <w:p w14:paraId="3DBEAF64" w14:textId="77777777" w:rsidR="00FC155B" w:rsidRDefault="00000000">
            <w:pPr>
              <w:pStyle w:val="Compact"/>
            </w:pPr>
            <w:r>
              <w:t>Dominios de envío (20–50 .com)</w:t>
            </w:r>
          </w:p>
        </w:tc>
        <w:tc>
          <w:tcPr>
            <w:tcW w:w="0" w:type="auto"/>
          </w:tcPr>
          <w:p w14:paraId="575B72C2" w14:textId="77777777" w:rsidR="00FC155B" w:rsidRDefault="00000000">
            <w:pPr>
              <w:pStyle w:val="Compact"/>
            </w:pPr>
            <w:r>
              <w:t>Fijo</w:t>
            </w:r>
          </w:p>
        </w:tc>
        <w:tc>
          <w:tcPr>
            <w:tcW w:w="0" w:type="auto"/>
          </w:tcPr>
          <w:p w14:paraId="6A4E57BD" w14:textId="77777777" w:rsidR="00FC155B" w:rsidRDefault="00000000">
            <w:pPr>
              <w:pStyle w:val="Compact"/>
            </w:pPr>
            <w:r>
              <w:t>18–46</w:t>
            </w:r>
          </w:p>
        </w:tc>
      </w:tr>
      <w:tr w:rsidR="00FC155B" w14:paraId="6AEA5137" w14:textId="77777777">
        <w:tc>
          <w:tcPr>
            <w:tcW w:w="0" w:type="auto"/>
          </w:tcPr>
          <w:p w14:paraId="4DB8FB65" w14:textId="77777777" w:rsidR="00FC155B" w:rsidRDefault="00000000">
            <w:pPr>
              <w:pStyle w:val="Compact"/>
            </w:pPr>
            <w:r>
              <w:t>AWS Route53 + Bedrock (residual, baja con Mac Studio)</w:t>
            </w:r>
          </w:p>
        </w:tc>
        <w:tc>
          <w:tcPr>
            <w:tcW w:w="0" w:type="auto"/>
          </w:tcPr>
          <w:p w14:paraId="4C912709" w14:textId="77777777" w:rsidR="00FC155B" w:rsidRDefault="00000000">
            <w:pPr>
              <w:pStyle w:val="Compact"/>
            </w:pPr>
            <w:r>
              <w:t>Variable</w:t>
            </w:r>
          </w:p>
        </w:tc>
        <w:tc>
          <w:tcPr>
            <w:tcW w:w="0" w:type="auto"/>
          </w:tcPr>
          <w:p w14:paraId="779359D6" w14:textId="77777777" w:rsidR="00FC155B" w:rsidRDefault="00000000">
            <w:pPr>
              <w:pStyle w:val="Compact"/>
            </w:pPr>
            <w:r>
              <w:t>33–100</w:t>
            </w:r>
          </w:p>
        </w:tc>
      </w:tr>
      <w:tr w:rsidR="00FC155B" w14:paraId="2FBC795B" w14:textId="77777777">
        <w:tc>
          <w:tcPr>
            <w:tcW w:w="0" w:type="auto"/>
          </w:tcPr>
          <w:p w14:paraId="3A3A892B" w14:textId="77777777" w:rsidR="00FC155B" w:rsidRDefault="00000000">
            <w:pPr>
              <w:pStyle w:val="Compact"/>
            </w:pPr>
            <w:r>
              <w:t>Hostinger (OpenClaw)</w:t>
            </w:r>
          </w:p>
        </w:tc>
        <w:tc>
          <w:tcPr>
            <w:tcW w:w="0" w:type="auto"/>
          </w:tcPr>
          <w:p w14:paraId="72ACF688" w14:textId="77777777" w:rsidR="00FC155B" w:rsidRDefault="00000000">
            <w:pPr>
              <w:pStyle w:val="Compact"/>
            </w:pPr>
            <w:r>
              <w:t>Fijo</w:t>
            </w:r>
          </w:p>
        </w:tc>
        <w:tc>
          <w:tcPr>
            <w:tcW w:w="0" w:type="auto"/>
          </w:tcPr>
          <w:p w14:paraId="707ABD48" w14:textId="77777777" w:rsidR="00FC155B" w:rsidRDefault="00000000">
            <w:pPr>
              <w:pStyle w:val="Compact"/>
            </w:pPr>
            <w:r>
              <w:t>9–22</w:t>
            </w:r>
          </w:p>
        </w:tc>
      </w:tr>
      <w:tr w:rsidR="00FC155B" w14:paraId="3AA81E88" w14:textId="77777777">
        <w:tc>
          <w:tcPr>
            <w:tcW w:w="0" w:type="auto"/>
          </w:tcPr>
          <w:p w14:paraId="6C8857D2" w14:textId="77777777" w:rsidR="00FC155B" w:rsidRPr="0046110E" w:rsidRDefault="00000000">
            <w:pPr>
              <w:pStyle w:val="Compact"/>
              <w:rPr>
                <w:lang w:val="es-CO"/>
              </w:rPr>
            </w:pPr>
            <w:r w:rsidRPr="0046110E">
              <w:rPr>
                <w:lang w:val="es-CO"/>
              </w:rPr>
              <w:t>Seeds de warmup (buzones de control)</w:t>
            </w:r>
          </w:p>
        </w:tc>
        <w:tc>
          <w:tcPr>
            <w:tcW w:w="0" w:type="auto"/>
          </w:tcPr>
          <w:p w14:paraId="459E033B" w14:textId="77777777" w:rsidR="00FC155B" w:rsidRDefault="00000000">
            <w:pPr>
              <w:pStyle w:val="Compact"/>
            </w:pPr>
            <w:r>
              <w:t>Variable</w:t>
            </w:r>
          </w:p>
        </w:tc>
        <w:tc>
          <w:tcPr>
            <w:tcW w:w="0" w:type="auto"/>
          </w:tcPr>
          <w:p w14:paraId="59EED682" w14:textId="77777777" w:rsidR="00FC155B" w:rsidRDefault="00000000">
            <w:pPr>
              <w:pStyle w:val="Compact"/>
            </w:pPr>
            <w:r>
              <w:t>10–40</w:t>
            </w:r>
          </w:p>
        </w:tc>
      </w:tr>
      <w:tr w:rsidR="00FC155B" w14:paraId="1BF86E1C" w14:textId="77777777">
        <w:tc>
          <w:tcPr>
            <w:tcW w:w="0" w:type="auto"/>
          </w:tcPr>
          <w:p w14:paraId="5EA8110F" w14:textId="77777777" w:rsidR="00FC155B" w:rsidRDefault="00000000">
            <w:pPr>
              <w:pStyle w:val="Compact"/>
            </w:pPr>
            <w:r>
              <w:rPr>
                <w:b/>
              </w:rPr>
              <w:t>Total</w:t>
            </w:r>
          </w:p>
        </w:tc>
        <w:tc>
          <w:tcPr>
            <w:tcW w:w="0" w:type="auto"/>
          </w:tcPr>
          <w:p w14:paraId="70A35B7E" w14:textId="77777777" w:rsidR="00FC155B" w:rsidRDefault="00FC155B"/>
        </w:tc>
        <w:tc>
          <w:tcPr>
            <w:tcW w:w="0" w:type="auto"/>
          </w:tcPr>
          <w:p w14:paraId="45F9D1F5" w14:textId="77777777" w:rsidR="00FC155B" w:rsidRDefault="00000000">
            <w:pPr>
              <w:pStyle w:val="Compact"/>
            </w:pPr>
            <w:r>
              <w:rPr>
                <w:b/>
              </w:rPr>
              <w:t>~790–930</w:t>
            </w:r>
          </w:p>
        </w:tc>
      </w:tr>
    </w:tbl>
    <w:p w14:paraId="24A4F44D" w14:textId="77777777" w:rsidR="00FC155B" w:rsidRPr="0046110E" w:rsidRDefault="00000000">
      <w:pPr>
        <w:pStyle w:val="Textoindependiente"/>
        <w:rPr>
          <w:lang w:val="es-CO"/>
        </w:rPr>
      </w:pPr>
      <w:r w:rsidRPr="0046110E">
        <w:rPr>
          <w:lang w:val="es-CO"/>
        </w:rPr>
        <w:lastRenderedPageBreak/>
        <w:t xml:space="preserve">La cifra baja respecto de estimaciones previas (~$1.000–1.050) porque no hay gasto en herramientas de leads (Apollo/Clay) — la prospección es del otro SaaS — y el consumo de Bedrock se reduce al mover la inferencia a la Mac Studio. </w:t>
      </w:r>
      <w:r w:rsidRPr="0046110E">
        <w:rPr>
          <w:b/>
          <w:lang w:val="es-CO"/>
        </w:rPr>
        <w:t>El núcleo del moat son apenas dos líneas: el servidor más el /26, unos ~$718/mes.</w:t>
      </w:r>
      <w:r w:rsidRPr="0046110E">
        <w:rPr>
          <w:lang w:val="es-CO"/>
        </w:rPr>
        <w:t xml:space="preserve"> Por ese monto la empresa posee rieles de envío que no le puede quitar ningún proveedor.</w:t>
      </w:r>
    </w:p>
    <w:p w14:paraId="673CF66D" w14:textId="77777777" w:rsidR="00FC155B" w:rsidRPr="0046110E" w:rsidRDefault="00000000">
      <w:pPr>
        <w:pStyle w:val="Textoindependiente"/>
        <w:rPr>
          <w:lang w:val="es-CO"/>
        </w:rPr>
      </w:pPr>
      <w:r w:rsidRPr="0046110E">
        <w:rPr>
          <w:b/>
          <w:lang w:val="es-CO"/>
        </w:rPr>
        <w:t>Por qué se justifica frente a SES puro.</w:t>
      </w:r>
      <w:r w:rsidRPr="0046110E">
        <w:rPr>
          <w:lang w:val="es-CO"/>
        </w:rPr>
        <w:t xml:space="preserve"> A volumen bajo, SES gana a costo puro. Pero SES suspende el cold email para proteger la reputación de sus rangos compartidos, y ese es el vacío que Delivrix ocupa. La justificación no es ganarle a SES en precio, sino capturar </w:t>
      </w:r>
      <w:r w:rsidRPr="0046110E">
        <w:rPr>
          <w:b/>
          <w:lang w:val="es-CO"/>
        </w:rPr>
        <w:t>margen de reventa</w:t>
      </w:r>
      <w:r w:rsidRPr="0046110E">
        <w:rPr>
          <w:lang w:val="es-CO"/>
        </w:rPr>
        <w:t xml:space="preserve">, </w:t>
      </w:r>
      <w:r w:rsidRPr="0046110E">
        <w:rPr>
          <w:b/>
          <w:lang w:val="es-CO"/>
        </w:rPr>
        <w:t>soberanía</w:t>
      </w:r>
      <w:r w:rsidRPr="0046110E">
        <w:rPr>
          <w:lang w:val="es-CO"/>
        </w:rPr>
        <w:t xml:space="preserve"> (nadie nos deplatforma) y </w:t>
      </w:r>
      <w:r w:rsidRPr="0046110E">
        <w:rPr>
          <w:b/>
          <w:lang w:val="es-CO"/>
        </w:rPr>
        <w:t>los casos que los servicios gestionados rechazan</w:t>
      </w:r>
      <w:r w:rsidRPr="0046110E">
        <w:rPr>
          <w:lang w:val="es-CO"/>
        </w:rPr>
        <w:t>. El moat real, irreplicable por un competidor que alquila rieles, es que la empresa controla a la vez la infraestructura (Delivrix) y la app que la consume (el otro SaaS), como dos piezas limpias.</w:t>
      </w:r>
    </w:p>
    <w:p w14:paraId="28C6A63D" w14:textId="77777777" w:rsidR="00FC155B" w:rsidRDefault="00000000">
      <w:pPr>
        <w:pStyle w:val="Ttulo2"/>
      </w:pPr>
      <w:bookmarkStart w:id="67" w:name="principios-innegociables"/>
      <w:r>
        <w:t>Principios innegociables</w:t>
      </w:r>
      <w:bookmarkEnd w:id="67"/>
    </w:p>
    <w:p w14:paraId="67E4488D" w14:textId="77777777" w:rsidR="00FC155B" w:rsidRDefault="00000000">
      <w:pPr>
        <w:pStyle w:val="Compact"/>
        <w:numPr>
          <w:ilvl w:val="0"/>
          <w:numId w:val="11"/>
        </w:numPr>
      </w:pPr>
      <w:r w:rsidRPr="0046110E">
        <w:rPr>
          <w:b/>
          <w:lang w:val="es-CO"/>
        </w:rPr>
        <w:t>La reputación vive en la IP, no en el hierro.</w:t>
      </w:r>
      <w:r w:rsidRPr="0046110E">
        <w:rPr>
          <w:lang w:val="es-CO"/>
        </w:rPr>
        <w:t xml:space="preserve"> El cómputo por debajo se puede mover sin re-warmup. </w:t>
      </w:r>
      <w:r>
        <w:t>Eso hace barata la evolución de fases.</w:t>
      </w:r>
    </w:p>
    <w:p w14:paraId="3BC0339F" w14:textId="77777777" w:rsidR="00FC155B" w:rsidRPr="0046110E" w:rsidRDefault="00000000">
      <w:pPr>
        <w:pStyle w:val="Compact"/>
        <w:numPr>
          <w:ilvl w:val="0"/>
          <w:numId w:val="11"/>
        </w:numPr>
        <w:rPr>
          <w:lang w:val="es-CO"/>
        </w:rPr>
      </w:pPr>
      <w:r>
        <w:rPr>
          <w:b/>
        </w:rPr>
        <w:t>OpenClaw opera con correa corta (human-in-the-loop).</w:t>
      </w:r>
      <w:r>
        <w:t xml:space="preserve"> </w:t>
      </w:r>
      <w:r w:rsidRPr="0046110E">
        <w:rPr>
          <w:lang w:val="es-CO"/>
        </w:rPr>
        <w:t>Cada acción real exige una firma, queda en una audit chain enlazada por hash, se difunde al equipo, tiene auto-rollback y un kill-switch como último gate.</w:t>
      </w:r>
    </w:p>
    <w:p w14:paraId="578931E7" w14:textId="77777777" w:rsidR="00FC155B" w:rsidRDefault="00000000">
      <w:pPr>
        <w:pStyle w:val="Compact"/>
        <w:numPr>
          <w:ilvl w:val="0"/>
          <w:numId w:val="11"/>
        </w:numPr>
      </w:pPr>
      <w:r w:rsidRPr="0046110E">
        <w:rPr>
          <w:b/>
          <w:lang w:val="es-CO"/>
        </w:rPr>
        <w:t>El camino es por fases y gates.</w:t>
      </w:r>
      <w:r w:rsidRPr="0046110E">
        <w:rPr>
          <w:lang w:val="es-CO"/>
        </w:rPr>
        <w:t xml:space="preserve"> Se avanza atado a infraestructura real y clientes reales. </w:t>
      </w:r>
      <w:r>
        <w:t>SES permanece como plan B.</w:t>
      </w:r>
    </w:p>
    <w:p w14:paraId="454C4E46" w14:textId="77777777" w:rsidR="00FC155B" w:rsidRPr="0046110E" w:rsidRDefault="00000000">
      <w:pPr>
        <w:pStyle w:val="Compact"/>
        <w:numPr>
          <w:ilvl w:val="0"/>
          <w:numId w:val="11"/>
        </w:numPr>
        <w:rPr>
          <w:lang w:val="es-CO"/>
        </w:rPr>
      </w:pPr>
      <w:r w:rsidRPr="0046110E">
        <w:rPr>
          <w:b/>
          <w:lang w:val="es-CO"/>
        </w:rPr>
        <w:t>Delivrix entrega; el otro SaaS prospecta.</w:t>
      </w:r>
      <w:r w:rsidRPr="0046110E">
        <w:rPr>
          <w:lang w:val="es-CO"/>
        </w:rPr>
        <w:t xml:space="preserve"> La frontera no se cruza. Recrear esa app dentro de Delivrix sería repetir la desviación que esta tesis corrige.</w:t>
      </w:r>
    </w:p>
    <w:p w14:paraId="1B63A7BA" w14:textId="77777777" w:rsidR="00FC155B" w:rsidRPr="0046110E" w:rsidRDefault="00000000">
      <w:pPr>
        <w:pStyle w:val="Compact"/>
        <w:numPr>
          <w:ilvl w:val="0"/>
          <w:numId w:val="11"/>
        </w:numPr>
        <w:rPr>
          <w:lang w:val="es-CO"/>
        </w:rPr>
      </w:pPr>
      <w:r w:rsidRPr="0046110E">
        <w:rPr>
          <w:b/>
          <w:lang w:val="es-CO"/>
        </w:rPr>
        <w:t>Warmup legítimo (placement real), nunca teatro de engagement.</w:t>
      </w:r>
      <w:r w:rsidRPr="0046110E">
        <w:rPr>
          <w:lang w:val="es-CO"/>
        </w:rPr>
        <w:t xml:space="preserve"> No se replica la malla recíproca: con un solo rango de IP es el patrón más fácil de detectar.</w:t>
      </w:r>
    </w:p>
    <w:p w14:paraId="59264B4F" w14:textId="77777777" w:rsidR="00FC155B" w:rsidRPr="0046110E" w:rsidRDefault="00000000">
      <w:pPr>
        <w:pStyle w:val="Compact"/>
        <w:numPr>
          <w:ilvl w:val="0"/>
          <w:numId w:val="11"/>
        </w:numPr>
        <w:rPr>
          <w:lang w:val="es-CO"/>
        </w:rPr>
      </w:pPr>
      <w:r w:rsidRPr="0046110E">
        <w:rPr>
          <w:b/>
          <w:lang w:val="es-CO"/>
        </w:rPr>
        <w:t>Crecer gradual (en olas), nunca snowshoe.</w:t>
      </w:r>
      <w:r w:rsidRPr="0046110E">
        <w:rPr>
          <w:lang w:val="es-CO"/>
        </w:rPr>
        <w:t xml:space="preserve"> El correo no tiene rollback de reputación.</w:t>
      </w:r>
    </w:p>
    <w:p w14:paraId="2D23ED24" w14:textId="77777777" w:rsidR="00FC155B" w:rsidRPr="0046110E" w:rsidRDefault="00000000">
      <w:pPr>
        <w:pStyle w:val="Ttulo2"/>
        <w:rPr>
          <w:lang w:val="es-CO"/>
        </w:rPr>
      </w:pPr>
      <w:bookmarkStart w:id="68" w:name="estado-actual"/>
      <w:r w:rsidRPr="0046110E">
        <w:rPr>
          <w:lang w:val="es-CO"/>
        </w:rPr>
        <w:t>Estado actual</w:t>
      </w:r>
      <w:bookmarkEnd w:id="68"/>
    </w:p>
    <w:p w14:paraId="564D56F1" w14:textId="77777777" w:rsidR="00FC155B" w:rsidRPr="0046110E" w:rsidRDefault="00000000">
      <w:pPr>
        <w:pStyle w:val="FirstParagraph"/>
        <w:rPr>
          <w:lang w:val="es-CO"/>
        </w:rPr>
      </w:pPr>
      <w:r w:rsidRPr="0046110E">
        <w:rPr>
          <w:b/>
          <w:lang w:val="es-CO"/>
        </w:rPr>
        <w:t>Lo que ya hay (los rieles).</w:t>
      </w:r>
      <w:r w:rsidRPr="0046110E">
        <w:rPr>
          <w:lang w:val="es-CO"/>
        </w:rPr>
        <w:t xml:space="preserve"> Provisioning SMTP E2E autónomo, con catorce pasos firmados, operando en vivo sobre Webdock y Contabo. OpenClaw como agente con ~30 tools, planes firmados por HMAC, modo autónomo bajo aprobación, kill-switch, governor y selección de cuenta/proveedor first-class. Una cadena de auditoría inmutable real (hash-chain con ancla HMAC), rate-limit y suppression list. Un warmup parcial cuyas piezas (rampa, persistencia, breaker por bounce, medición de placement por IMAP) existen pero están desconectadas. La abstracción </w:t>
      </w:r>
      <w:r w:rsidRPr="0046110E">
        <w:rPr>
          <w:rStyle w:val="VerbatimChar"/>
          <w:lang w:val="es-CO"/>
        </w:rPr>
        <w:t>VpsProvider</w:t>
      </w:r>
      <w:r w:rsidRPr="0046110E">
        <w:rPr>
          <w:lang w:val="es-CO"/>
        </w:rPr>
        <w:t xml:space="preserve">, lista para sumar Proxmox. Y un panel de operación (React 19 + Vite 8 + Tailwind 4) con Canvas live, Blacklist e Infraestructura mostrando </w:t>
      </w:r>
      <w:r w:rsidRPr="0046110E">
        <w:rPr>
          <w:b/>
          <w:lang w:val="es-CO"/>
        </w:rPr>
        <w:t>dato real</w:t>
      </w:r>
      <w:r w:rsidRPr="0046110E">
        <w:rPr>
          <w:lang w:val="es-CO"/>
        </w:rPr>
        <w:t>.</w:t>
      </w:r>
    </w:p>
    <w:p w14:paraId="700D45B9" w14:textId="77777777" w:rsidR="00FC155B" w:rsidRPr="0046110E" w:rsidRDefault="00000000">
      <w:pPr>
        <w:pStyle w:val="Textoindependiente"/>
        <w:rPr>
          <w:lang w:val="es-CO"/>
        </w:rPr>
      </w:pPr>
      <w:r w:rsidRPr="0046110E">
        <w:rPr>
          <w:b/>
          <w:lang w:val="es-CO"/>
        </w:rPr>
        <w:t>Lo que falta (construir).</w:t>
      </w:r>
      <w:r w:rsidRPr="0046110E">
        <w:rPr>
          <w:lang w:val="es-CO"/>
        </w:rPr>
        <w:t xml:space="preserve"> El adapter Proxmox es hoy solo un stub: implementarlo contra la API real es el North Star del sprint. El warmup debe pasar a </w:t>
      </w:r>
      <w:r w:rsidRPr="0046110E">
        <w:rPr>
          <w:b/>
          <w:lang w:val="es-CO"/>
        </w:rPr>
        <w:t>lazo cerrado</w:t>
      </w:r>
      <w:r w:rsidRPr="0046110E">
        <w:rPr>
          <w:lang w:val="es-CO"/>
        </w:rPr>
        <w:t xml:space="preserve">. La API de envío y su compliance técnico aún no existen como servicio. El sistema corre todavía en local sobre la Mac del CTO (screen/loopback) y le falta el salto a </w:t>
      </w:r>
      <w:r w:rsidRPr="0046110E">
        <w:rPr>
          <w:lang w:val="es-CO"/>
        </w:rPr>
        <w:lastRenderedPageBreak/>
        <w:t>producción (host always-on, conectividad, TLS, autenticación). Y el cerebro de IA local — la Mac Studio en Miami — está aún por habilitar. Esa es, exactamente, la lista de trabajo del sprint de seis días.</w:t>
      </w:r>
    </w:p>
    <w:p w14:paraId="4838B2CF" w14:textId="77777777" w:rsidR="00FC155B" w:rsidRDefault="00615252">
      <w:r>
        <w:rPr>
          <w:noProof/>
        </w:rPr>
        <w:pict w14:anchorId="79764460">
          <v:rect id="_x0000_i1025" alt="" style="width:441.9pt;height:.05pt;mso-width-percent:0;mso-height-percent:0;mso-width-percent:0;mso-height-percent:0" o:hralign="center" o:hrstd="t" o:hr="t"/>
        </w:pict>
      </w:r>
    </w:p>
    <w:p w14:paraId="4230788E" w14:textId="77777777" w:rsidR="00FC155B" w:rsidRDefault="00000000">
      <w:pPr>
        <w:pStyle w:val="FirstParagraph"/>
      </w:pPr>
      <w:r w:rsidRPr="0046110E">
        <w:rPr>
          <w:i/>
          <w:lang w:val="es-CO"/>
        </w:rPr>
        <w:t xml:space="preserve">Documento técnico interno de Delivrix. Complementa la Tesis #1 (Tesis_Delivrix_v3.4_BUSINESS_PLAN_MVP) y el NORTE_OPERATIVO_DELIVRIX. </w:t>
      </w:r>
      <w:r>
        <w:rPr>
          <w:i/>
        </w:rPr>
        <w:t>Versión markdown fuente: tesis2_delivrix.md.</w:t>
      </w:r>
    </w:p>
    <w:sectPr w:rsidR="00FC155B">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147E2E" w14:textId="77777777" w:rsidR="00615252" w:rsidRDefault="00615252">
      <w:pPr>
        <w:spacing w:after="0"/>
      </w:pPr>
      <w:r>
        <w:separator/>
      </w:r>
    </w:p>
  </w:endnote>
  <w:endnote w:type="continuationSeparator" w:id="0">
    <w:p w14:paraId="453AA271" w14:textId="77777777" w:rsidR="00615252" w:rsidRDefault="006152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31D31A" w14:textId="77777777" w:rsidR="00615252" w:rsidRDefault="00615252">
      <w:r>
        <w:separator/>
      </w:r>
    </w:p>
  </w:footnote>
  <w:footnote w:type="continuationSeparator" w:id="0">
    <w:p w14:paraId="2D0AE914" w14:textId="77777777" w:rsidR="00615252" w:rsidRDefault="006152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A38222E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9ABE012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BE8C7A0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986735532">
    <w:abstractNumId w:val="1"/>
  </w:num>
  <w:num w:numId="2" w16cid:durableId="16397242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23675613">
    <w:abstractNumId w:val="2"/>
  </w:num>
  <w:num w:numId="4" w16cid:durableId="45958677">
    <w:abstractNumId w:val="2"/>
  </w:num>
  <w:num w:numId="5" w16cid:durableId="5637569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42515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07362">
    <w:abstractNumId w:val="2"/>
  </w:num>
  <w:num w:numId="8" w16cid:durableId="1808862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337378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61005777">
    <w:abstractNumId w:val="2"/>
  </w:num>
  <w:num w:numId="11" w16cid:durableId="19081085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6110E"/>
    <w:rsid w:val="00485ABC"/>
    <w:rsid w:val="004E29B3"/>
    <w:rsid w:val="00590D07"/>
    <w:rsid w:val="00615252"/>
    <w:rsid w:val="00665C19"/>
    <w:rsid w:val="00784D58"/>
    <w:rsid w:val="008D6863"/>
    <w:rsid w:val="00B86B75"/>
    <w:rsid w:val="00BC48D5"/>
    <w:rsid w:val="00C36279"/>
    <w:rsid w:val="00E315A3"/>
    <w:rsid w:val="00FC155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0AAA1"/>
  <w15:docId w15:val="{190C1410-B2D2-7246-ABEE-C37451343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DC1">
    <w:name w:val="toc 1"/>
    <w:basedOn w:val="Normal"/>
    <w:next w:val="Normal"/>
    <w:autoRedefine/>
    <w:uiPriority w:val="39"/>
    <w:rsid w:val="0046110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11030</Words>
  <Characters>60671</Characters>
  <Application>Microsoft Office Word</Application>
  <DocSecurity>0</DocSecurity>
  <Lines>505</Lines>
  <Paragraphs>143</Paragraphs>
  <ScaleCrop>false</ScaleCrop>
  <HeadingPairs>
    <vt:vector size="2" baseType="variant">
      <vt:variant>
        <vt:lpstr>Título</vt:lpstr>
      </vt:variant>
      <vt:variant>
        <vt:i4>1</vt:i4>
      </vt:variant>
    </vt:vector>
  </HeadingPairs>
  <TitlesOfParts>
    <vt:vector size="1" baseType="lpstr">
      <vt:lpstr>Delivrix — Tesis #2</vt:lpstr>
    </vt:vector>
  </TitlesOfParts>
  <Company/>
  <LinksUpToDate>false</LinksUpToDate>
  <CharactersWithSpaces>71558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Delivrix — Tesis #2</dc:title>
  <dc:creator>Los rieles propios: el SES operado por IA</dc:creator>
  <cp:keywords/>
  <cp:lastModifiedBy>JUAN ESTEBAN CAÑAR TRUQUE</cp:lastModifiedBy>
  <cp:revision>3</cp:revision>
  <dcterms:created xsi:type="dcterms:W3CDTF">2026-06-26T21:24:00Z</dcterms:created>
  <dcterms:modified xsi:type="dcterms:W3CDTF">2026-06-26T23:14:00Z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Documento técnico interno · 26 de junio de 2026</vt:lpwstr>
  </property>
  <property fmtid="{D5CDD505-2E9C-101B-9397-08002B2CF9AE}" pid="3" name="toc-title">
    <vt:lpwstr>Contenido</vt:lpwstr>
  </property>
</Properties>
</file>