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58B7"/>
          <w:sz w:val="48"/>
        </w:rPr>
        <w:t>05 — Quiz et grilles d’évaluation Front</w:t>
      </w:r>
    </w:p>
    <w:p>
      <w:r>
        <w:rPr>
          <w:b/>
          <w:color w:val="6B7280"/>
          <w:sz w:val="22"/>
        </w:rPr>
        <w:t>Contrôle rapide et auto-évaluation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F3F6FA"/>
            <w:vAlign w:val="center"/>
          </w:tcPr>
          <w:p>
            <w:r/>
            <w:r>
              <w:rPr>
                <w:b/>
                <w:color w:val="1F2937"/>
                <w:sz w:val="17"/>
              </w:rPr>
              <w:t>Objectif</w:t>
              <w:br/>
              <w:t>Comprendre vite</w:t>
            </w:r>
          </w:p>
        </w:tc>
        <w:tc>
          <w:tcPr>
            <w:tcW w:type="dxa" w:w="5083"/>
            <w:shd w:fill="F3F6FA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Méthode</w:t>
              <w:br/>
              <w:t>Exemple → pratique</w:t>
            </w:r>
          </w:p>
        </w:tc>
        <w:tc>
          <w:tcPr>
            <w:tcW w:type="dxa" w:w="5083"/>
            <w:shd w:fill="F3F6FA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Usage</w:t>
              <w:br/>
              <w:t>Cours / atelier / révision</w:t>
            </w:r>
          </w:p>
        </w:tc>
      </w:tr>
    </w:tbl>
    <w:p/>
    <w:p>
      <w:pPr>
        <w:pStyle w:val="Heading1"/>
      </w:pPr>
      <w:r>
        <w:t>Quiz — 12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7625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Question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À quoi sert la balise &lt;main&gt; ?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Quelle différence entre class et id ?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Pourquoi utiliser alt sur une image ?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Comment relier un fichier CSS externe ?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Citez les quatre couches du Box Model.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Que fait display:flex ?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Différence entre justify-content et align-items ?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À quoi sert flex-wrap ?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Définissez Mobile First.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À quoi sert une media query ?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Que fait addEventListener ?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Différence entre commit et push ?</w:t>
            </w:r>
          </w:p>
        </w:tc>
      </w:tr>
    </w:tbl>
    <w:p/>
    <w:p>
      <w:pPr>
        <w:pStyle w:val="Heading1"/>
      </w:pPr>
      <w:r>
        <w:t>Corrigé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7625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Réponse attendue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Contenu principal unique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class réutilisable ; id unique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Alternative textuelle / accessibilité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&lt;link rel="stylesheet" href="style.css"&gt;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margin, border, padding, content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Active un contexte Flexbox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Axes principal / secondaire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Autorise le retour à la ligne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Concevoir d’abord pour petit écran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Appliquer des règles selon les caractéristiques du viewport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Écoute un événement et déclenche une fonction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commit = historique local ; push = envoi vers le distant</w:t>
            </w:r>
          </w:p>
        </w:tc>
      </w:tr>
    </w:tbl>
    <w:p/>
    <w:p>
      <w:pPr>
        <w:pStyle w:val="Heading1"/>
      </w:pPr>
      <w:r>
        <w:t>Auto-évaluation / Formateur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Compétence</w:t>
            </w:r>
          </w:p>
        </w:tc>
        <w:tc>
          <w:tcPr>
            <w:tcW w:type="dxa" w:w="3812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À consolider</w:t>
            </w:r>
          </w:p>
        </w:tc>
        <w:tc>
          <w:tcPr>
            <w:tcW w:type="dxa" w:w="3812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Acquis</w:t>
            </w:r>
          </w:p>
        </w:tc>
        <w:tc>
          <w:tcPr>
            <w:tcW w:type="dxa" w:w="3812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Très bien</w:t>
            </w:r>
          </w:p>
        </w:tc>
      </w:tr>
      <w:tr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Structure HTML sémantique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</w:tr>
      <w:tr>
        <w:tc>
          <w:tcPr>
            <w:tcW w:type="dxa" w:w="3812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CSS lisible et cohérent</w:t>
            </w:r>
          </w:p>
        </w:tc>
        <w:tc>
          <w:tcPr>
            <w:tcW w:type="dxa" w:w="3812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  <w:tc>
          <w:tcPr>
            <w:tcW w:type="dxa" w:w="3812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  <w:tc>
          <w:tcPr>
            <w:tcW w:type="dxa" w:w="3812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</w:tr>
      <w:tr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Flexbox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</w:tr>
      <w:tr>
        <w:tc>
          <w:tcPr>
            <w:tcW w:type="dxa" w:w="3812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Responsive / Mobile First</w:t>
            </w:r>
          </w:p>
        </w:tc>
        <w:tc>
          <w:tcPr>
            <w:tcW w:type="dxa" w:w="3812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  <w:tc>
          <w:tcPr>
            <w:tcW w:type="dxa" w:w="3812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  <w:tc>
          <w:tcPr>
            <w:tcW w:type="dxa" w:w="3812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</w:tr>
      <w:tr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Interaction JavaScript simple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</w:tr>
      <w:tr>
        <w:tc>
          <w:tcPr>
            <w:tcW w:type="dxa" w:w="3812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Git / GitHub</w:t>
            </w:r>
          </w:p>
        </w:tc>
        <w:tc>
          <w:tcPr>
            <w:tcW w:type="dxa" w:w="3812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  <w:tc>
          <w:tcPr>
            <w:tcW w:type="dxa" w:w="3812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  <w:tc>
          <w:tcPr>
            <w:tcW w:type="dxa" w:w="3812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</w:tr>
      <w:tr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Explication orale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☐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Support étudiant • UE03 Développement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258B7"/>
        <w:sz w:val="18"/>
      </w:rPr>
      <w:t>L’Akadémie du Digital  |  Ressource pédagogique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8B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58B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58B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