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58B7"/>
          <w:sz w:val="48"/>
        </w:rPr>
        <w:t>06 — Schémas et ressources Front</w:t>
      </w:r>
    </w:p>
    <w:p>
      <w:r>
        <w:rPr>
          <w:b/>
          <w:color w:val="6B7280"/>
          <w:sz w:val="22"/>
        </w:rPr>
        <w:t>Aide-mémoire visuel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A"/>
            <w:vAlign w:val="center"/>
          </w:tcPr>
          <w:p>
            <w:r/>
            <w:r>
              <w:rPr>
                <w:b/>
                <w:color w:val="1F2937"/>
                <w:sz w:val="17"/>
              </w:rPr>
              <w:t>Objectif</w:t>
              <w:br/>
              <w:t>Comprendre vite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Méthode</w:t>
              <w:br/>
              <w:t>Exemple → pratique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Usage</w:t>
              <w:br/>
              <w:t>Cours / atelier / révision</w:t>
            </w:r>
          </w:p>
        </w:tc>
      </w:tr>
    </w:tbl>
    <w:p/>
    <w:p>
      <w:pPr>
        <w:pStyle w:val="Heading1"/>
      </w:pPr>
      <w:r>
        <w:t>Schéma 1 — Les rôles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HTML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CSS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JavaScript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Structure et sens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Présentation et mise en page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Comportement et interaction</w:t>
            </w:r>
          </w:p>
        </w:tc>
      </w:tr>
    </w:tbl>
    <w:p/>
    <w:p>
      <w:pPr>
        <w:pStyle w:val="Heading1"/>
      </w:pPr>
      <w:r>
        <w:t>Schéma 2 — Cycle de travail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3050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3050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3050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3050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5</w:t>
            </w:r>
          </w:p>
        </w:tc>
      </w:tr>
      <w:tr>
        <w:tc>
          <w:tcPr>
            <w:tcW w:type="dxa" w:w="3050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Modifier</w:t>
            </w:r>
          </w:p>
        </w:tc>
        <w:tc>
          <w:tcPr>
            <w:tcW w:type="dxa" w:w="3050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Tester dans le navigateur</w:t>
            </w:r>
          </w:p>
        </w:tc>
        <w:tc>
          <w:tcPr>
            <w:tcW w:type="dxa" w:w="3050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Inspecter avec DevTools</w:t>
            </w:r>
          </w:p>
        </w:tc>
        <w:tc>
          <w:tcPr>
            <w:tcW w:type="dxa" w:w="3050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Commit</w:t>
            </w:r>
          </w:p>
        </w:tc>
        <w:tc>
          <w:tcPr>
            <w:tcW w:type="dxa" w:w="3050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Push</w:t>
            </w:r>
          </w:p>
        </w:tc>
      </w:tr>
    </w:tbl>
    <w:p/>
    <w:p>
      <w:pPr>
        <w:pStyle w:val="Heading1"/>
      </w:pPr>
      <w:r>
        <w:t>Schéma 3 —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Tablette</w:t>
            </w:r>
          </w:p>
        </w:tc>
        <w:tc>
          <w:tcPr>
            <w:tcW w:type="dxa" w:w="5083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Desktop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Base simple, colonne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Plus d’espace, grille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Navigation et grille étendues</w:t>
            </w:r>
          </w:p>
        </w:tc>
      </w:tr>
    </w:tbl>
    <w:p/>
    <w:p>
      <w:pPr>
        <w:pStyle w:val="Heading1"/>
      </w:pPr>
      <w:r>
        <w:t>Ressources utiles</w:t>
      </w:r>
    </w:p>
    <w:p>
      <w:pPr>
        <w:pStyle w:val="ListBullet"/>
        <w:spacing w:after="20"/>
      </w:pPr>
      <w:r>
        <w:t>MDN Web Docs — https://developer.mozilla.org/</w:t>
      </w:r>
    </w:p>
    <w:p>
      <w:pPr>
        <w:pStyle w:val="ListBullet"/>
        <w:spacing w:after="20"/>
      </w:pPr>
      <w:r>
        <w:t>VS Code Source Control — https://code.visualstudio.com/docs/sourcecontrol/overview</w:t>
      </w:r>
    </w:p>
    <w:p>
      <w:pPr>
        <w:pStyle w:val="ListBullet"/>
        <w:spacing w:after="20"/>
      </w:pPr>
      <w:r>
        <w:t>GitHub Docs — https://docs.github.com/</w:t>
      </w:r>
    </w:p>
    <w:p>
      <w:pPr>
        <w:pStyle w:val="ListBullet"/>
        <w:spacing w:after="20"/>
      </w:pPr>
      <w:r>
        <w:t>CodePen — https://codepen.io/</w:t>
      </w:r>
    </w:p>
    <w:p>
      <w:pPr>
        <w:pStyle w:val="ListBullet"/>
        <w:spacing w:after="20"/>
      </w:pPr>
      <w:r>
        <w:t>CSS Diner — https://flukeout.github.io/</w:t>
      </w:r>
    </w:p>
    <w:p>
      <w:pPr>
        <w:pStyle w:val="ListBullet"/>
        <w:spacing w:after="20"/>
      </w:pPr>
      <w:r>
        <w:t>Flexbox Froggy — https://flexboxfroggy.com/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7EE"/>
          </w:tcPr>
          <w:p>
            <w:r/>
            <w:r>
              <w:rPr>
                <w:b/>
                <w:color w:val="1258B7"/>
              </w:rPr>
              <w:t xml:space="preserve">Bon réflexe — </w:t>
            </w:r>
            <w:r>
              <w:t>Chercher d’abord la documentation officielle et lire un exemple minimal avant de copier du code trouvé ailleurs.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Support étudiant • UE03 Développement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58B7"/>
        <w:sz w:val="18"/>
      </w:rPr>
      <w:t>L’Akadémie du Digital  |  Ressource pédagogique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58B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