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Calibri" w:cs="Calibri" w:eastAsia="Calibri" w:hAnsi="Calibri"/>
          <w:b/>
          <w:bCs/>
          <w:sz w:val="36"/>
          <w:szCs w:val="36"/>
        </w:rPr>
        <w:t xml:space="preserve">TELLUX CORSE</w:t>
      </w:r>
    </w:p>
    <w:p>
      <w:pPr>
        <w:spacing w:before="200" w:after="200"/>
        <w:jc w:val="center"/>
      </w:pPr>
      <w:r>
        <w:drawing>
          <wp:inline xmlns:wp="http://schemas.openxmlformats.org/drawingml/2006/wordprocessingDrawing" distT="0" distB="0" distL="0" distR="0">
            <wp:extent cx="1143000" cy="1600200"/>
            <wp:docPr id="1" name="Logo Tellux" descr="Logo Tellux — Monogramme T tellurique v7"/>
            <a:graphic xmlns:a="http://schemas.openxmlformats.org/drawingml/2006/main">
              <a:graphicData uri="http://schemas.openxmlformats.org/drawingml/2006/picture">
                <pic:pic xmlns:pic="http://schemas.openxmlformats.org/drawingml/2006/picture">
                  <pic:nvPicPr>
                    <pic:cNvPr id="1" name="tellux_logo_v7.png"/>
                    <pic:cNvPicPr/>
                  </pic:nvPicPr>
                  <pic:blipFill>
                    <a:blip xmlns:r="http://schemas.openxmlformats.org/officeDocument/2006/relationships" r:embed="rId7"/>
                    <a:stretch>
                      <a:fillRect/>
                    </a:stretch>
                  </pic:blipFill>
                  <pic:spPr>
                    <a:xfrm>
                      <a:off x="0" y="0"/>
                      <a:ext cx="1143000" cy="1600200"/>
                    </a:xfrm>
                    <a:prstGeom prst="rect">
                      <a:avLst/>
                    </a:prstGeom>
                  </pic:spPr>
                </pic:pic>
              </a:graphicData>
            </a:graphic>
          </wp:inline>
        </w:drawing>
      </w:r>
    </w:p>
    <w:p>
      <w:pPr>
        <w:spacing w:after="120"/>
        <w:jc w:val="center"/>
      </w:pPr>
      <w:r>
        <w:rPr>
          <w:rFonts w:ascii="Calibri" w:cs="Calibri" w:eastAsia="Calibri" w:hAnsi="Calibri"/>
          <w:color w:val="1F3A5F"/>
          <w:sz w:val="26"/>
          <w:szCs w:val="26"/>
        </w:rPr>
        <w:t xml:space="preserve">Plateforme numérique open-source</w:t>
      </w:r>
    </w:p>
    <w:p>
      <w:pPr>
        <w:spacing w:after="120"/>
        <w:jc w:val="center"/>
      </w:pPr>
      <w:r>
        <w:rPr>
          <w:rFonts w:ascii="Calibri" w:cs="Calibri" w:eastAsia="Calibri" w:hAnsi="Calibri"/>
          <w:color w:val="666666"/>
          <w:sz w:val="22"/>
          <w:szCs w:val="22"/>
        </w:rPr>
        <w:t xml:space="preserve">Cartographie électromagnétique · Patrimoine mégalithique · Agronomie régénérative</w:t>
      </w:r>
    </w:p>
    <w:p>
      <w:pPr>
        <w:spacing w:after="300"/>
      </w:pPr>
      <w:r>
        <w:rPr>
          <w:rFonts w:ascii="Calibri" w:cs="Calibri" w:eastAsia="Calibri" w:hAnsi="Calibri"/>
          <w:sz w:val="22"/>
          <w:szCs w:val="22"/>
        </w:rPr>
        <w:t xml:space="preserve"/>
      </w:r>
    </w:p>
    <w:p>
      <w:pPr>
        <w:spacing w:after="120"/>
        <w:jc w:val="center"/>
      </w:pPr>
      <w:r>
        <w:rPr>
          <w:rFonts w:ascii="Calibri" w:cs="Calibri" w:eastAsia="Calibri" w:hAnsi="Calibri"/>
          <w:b/>
          <w:bCs/>
          <w:color w:val="1F3A5F"/>
          <w:sz w:val="28"/>
          <w:szCs w:val="28"/>
        </w:rPr>
        <w:t xml:space="preserve">DOSSIER DE CANDIDATURE — MULTI-GUICHETS — VERSION 7</w:t>
      </w:r>
    </w:p>
    <w:p>
      <w:pPr>
        <w:spacing w:after="120"/>
        <w:jc w:val="center"/>
      </w:pPr>
      <w:r>
        <w:rPr>
          <w:rFonts w:ascii="Calibri" w:cs="Calibri" w:eastAsia="Calibri" w:hAnsi="Calibri"/>
          <w:color w:val="666666"/>
          <w:sz w:val="24"/>
          <w:szCs w:val="24"/>
        </w:rPr>
        <w:t xml:space="preserve">OEC · ADEME · DRAC · ARS Corse</w:t>
      </w:r>
    </w:p>
    <w:p>
      <w:pPr>
        <w:spacing w:after="4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
            </w:r>
          </w:p>
        </w:tc>
        <w:tc>
          <w:tcPr>
            <w:tcW w:type="dxa" w:w="6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Porteur de projet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Lucas IANNACCONE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Structure juridique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SARL Stella Canis Majoris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Adresse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Résidence Lorenzi, Chemin de Montepiano, 20200 Bastia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Contact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stelladluca@proton.me · 06 18 04 25 44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Déploiement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https://moonlit-axolotl-755fd6.netlify.app/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Date du dossier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Avril 2026 — v6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Deadline prioritaire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OEC/ADEME — 15 juin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Budget total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25 000 €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Subvention demandée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15 000 – 18 000 € (OEC/ADEME principal)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État technique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v5.9 — Production stable, JS validé, console propre</w:t>
            </w:r>
          </w:p>
        </w:tc>
      </w:tr>
    </w:tbl>
    <w:p>
      <w:pPr>
        <w:pStyle w:val="Heading1"/>
        <w:pageBreakBefore/>
        <w:spacing w:after="120"/>
      </w:pPr>
      <w:r>
        <w:rPr>
          <w:rFonts w:ascii="Calibri" w:cs="Calibri" w:eastAsia="Calibri" w:hAnsi="Calibri"/>
          <w:sz w:val="22"/>
          <w:szCs w:val="22"/>
        </w:rPr>
        <w:t xml:space="preserve">Résumé exécutif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116</w:t>
            </w:r>
          </w:p>
        </w:tc>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314</w:t>
            </w:r>
          </w:p>
        </w:tc>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80</w:t>
            </w:r>
          </w:p>
        </w:tc>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130</w:t>
            </w:r>
          </w:p>
        </w:tc>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29</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sites mégalithiques &amp; naturels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églises romanes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hypothèses testables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études corpus 3 niveaux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mesures ANFR certifiées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Le constat. </w:t>
      </w:r>
      <w:r>
        <w:rPr>
          <w:rFonts w:ascii="Calibri" w:cs="Calibri" w:eastAsia="Calibri" w:hAnsi="Calibri"/>
          <w:sz w:val="22"/>
          <w:szCs w:val="22"/>
        </w:rPr>
        <w:t xml:space="preserve">Aucun outil n'existe en Corse pour permettre aux habitants, mairies et agriculteurs de visualiser leur environnement électromagnétique, de le croiser avec le patrimoine naturel et bâti, et de contribuer à une base de données partagée. CartoRadio ANFR reste statique. Les mesures citoyennes restent isolées.</w:t>
      </w:r>
    </w:p>
    <w:p>
      <w:pPr>
        <w:spacing w:after="120"/>
      </w:pPr>
      <w:r>
        <w:rPr>
          <w:rFonts w:ascii="Calibri" w:cs="Calibri" w:eastAsia="Calibri" w:hAnsi="Calibri"/>
          <w:b/>
          <w:bCs/>
          <w:sz w:val="22"/>
          <w:szCs w:val="22"/>
        </w:rPr>
        <w:t xml:space="preserve">La solution. </w:t>
      </w:r>
      <w:r>
        <w:rPr>
          <w:rFonts w:ascii="Calibri" w:cs="Calibri" w:eastAsia="Calibri" w:hAnsi="Calibri"/>
          <w:sz w:val="22"/>
          <w:szCs w:val="22"/>
        </w:rPr>
        <w:t xml:space="preserve">Tellux est un tableau de bord web interactif (HTML/JS/Leaflet, open-source, gratuit) qui superpose données EM institutionnelles, patrimoine exclusif et mesures citoyennes. Le tout structuré par un modèle physique prédictif (IGRF-14, EMAG2v3, Biot-Savart) renforcé par failles BRGM et zones radon ASNR, et 80 hypothèses scientifiques testables dont 33 vérifiables automatiquement.</w:t>
      </w:r>
    </w:p>
    <w:p>
      <w:pPr>
        <w:spacing w:after="120"/>
      </w:pPr>
      <w:r>
        <w:rPr>
          <w:rFonts w:ascii="Calibri" w:cs="Calibri" w:eastAsia="Calibri" w:hAnsi="Calibri"/>
          <w:b/>
          <w:bCs/>
          <w:color w:val="1F3A5F"/>
          <w:sz w:val="22"/>
          <w:szCs w:val="22"/>
        </w:rPr>
        <w:t xml:space="preserve">Nouveauté v6 (avril 2026). </w:t>
      </w:r>
      <w:r>
        <w:rPr>
          <w:rFonts w:ascii="Calibri" w:cs="Calibri" w:eastAsia="Calibri" w:hAnsi="Calibri"/>
          <w:sz w:val="22"/>
          <w:szCs w:val="22"/>
        </w:rPr>
        <w:t xml:space="preserve">Module agronomie pleinement fonctionnel avec diagnostic parcelle EM par clic carte, fusion sections "Agronomie &amp; Outils", couches AOC/IGP avec légende, corpus scientifique nettoyé (Schauberger et eau dynamisée remplacés par Maffei 2014, Hermans 2023, Baydiili 2025, Jayakrishna 2025, Mshenskaya 2023, Giannoulopoulou 2022). Console propre — APIs CORS bloquées supprimées, calculs IGRF-14 désormais 100 % locaux.</w:t>
      </w:r>
    </w:p>
    <w:p>
      <w:pPr>
        <w:spacing w:after="120"/>
      </w:pPr>
      <w:r>
        <w:rPr>
          <w:rFonts w:ascii="Calibri" w:cs="Calibri" w:eastAsia="Calibri" w:hAnsi="Calibri"/>
          <w:b/>
          <w:bCs/>
          <w:sz w:val="22"/>
          <w:szCs w:val="22"/>
        </w:rPr>
        <w:t xml:space="preserve">Objectifs 2026 : </w:t>
      </w:r>
      <w:r>
        <w:rPr>
          <w:rFonts w:ascii="Calibri" w:cs="Calibri" w:eastAsia="Calibri" w:hAnsi="Calibri"/>
          <w:sz w:val="22"/>
          <w:szCs w:val="22"/>
        </w:rPr>
        <w:t xml:space="preserve">500 à 1 500 utilisateurs actifs · 200 à 500 mesures terrain crowdsourcées · 5 à 10 partenariats locaux · publication d'au moins un rapport de recherche citoyenne.</w:t>
      </w:r>
    </w:p>
    <w:p>
      <w:pPr>
        <w:pStyle w:val="Heading1"/>
        <w:pageBreakBefore/>
        <w:spacing w:after="120"/>
      </w:pPr>
      <w:r>
        <w:rPr>
          <w:rFonts w:ascii="Calibri" w:cs="Calibri" w:eastAsia="Calibri" w:hAnsi="Calibri"/>
          <w:sz w:val="22"/>
          <w:szCs w:val="22"/>
        </w:rPr>
        <w:t xml:space="preserve">1. Contexte et problématique</w:t>
      </w:r>
    </w:p>
    <w:p>
      <w:pPr>
        <w:pStyle w:val="Heading2"/>
        <w:spacing w:after="120"/>
      </w:pPr>
      <w:r>
        <w:rPr>
          <w:rFonts w:ascii="Calibri" w:cs="Calibri" w:eastAsia="Calibri" w:hAnsi="Calibri"/>
          <w:sz w:val="22"/>
          <w:szCs w:val="22"/>
        </w:rPr>
        <w:t xml:space="preserve">1.1 Un territoire à la croisée de plusieurs enjeux</w:t>
      </w:r>
    </w:p>
    <w:p>
      <w:pPr>
        <w:spacing w:after="120"/>
      </w:pPr>
      <w:r>
        <w:rPr>
          <w:rFonts w:ascii="Calibri" w:cs="Calibri" w:eastAsia="Calibri" w:hAnsi="Calibri"/>
          <w:b/>
          <w:bCs/>
          <w:sz w:val="22"/>
          <w:szCs w:val="22"/>
        </w:rPr>
        <w:t xml:space="preserve">Déploiement 5G en zones rurales. </w:t>
      </w:r>
      <w:r>
        <w:rPr>
          <w:rFonts w:ascii="Calibri" w:cs="Calibri" w:eastAsia="Calibri" w:hAnsi="Calibri"/>
          <w:sz w:val="22"/>
          <w:szCs w:val="22"/>
        </w:rPr>
        <w:t xml:space="preserve">Le réseau 4G/5G s'étend sur des communes isolées, souvent sans évaluation fine des impacts cumulés. Les données ANFR existent mais restent illisibles pour le grand public.</w:t>
      </w:r>
    </w:p>
    <w:p>
      <w:pPr>
        <w:spacing w:after="120"/>
      </w:pPr>
      <w:r>
        <w:rPr>
          <w:rFonts w:ascii="Calibri" w:cs="Calibri" w:eastAsia="Calibri" w:hAnsi="Calibri"/>
          <w:b/>
          <w:bCs/>
          <w:sz w:val="22"/>
          <w:szCs w:val="22"/>
        </w:rPr>
        <w:t xml:space="preserve">Patrimoine géophysique exceptionnel. </w:t>
      </w:r>
      <w:r>
        <w:rPr>
          <w:rFonts w:ascii="Calibri" w:cs="Calibri" w:eastAsia="Calibri" w:hAnsi="Calibri"/>
          <w:sz w:val="22"/>
          <w:szCs w:val="22"/>
        </w:rPr>
        <w:t xml:space="preserve">La géologie corse — granit piézoélectrique, schiste, failles actives — génère des anomalies magnétiques naturelles documentées (IGRF-14, EMAG2v3, BRGM). Ces anomalies ont probablement guidé l'implantation des 116 sites mégalithiques et naturels et des 314 églises romanes du corpus Moracchini-Mazel.</w:t>
      </w:r>
    </w:p>
    <w:p>
      <w:pPr>
        <w:spacing w:after="120"/>
      </w:pPr>
      <w:r>
        <w:rPr>
          <w:rFonts w:ascii="Calibri" w:cs="Calibri" w:eastAsia="Calibri" w:hAnsi="Calibri"/>
          <w:b/>
          <w:bCs/>
          <w:sz w:val="22"/>
          <w:szCs w:val="22"/>
        </w:rPr>
        <w:t xml:space="preserve">Agriculture sous double pression. </w:t>
      </w:r>
      <w:r>
        <w:rPr>
          <w:rFonts w:ascii="Calibri" w:cs="Calibri" w:eastAsia="Calibri" w:hAnsi="Calibri"/>
          <w:sz w:val="22"/>
          <w:szCs w:val="22"/>
        </w:rPr>
        <w:t xml:space="preserve">L'étude Baydiili et al. (2025, Water Air &amp; Soil Pollution) a démontré pour la première fois qu'à proximité directe des lignes haute tension, la biomasse microbienne du sol chute de 21,8 % et l'activité catalase de 25,3 %. Résultats directement pertinents pour les exploitations corses sous lignes HTA EDF SEI.</w:t>
      </w:r>
    </w:p>
    <w:p>
      <w:pPr>
        <w:spacing w:after="120"/>
      </w:pPr>
      <w:r>
        <w:rPr>
          <w:rFonts w:ascii="Calibri" w:cs="Calibri" w:eastAsia="Calibri" w:hAnsi="Calibri"/>
          <w:b/>
          <w:bCs/>
          <w:sz w:val="22"/>
          <w:szCs w:val="22"/>
        </w:rPr>
        <w:t xml:space="preserve">Demande citoyenne non satisfaite. </w:t>
      </w:r>
      <w:r>
        <w:rPr>
          <w:rFonts w:ascii="Calibri" w:cs="Calibri" w:eastAsia="Calibri" w:hAnsi="Calibri"/>
          <w:sz w:val="22"/>
          <w:szCs w:val="22"/>
        </w:rPr>
        <w:t xml:space="preserve">Les associations de sensibilisation aux CEM demandent un outil gratuit, scientifique et collaboratif. Il n'existe pas.</w:t>
      </w:r>
    </w:p>
    <w:p>
      <w:pPr>
        <w:pStyle w:val="Heading2"/>
        <w:spacing w:after="120"/>
      </w:pPr>
      <w:r>
        <w:rPr>
          <w:rFonts w:ascii="Calibri" w:cs="Calibri" w:eastAsia="Calibri" w:hAnsi="Calibri"/>
          <w:sz w:val="22"/>
          <w:szCs w:val="22"/>
        </w:rPr>
        <w:t xml:space="preserve">1.2 Besoins non couverts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Besoin</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Outil actuel</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Limitation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Visualiser les CEM locaux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CartoRadio ANFR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Statique, pas interactif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Partager des mesures terrain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Applications isolées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Pas d'agrégation territoriale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Croiser CEM et patrimoine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Aucun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N'existe pas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Aide à la décision habitat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Rapports ANFR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Coûteux, longs, inaccessibles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Diagnostic parcelle agronomie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Aucun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N'existe pas avant Tellux v5.9</w:t>
            </w:r>
          </w:p>
        </w:tc>
      </w:tr>
    </w:tbl>
    <w:p>
      <w:pPr>
        <w:pStyle w:val="Heading1"/>
        <w:pageBreakBefore/>
        <w:spacing w:after="120"/>
      </w:pPr>
      <w:r>
        <w:rPr>
          <w:rFonts w:ascii="Calibri" w:cs="Calibri" w:eastAsia="Calibri" w:hAnsi="Calibri"/>
          <w:sz w:val="22"/>
          <w:szCs w:val="22"/>
        </w:rPr>
        <w:t xml:space="preserve">2. Tellux v5.9 — La solution</w:t>
      </w:r>
    </w:p>
    <w:p>
      <w:pPr>
        <w:spacing w:after="120"/>
      </w:pPr>
      <w:r>
        <w:rPr>
          <w:rFonts w:ascii="Calibri" w:cs="Calibri" w:eastAsia="Calibri" w:hAnsi="Calibri"/>
          <w:sz w:val="22"/>
          <w:szCs w:val="22"/>
        </w:rPr>
        <w:t xml:space="preserve">Application web monofichier (HTML/JS/Leaflet + backend Supabase) déployée sur Netlify. Gratuite, open-source (licence MIT), fonctionnelle depuis mars 2026, console propre depuis avril 2026.</w:t>
      </w:r>
    </w:p>
    <w:p>
      <w:pPr>
        <w:pStyle w:val="Heading2"/>
        <w:spacing w:after="120"/>
      </w:pPr>
      <w:r>
        <w:rPr>
          <w:rFonts w:ascii="Calibri" w:cs="Calibri" w:eastAsia="Calibri" w:hAnsi="Calibri"/>
          <w:sz w:val="22"/>
          <w:szCs w:val="22"/>
        </w:rPr>
        <w:t xml:space="preserve">2.1 Cartographie interactive</w:t>
      </w:r>
    </w:p>
    <w:p>
      <w:pPr>
        <w:spacing w:after="120"/>
      </w:pPr>
      <w:r>
        <w:rPr>
          <w:rFonts w:ascii="Calibri" w:cs="Calibri" w:eastAsia="Calibri" w:hAnsi="Calibri"/>
          <w:sz w:val="22"/>
          <w:szCs w:val="22"/>
        </w:rPr>
        <w:t xml:space="preserve">Couches institutionnelles : 974 antennes ANFR (avec filtre côtier 15 règles), réseau HTA/BT EDF SEI (Biot-Savart), géologie BRGM WMS. Couches patrimoine : 116 sites GPS vérifiés (incluant les Anneaux du Cap Corse et le cratère Vredefort en référence internationale), 314 églises romanes (Supabase + fallback inline), alignements archéoastronomiques. Couches EM naturelles : EMAG2v3, IGRF-14 (calcul local), grilles telluriques exploratoires.</w:t>
      </w:r>
    </w:p>
    <w:p>
      <w:pPr>
        <w:pStyle w:val="Heading2"/>
        <w:spacing w:after="120"/>
      </w:pPr>
      <w:r>
        <w:rPr>
          <w:rFonts w:ascii="Calibri" w:cs="Calibri" w:eastAsia="Calibri" w:hAnsi="Calibri"/>
          <w:sz w:val="22"/>
          <w:szCs w:val="22"/>
        </w:rPr>
        <w:t xml:space="preserve">2.2 Modèle physique prédictif</w:t>
      </w:r>
    </w:p>
    <w:p>
      <w:pPr>
        <w:spacing w:after="120"/>
      </w:pPr>
      <w:r>
        <w:rPr>
          <w:rFonts w:ascii="Calibri" w:cs="Calibri" w:eastAsia="Calibri" w:hAnsi="Calibri"/>
          <w:b/>
          <w:bCs/>
          <w:sz w:val="22"/>
          <w:szCs w:val="22"/>
        </w:rPr>
        <w:t xml:space="preserve">calcHuman </w:t>
      </w:r>
      <w:r>
        <w:rPr>
          <w:rFonts w:ascii="Calibri" w:cs="Calibri" w:eastAsia="Calibri" w:hAnsi="Calibri"/>
          <w:sz w:val="22"/>
          <w:szCs w:val="22"/>
        </w:rPr>
        <w:t xml:space="preserve">(Biot-Savart sur 8 axes HTA/HTB réels + 33 sites EDF SEI + antennes ANFR calibrées CartoRadio), </w:t>
      </w:r>
      <w:r>
        <w:rPr>
          <w:rFonts w:ascii="Calibri" w:cs="Calibri" w:eastAsia="Calibri" w:hAnsi="Calibri"/>
          <w:b/>
          <w:bCs/>
          <w:sz w:val="22"/>
          <w:szCs w:val="22"/>
        </w:rPr>
        <w:t xml:space="preserve">calcHeritagePiezo </w:t>
      </w:r>
      <w:r>
        <w:rPr>
          <w:rFonts w:ascii="Calibri" w:cs="Calibri" w:eastAsia="Calibri" w:hAnsi="Calibri"/>
          <w:sz w:val="22"/>
          <w:szCs w:val="22"/>
        </w:rPr>
        <w:t xml:space="preserve">(310+ points patrimoniaux × substrat géologique), </w:t>
      </w:r>
      <w:r>
        <w:rPr>
          <w:rFonts w:ascii="Calibri" w:cs="Calibri" w:eastAsia="Calibri" w:hAnsi="Calibri"/>
          <w:b/>
          <w:bCs/>
          <w:sz w:val="22"/>
          <w:szCs w:val="22"/>
        </w:rPr>
        <w:t xml:space="preserve">Score Piézo renforcé </w:t>
      </w:r>
      <w:r>
        <w:rPr>
          <w:rFonts w:ascii="Calibri" w:cs="Calibri" w:eastAsia="Calibri" w:hAnsi="Calibri"/>
          <w:sz w:val="22"/>
          <w:szCs w:val="22"/>
        </w:rPr>
        <w:t xml:space="preserve">= base (quartz × stress) + fault_bonus×8 + radon_bonus×10, capé à 100. </w:t>
      </w:r>
      <w:r>
        <w:rPr>
          <w:rFonts w:ascii="Calibri" w:cs="Calibri" w:eastAsia="Calibri" w:hAnsi="Calibri"/>
          <w:b/>
          <w:bCs/>
          <w:sz w:val="22"/>
          <w:szCs w:val="22"/>
        </w:rPr>
        <w:t xml:space="preserve">Double Indice Tellux </w:t>
      </w:r>
      <w:r>
        <w:rPr>
          <w:rFonts w:ascii="Calibri" w:cs="Calibri" w:eastAsia="Calibri" w:hAnsi="Calibri"/>
          <w:sz w:val="22"/>
          <w:szCs w:val="22"/>
        </w:rPr>
        <w:t xml:space="preserve">: Perturbation humaine (0–5) / Activité naturelle (0–5), séparation claire pour éviter la confusion danger/intérêt géophysique.</w:t>
      </w:r>
    </w:p>
    <w:p>
      <w:pPr>
        <w:pStyle w:val="Heading2"/>
        <w:spacing w:after="120"/>
      </w:pPr>
      <w:r>
        <w:rPr>
          <w:rFonts w:ascii="Calibri" w:cs="Calibri" w:eastAsia="Calibri" w:hAnsi="Calibri"/>
          <w:sz w:val="22"/>
          <w:szCs w:val="22"/>
        </w:rPr>
        <w:t xml:space="preserve">2.3 Module Agronomie (v5.9 — résolu)</w:t>
      </w:r>
    </w:p>
    <w:p>
      <w:pPr>
        <w:spacing w:after="120"/>
      </w:pPr>
      <w:r>
        <w:rPr>
          <w:rFonts w:ascii="Calibri" w:cs="Calibri" w:eastAsia="Calibri" w:hAnsi="Calibri"/>
          <w:sz w:val="22"/>
          <w:szCs w:val="22"/>
        </w:rPr>
        <w:t xml:space="preserve">Diagnostic parcelle interactif par clic carte. Profil EM, type de sol, substrat piézo, alerte HTA, bonus failles et radon. Recommandations 9 cultures corses : vignes Niellucciu, oliviers pluriséculaires, châtaigniers, aromatiques/médicinales, maraîchage bio, rucherie, céréales anciennes, légumineuses, foresterie. Système de résilience EM par étoiles (variétés locales privilégiées — H64). Export rapport parcelle PDF en téléchargement direct.</w:t>
      </w:r>
    </w:p>
    <w:p>
      <w:pPr>
        <w:spacing w:after="120"/>
      </w:pPr>
      <w:r>
        <w:rPr>
          <w:rFonts w:ascii="Calibri" w:cs="Calibri" w:eastAsia="Calibri" w:hAnsi="Calibri"/>
          <w:b/>
          <w:bCs/>
          <w:sz w:val="22"/>
          <w:szCs w:val="22"/>
        </w:rPr>
        <w:t xml:space="preserve">Couches dédiées : </w:t>
      </w:r>
      <w:r>
        <w:rPr>
          <w:rFonts w:ascii="Calibri" w:cs="Calibri" w:eastAsia="Calibri" w:hAnsi="Calibri"/>
          <w:sz w:val="22"/>
          <w:szCs w:val="22"/>
        </w:rPr>
        <w:t xml:space="preserve">AOC/IGP Corse (9 zones viticoles avec légende), RPG IGN et BD Forêt FORESTINV (préparées, en attente d'intégration WMS data.geopf.fr).</w:t>
      </w:r>
    </w:p>
    <w:p>
      <w:pPr>
        <w:pStyle w:val="Heading2"/>
        <w:spacing w:after="120"/>
      </w:pPr>
      <w:r>
        <w:rPr>
          <w:rFonts w:ascii="Calibri" w:cs="Calibri" w:eastAsia="Calibri" w:hAnsi="Calibri"/>
          <w:sz w:val="22"/>
          <w:szCs w:val="22"/>
        </w:rPr>
        <w:t xml:space="preserve">2.4 Architecture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Composant</w:t>
            </w:r>
          </w:p>
        </w:tc>
        <w:tc>
          <w:tcPr>
            <w:tcW w:type="dxa" w:w="62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Technologie / état v5.9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HTML5 + JavaScript + Leaflet.js — monopage, ~470 Ko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Backend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Supabase (PostgreSQL) — 974 antennes + 314 églises + crowdsourcing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Déploiement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Netlify (gratuit, CDN mondial, cache 7j)</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Données externes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ANFR, NOAA, BGS, BRGM, IGRF-14, EMAG2v3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APIs locales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IGRF-14 calcul local — zéro dépendance CORS bloquante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Licence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MIT — open-source, réutilisable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État JS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Validé, console propre, zéro erreur réseau au chargement</w:t>
            </w:r>
          </w:p>
        </w:tc>
      </w:tr>
    </w:tbl>
    <w:p>
      <w:pPr>
        <w:pStyle w:val="Heading1"/>
        <w:pageBreakBefore/>
        <w:spacing w:after="120"/>
      </w:pPr>
      <w:r>
        <w:rPr>
          <w:rFonts w:ascii="Calibri" w:cs="Calibri" w:eastAsia="Calibri" w:hAnsi="Calibri"/>
          <w:sz w:val="22"/>
          <w:szCs w:val="22"/>
        </w:rPr>
        <w:t xml:space="preserve">3. Fondements scientifiques</w:t>
      </w:r>
    </w:p>
    <w:p>
      <w:pPr>
        <w:pStyle w:val="Heading2"/>
        <w:spacing w:after="120"/>
      </w:pPr>
      <w:r>
        <w:rPr>
          <w:rFonts w:ascii="Calibri" w:cs="Calibri" w:eastAsia="Calibri" w:hAnsi="Calibri"/>
          <w:sz w:val="22"/>
          <w:szCs w:val="22"/>
        </w:rPr>
        <w:t xml:space="preserve">3.1 Corpus unifié 130 études — 3 niveaux de crédibilité</w:t>
      </w:r>
    </w:p>
    <w:p>
      <w:pPr>
        <w:spacing w:after="120"/>
      </w:pPr>
      <w:r>
        <w:rPr>
          <w:rFonts w:ascii="Calibri" w:cs="Calibri" w:eastAsia="Calibri" w:hAnsi="Calibri"/>
          <w:b/>
          <w:bCs/>
          <w:color w:val="1e8449"/>
          <w:sz w:val="22"/>
          <w:szCs w:val="22"/>
        </w:rPr>
        <w:t xml:space="preserve">Niveau A — Intégrable modèle (~85 études). </w:t>
      </w:r>
      <w:r>
        <w:rPr>
          <w:rFonts w:ascii="Calibri" w:cs="Calibri" w:eastAsia="Calibri" w:hAnsi="Calibri"/>
          <w:sz w:val="22"/>
          <w:szCs w:val="22"/>
        </w:rPr>
        <w:t xml:space="preserve">Peer-reviewed, données chiffrées, mécanismes physiques établis. Nouveau corpus agronomie (avril 2026, après nettoyage scientifique) : Maffei 2014 (Trends in Plant Science), Hermans 2023 (iScience), Baydiili 2025 (Water Air &amp; Soil Pollut.), Jayakrishna 2025 (ACS Agric. Sci. Technol.), Mshenskaya 2023 (Plants), Giannoulopoulou 2022 (Geosciences), Ayesha 2023 (Plant Stress), ACS 2025 (4 mécanismes EF/MF). Géophysique : IGRF-14, EMAG2v3, CartoRadio ANFR, Ghilardi 2017, D'Anna 2019. Patrimoine : Moracchini-Mazel 1967, Hoskin 1994, Santucci 2004.</w:t>
      </w:r>
    </w:p>
    <w:p>
      <w:pPr>
        <w:spacing w:after="120"/>
      </w:pPr>
      <w:r>
        <w:rPr>
          <w:rFonts w:ascii="Calibri" w:cs="Calibri" w:eastAsia="Calibri" w:hAnsi="Calibri"/>
          <w:b/>
          <w:bCs/>
          <w:color w:val="b9770e"/>
          <w:sz w:val="22"/>
          <w:szCs w:val="22"/>
        </w:rPr>
        <w:t xml:space="preserve">Niveau B — Exploratoire documenté (~35 études). </w:t>
      </w:r>
      <w:r>
        <w:rPr>
          <w:rFonts w:ascii="Calibri" w:cs="Calibri" w:eastAsia="Calibri" w:hAnsi="Calibri"/>
          <w:sz w:val="22"/>
          <w:szCs w:val="22"/>
        </w:rPr>
        <w:t xml:space="preserve">Cycles lunaires (Kolisko, Abele), proportions φ (Charpentier), Stecchini-Crowhurst-Leplat (unité mégalithique), électroculture historique (Lemström 1904).</w:t>
      </w:r>
    </w:p>
    <w:p>
      <w:pPr>
        <w:spacing w:after="120"/>
      </w:pPr>
      <w:r>
        <w:rPr>
          <w:rFonts w:ascii="Calibri" w:cs="Calibri" w:eastAsia="Calibri" w:hAnsi="Calibri"/>
          <w:b/>
          <w:bCs/>
          <w:color w:val="922b21"/>
          <w:sz w:val="22"/>
          <w:szCs w:val="22"/>
        </w:rPr>
        <w:t xml:space="preserve">Niveau C — Exclu (~10 études). </w:t>
      </w:r>
      <w:r>
        <w:rPr>
          <w:rFonts w:ascii="Calibri" w:cs="Calibri" w:eastAsia="Calibri" w:hAnsi="Calibri"/>
          <w:sz w:val="22"/>
          <w:szCs w:val="22"/>
        </w:rPr>
        <w:t xml:space="preserve">Schauberger (eau vortexée), Marc Henry/Montagnier (morphogenics), pyramides cuivre Agnihotra. Conservés pour mémoire culturelle, jamais utilisés dans le scoring ni dans les recommandations utilisateur. </w:t>
      </w:r>
      <w:r>
        <w:rPr>
          <w:rFonts w:ascii="Calibri" w:cs="Calibri" w:eastAsia="Calibri" w:hAnsi="Calibri"/>
          <w:b/>
          <w:bCs/>
          <w:sz w:val="22"/>
          <w:szCs w:val="22"/>
        </w:rPr>
        <w:t xml:space="preserve">Nettoyage avril 2026 </w:t>
      </w:r>
      <w:r>
        <w:rPr>
          <w:rFonts w:ascii="Calibri" w:cs="Calibri" w:eastAsia="Calibri" w:hAnsi="Calibri"/>
          <w:sz w:val="22"/>
          <w:szCs w:val="22"/>
        </w:rPr>
        <w:t xml:space="preserve">: ces sources ont été retirées du module agronomie et remplacées par les études peer-reviewed listées en niveau A.</w:t>
      </w:r>
    </w:p>
    <w:p>
      <w:pPr>
        <w:pStyle w:val="Heading2"/>
        <w:spacing w:after="120"/>
      </w:pPr>
      <w:r>
        <w:rPr>
          <w:rFonts w:ascii="Calibri" w:cs="Calibri" w:eastAsia="Calibri" w:hAnsi="Calibri"/>
          <w:sz w:val="22"/>
          <w:szCs w:val="22"/>
        </w:rPr>
        <w:t xml:space="preserve">3.2 Audit de rigueur EM (avril 2026)</w:t>
      </w:r>
    </w:p>
    <w:p>
      <w:pPr>
        <w:spacing w:after="120"/>
      </w:pPr>
      <w:r>
        <w:rPr>
          <w:rFonts w:ascii="Calibri" w:cs="Calibri" w:eastAsia="Calibri" w:hAnsi="Calibri"/>
          <w:b/>
          <w:bCs/>
          <w:sz w:val="22"/>
          <w:szCs w:val="22"/>
        </w:rPr>
        <w:t xml:space="preserve">Renforcements géophysiques majeurs. </w:t>
      </w:r>
      <w:r>
        <w:rPr>
          <w:rFonts w:ascii="Calibri" w:cs="Calibri" w:eastAsia="Calibri" w:hAnsi="Calibri"/>
          <w:sz w:val="22"/>
          <w:szCs w:val="22"/>
        </w:rPr>
        <w:t xml:space="preserve">Intégration des 8 failles tectoniques principales (BRGM 1/50k, D'Anna 2019) — bonus +1.5 si site &lt; 3 km d'une faille active (stress tectonique → piézoélectricité, Ghilardi 2017). Intégration de 8 zones radon catégorie 3 (ASNR 2024, massifs granitiques uranifères) — bonus +1.0 si site &lt; 5 km (corrélation mégalithes/radon, Giannoulopoulou 2022).</w:t>
      </w:r>
    </w:p>
    <w:p>
      <w:pPr>
        <w:spacing w:after="120"/>
      </w:pPr>
      <w:r>
        <w:rPr>
          <w:rFonts w:ascii="Calibri" w:cs="Calibri" w:eastAsia="Calibri" w:hAnsi="Calibri"/>
          <w:b/>
          <w:bCs/>
          <w:sz w:val="22"/>
          <w:szCs w:val="22"/>
        </w:rPr>
        <w:t xml:space="preserve">8 incertitudes documentées : </w:t>
      </w:r>
      <w:r>
        <w:rPr>
          <w:rFonts w:ascii="Calibri" w:cs="Calibri" w:eastAsia="Calibri" w:hAnsi="Calibri"/>
          <w:sz w:val="22"/>
          <w:szCs w:val="22"/>
        </w:rPr>
        <w:t xml:space="preserve">(1) Courants HTA ±50 % · (2) IGRF interpolation ±50–100 nT · (3) EMAG2v3 résolution 3,7 km · (4) Piézoélectricité facteur 0.5 arbitraire · (5) Failles bonus &lt; 3 km · (6) Radon bonus &lt; 5 km · (7) RF 29 mesures insuffisantes en intérieur · (8) Global ±1–2 points sur 0–10. Usage recommandé : comparatif site A vs site B, jamais valeur absolue isolée.</w:t>
      </w:r>
    </w:p>
    <w:p>
      <w:pPr>
        <w:pStyle w:val="Heading1"/>
        <w:pageBreakBefore/>
        <w:spacing w:after="120"/>
      </w:pPr>
      <w:r>
        <w:rPr>
          <w:rFonts w:ascii="Calibri" w:cs="Calibri" w:eastAsia="Calibri" w:hAnsi="Calibri"/>
          <w:sz w:val="22"/>
          <w:szCs w:val="22"/>
        </w:rPr>
        <w:t xml:space="preserve">4. Hypothèses testables — 80 au total</w:t>
      </w:r>
    </w:p>
    <w:p>
      <w:pPr>
        <w:spacing w:after="120"/>
      </w:pPr>
      <w:r>
        <w:rPr>
          <w:rFonts w:ascii="Calibri" w:cs="Calibri" w:eastAsia="Calibri" w:hAnsi="Calibri"/>
          <w:sz w:val="22"/>
          <w:szCs w:val="22"/>
        </w:rPr>
        <w:t xml:space="preserve">Auto-testables (~33) : vérifiables sur données existantes via runAutoTests(). Terrain (~38) : nécessitent mesures ou observations sur site. Supabase (~6) : se débloquent progressivement avec contributions citoyennes (5/20/50 mesures).</w:t>
      </w:r>
    </w:p>
    <w:p>
      <w:pPr>
        <w:spacing w:after="120"/>
      </w:pPr>
      <w:r>
        <w:rPr>
          <w:rFonts w:ascii="Calibri" w:cs="Calibri" w:eastAsia="Calibri" w:hAnsi="Calibri"/>
          <w:b/>
          <w:bCs/>
          <w:sz w:val="22"/>
          <w:szCs w:val="22"/>
        </w:rPr>
        <w:t xml:space="preserve">Exemples de questions posées par Tellux :</w:t>
      </w:r>
    </w:p>
    <w:p>
      <w:pPr>
        <w:spacing w:after="120"/>
      </w:pPr>
      <w:r>
        <w:rPr>
          <w:rFonts w:ascii="Calibri" w:cs="Calibri" w:eastAsia="Calibri" w:hAnsi="Calibri"/>
          <w:i/>
          <w:iCs/>
          <w:color w:val="555555"/>
          <w:sz w:val="22"/>
          <w:szCs w:val="22"/>
        </w:rPr>
        <w:t xml:space="preserve">« Les mégalithes corses ont-ils été posés sur du granit qui chante ? » (H1) · « Les lignes à haute tension affament-elles les microbes du sol ? » (H63, fondée sur Baydiili 2025) · « Les abeilles préfèrent-elles les fleurs qui poussent loin du bruit électrique ? » (H79) · « Le chant des rivières porte-t-il la signature de la roche qu'elles traversent ? » (H83) · « La fréquence de Schumann protège-t-elle le blé de la soif ? » (H71, fondée sur Mshenskaya 2023)</w:t>
      </w:r>
    </w:p>
    <w:p>
      <w:pPr>
        <w:pStyle w:val="Heading1"/>
        <w:pageBreakBefore/>
        <w:spacing w:after="120"/>
      </w:pPr>
      <w:r>
        <w:rPr>
          <w:rFonts w:ascii="Calibri" w:cs="Calibri" w:eastAsia="Calibri" w:hAnsi="Calibri"/>
          <w:sz w:val="22"/>
          <w:szCs w:val="22"/>
        </w:rPr>
        <w:t xml:space="preserve">5. Pertinence par guichet</w:t>
      </w:r>
    </w:p>
    <w:p>
      <w:pPr>
        <w:pStyle w:val="Heading2"/>
        <w:spacing w:after="120"/>
      </w:pPr>
      <w:r>
        <w:rPr>
          <w:rFonts w:ascii="Calibri" w:cs="Calibri" w:eastAsia="Calibri" w:hAnsi="Calibri"/>
          <w:sz w:val="22"/>
          <w:szCs w:val="22"/>
        </w:rPr>
        <w:t xml:space="preserve">5.1 OEC / ADEME — Innovation environnementale</w:t>
      </w:r>
    </w:p>
    <w:p>
      <w:pPr>
        <w:spacing w:after="120"/>
      </w:pPr>
      <w:r>
        <w:rPr>
          <w:rFonts w:ascii="Calibri" w:cs="Calibri" w:eastAsia="Calibri" w:hAnsi="Calibri"/>
          <w:sz w:val="22"/>
          <w:szCs w:val="22"/>
        </w:rPr>
        <w:t xml:space="preserve">Premier outil Corse permettant aux citoyens de visualiser leur exposition EM, contribuer à une base partagée, et décider — gratuitement, sans publicité, sans expertise technique requise. Module agronomie unique en Méditerranée croisant EM + sol + cultures + variétés locales. 100 % open-source, données institutionnelles, science participative structurée, scalable licence MIT. Cible directe : associations CEM (PRIARTEM, CRIIREM), exploitations bio Corse, mairies rurales.</w:t>
      </w:r>
    </w:p>
    <w:p>
      <w:pPr>
        <w:pStyle w:val="Heading2"/>
        <w:spacing w:after="120"/>
      </w:pPr>
      <w:r>
        <w:rPr>
          <w:rFonts w:ascii="Calibri" w:cs="Calibri" w:eastAsia="Calibri" w:hAnsi="Calibri"/>
          <w:sz w:val="22"/>
          <w:szCs w:val="22"/>
        </w:rPr>
        <w:t xml:space="preserve">5.2 DRAC Corse — Valorisation du patrimoine</w:t>
      </w:r>
    </w:p>
    <w:p>
      <w:pPr>
        <w:spacing w:after="120"/>
      </w:pPr>
      <w:r>
        <w:rPr>
          <w:rFonts w:ascii="Calibri" w:cs="Calibri" w:eastAsia="Calibri" w:hAnsi="Calibri"/>
          <w:sz w:val="22"/>
          <w:szCs w:val="22"/>
        </w:rPr>
        <w:t xml:space="preserve">Premier inventaire numérique interactif croisant 116 sites mégalithiques (incluant les Anneaux du Cap Corse récemment datés ~21 000 ans par CEREGE) et 314 églises romanes avec propriétés géophysiques et astronomiques. Corpus Moracchini-Mazel intégralement numérisé, GPS vérifiés sources Wikipedia/IGN, alignements archéoastronomiques calculés (Hoskin, Santucci, Leplat). Outil pédagogique pour guides du patrimoine et écoles.</w:t>
      </w:r>
    </w:p>
    <w:p>
      <w:pPr>
        <w:pStyle w:val="Heading2"/>
        <w:spacing w:after="120"/>
      </w:pPr>
      <w:r>
        <w:rPr>
          <w:rFonts w:ascii="Calibri" w:cs="Calibri" w:eastAsia="Calibri" w:hAnsi="Calibri"/>
          <w:sz w:val="22"/>
          <w:szCs w:val="22"/>
        </w:rPr>
        <w:t xml:space="preserve">5.3 ARS Corse — Prévention santé environnementale</w:t>
      </w:r>
    </w:p>
    <w:p>
      <w:pPr>
        <w:spacing w:after="120"/>
      </w:pPr>
      <w:r>
        <w:rPr>
          <w:rFonts w:ascii="Calibri" w:cs="Calibri" w:eastAsia="Calibri" w:hAnsi="Calibri"/>
          <w:sz w:val="22"/>
          <w:szCs w:val="22"/>
        </w:rPr>
        <w:t xml:space="preserve">Score double clair perturbation humaine vs activité naturelle, avec 8 incertitudes documentées et bornes d'usage. Disclaimers forts intégrés à l'interface. Tellux ne fait aucune promesse de santé, ne se positionne pas comme outil de diagnostic médical et ne commercialise aucune solution de protection. Vocation : outil de transparence et aide à la conversation citoyenne.</w:t>
      </w:r>
    </w:p>
    <w:p>
      <w:pPr>
        <w:pStyle w:val="Heading2"/>
        <w:spacing w:after="120"/>
      </w:pPr>
      <w:r>
        <w:rPr>
          <w:rFonts w:ascii="Calibri" w:cs="Calibri" w:eastAsia="Calibri" w:hAnsi="Calibri"/>
          <w:sz w:val="22"/>
          <w:szCs w:val="22"/>
        </w:rPr>
        <w:t xml:space="preserve">5.4 CTC — Innovation territoriale</w:t>
      </w:r>
    </w:p>
    <w:p>
      <w:pPr>
        <w:spacing w:after="120"/>
      </w:pPr>
      <w:r>
        <w:rPr>
          <w:rFonts w:ascii="Calibri" w:cs="Calibri" w:eastAsia="Calibri" w:hAnsi="Calibri"/>
          <w:sz w:val="22"/>
          <w:szCs w:val="22"/>
        </w:rPr>
        <w:t xml:space="preserve">Corse en région pilote science citoyenne CEM + patrimoine numérique en Europe. Alignement Horizon Europe (projet GOLIAT, citizen science RF-EMF). Module agronomie en lien avec les enjeux insulaires : autonomie alimentaire, variétés locales, résilience climatique. Retombées : emploi rural, attractivité chercheurs, valorisation territoriale.</w:t>
      </w:r>
    </w:p>
    <w:p>
      <w:pPr>
        <w:pStyle w:val="Heading1"/>
        <w:pageBreakBefore/>
        <w:spacing w:after="120"/>
      </w:pPr>
      <w:r>
        <w:rPr>
          <w:rFonts w:ascii="Calibri" w:cs="Calibri" w:eastAsia="Calibri" w:hAnsi="Calibri"/>
          <w:sz w:val="22"/>
          <w:szCs w:val="22"/>
        </w:rPr>
        <w:t xml:space="preserve">6. Budget prévisionnel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Poste</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Montant</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 subv.</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Justification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Développement technique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9 000 €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70 %</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Mobile, UX agronomie, WMS RPG/Forêt, tests H55-H83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Mesures terrain Corse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6 000 €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80 %</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Trifield TF2, déplacements, 50+ relevés, 3 fermes pilotes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Communication, partenariats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5 000 €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60 %</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Événements, associations CEM, mairies rurales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Design et UX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3 000 €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60 %</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Interface mobile, popups explicatifs, accessibilité</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Frais administratifs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2 000 €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50 %</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Comptabilité, assurances, INPI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25 000 €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65 %</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Subvention cible : 15 000 – 18 000 €</w:t>
            </w:r>
          </w:p>
        </w:tc>
      </w:tr>
    </w:tbl>
    <w:p>
      <w:pPr>
        <w:spacing w:after="120"/>
      </w:pPr>
      <w:r>
        <w:rPr>
          <w:rFonts w:ascii="Calibri" w:cs="Calibri" w:eastAsia="Calibri" w:hAnsi="Calibri"/>
          <w:sz w:val="22"/>
          <w:szCs w:val="22"/>
        </w:rPr>
        <w:t xml:space="preserve">Viabilité post-subvention : autofinancement 70–80 % dès 2027 (dons Ko-fi/Patreon, rapports premium, partenariats associations et collectivités).</w:t>
      </w:r>
    </w:p>
    <w:p>
      <w:pPr>
        <w:pStyle w:val="Heading1"/>
        <w:pageBreakBefore/>
        <w:spacing w:after="120"/>
      </w:pPr>
      <w:r>
        <w:rPr>
          <w:rFonts w:ascii="Calibri" w:cs="Calibri" w:eastAsia="Calibri" w:hAnsi="Calibri"/>
          <w:sz w:val="22"/>
          <w:szCs w:val="22"/>
        </w:rPr>
        <w:t xml:space="preserve">7. Indicateurs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Indicateur</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Cible 2026</w:t>
            </w:r>
          </w:p>
        </w:tc>
        <w:tc>
          <w:tcPr>
            <w:tcW w:type="dxa" w:w="3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Mesure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Utilisateurs actifs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500 – 1 500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Analytics Netlify / GitHub</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Mesures crowdsourcées validées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200 – 500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Base Supabase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Diagnostics agronomie réalisés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100 – 300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Compteur Supabase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Partenariats formalisés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5 – 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Lettres signées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Satisfaction utilisateurs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&gt; 70 %</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Formulaire intégré</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Vues mensuelles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5 000+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Analytics</w:t>
            </w:r>
          </w:p>
        </w:tc>
      </w:tr>
    </w:tbl>
    <w:p>
      <w:pPr>
        <w:pStyle w:val="Heading1"/>
        <w:pageBreakBefore/>
        <w:spacing w:after="120"/>
      </w:pPr>
      <w:r>
        <w:rPr>
          <w:rFonts w:ascii="Calibri" w:cs="Calibri" w:eastAsia="Calibri" w:hAnsi="Calibri"/>
          <w:sz w:val="22"/>
          <w:szCs w:val="22"/>
        </w:rPr>
        <w:t xml:space="preserve">8. Roadmap 2026–2028</w:t>
      </w:r>
    </w:p>
    <w:p>
      <w:pPr>
        <w:spacing w:after="120"/>
      </w:pPr>
      <w:r>
        <w:rPr>
          <w:rFonts w:ascii="Calibri" w:cs="Calibri" w:eastAsia="Calibri" w:hAnsi="Calibri"/>
          <w:b/>
          <w:bCs/>
          <w:color w:val="1e8449"/>
          <w:sz w:val="22"/>
          <w:szCs w:val="22"/>
        </w:rPr>
        <w:t xml:space="preserve">2026 Q2 (avr–juin) — ACQUIS : </w:t>
      </w:r>
      <w:r>
        <w:rPr>
          <w:rFonts w:ascii="Calibri" w:cs="Calibri" w:eastAsia="Calibri" w:hAnsi="Calibri"/>
          <w:sz w:val="22"/>
          <w:szCs w:val="22"/>
        </w:rPr>
        <w:t xml:space="preserve">v5.9 stable, JS validé, console propre. Audit EM failles + radon. Module agronomie pleinement fonctionnel avec diagnostic clic carte. Corpus 130 études nettoyé. Couches AOC/IGP avec légende. Dépôt multi-guichets OEC/ADEME + DRAC + ARS.</w:t>
      </w:r>
    </w:p>
    <w:p>
      <w:pPr>
        <w:spacing w:after="120"/>
      </w:pPr>
      <w:r>
        <w:rPr>
          <w:rFonts w:ascii="Calibri" w:cs="Calibri" w:eastAsia="Calibri" w:hAnsi="Calibri"/>
          <w:b/>
          <w:bCs/>
          <w:sz w:val="22"/>
          <w:szCs w:val="22"/>
        </w:rPr>
        <w:t xml:space="preserve">2026 Q3 (juil–sept) : </w:t>
      </w:r>
      <w:r>
        <w:rPr>
          <w:rFonts w:ascii="Calibri" w:cs="Calibri" w:eastAsia="Calibri" w:hAnsi="Calibri"/>
          <w:sz w:val="22"/>
          <w:szCs w:val="22"/>
        </w:rPr>
        <w:t xml:space="preserve">Optimisation mobile (palette couleurs cohérente toutes plateformes). Interface crowdsourcing intuitive. Activation WMS RPG et BD Forêt (data.geopf.fr). Mesures pilotes Cauria, Monticello, Murato, Vizzavona. Tests automatiques hypothèses H55–H83 (agriculture).</w:t>
      </w:r>
    </w:p>
    <w:p>
      <w:pPr>
        <w:spacing w:after="120"/>
      </w:pPr>
      <w:r>
        <w:rPr>
          <w:rFonts w:ascii="Calibri" w:cs="Calibri" w:eastAsia="Calibri" w:hAnsi="Calibri"/>
          <w:b/>
          <w:bCs/>
          <w:sz w:val="22"/>
          <w:szCs w:val="22"/>
        </w:rPr>
        <w:t xml:space="preserve">2026 Q4 (oct–déc) : </w:t>
      </w:r>
      <w:r>
        <w:rPr>
          <w:rFonts w:ascii="Calibri" w:cs="Calibri" w:eastAsia="Calibri" w:hAnsi="Calibri"/>
          <w:sz w:val="22"/>
          <w:szCs w:val="22"/>
        </w:rPr>
        <w:t xml:space="preserve">Template PDF dédié pour exportPermaPDF (rendu propre). Refactoring FAILLES_CORSE en segments réels (gain précision ±2-3 km → ±300 m). Sélecteur de culture personnalisée intégré au panel. Tests agro H63 sur 3 parcelles HTA/contrôle. 500+ utilisateurs.</w:t>
      </w:r>
    </w:p>
    <w:p>
      <w:pPr>
        <w:spacing w:after="120"/>
      </w:pPr>
      <w:r>
        <w:rPr>
          <w:rFonts w:ascii="Calibri" w:cs="Calibri" w:eastAsia="Calibri" w:hAnsi="Calibri"/>
          <w:b/>
          <w:bCs/>
          <w:sz w:val="22"/>
          <w:szCs w:val="22"/>
        </w:rPr>
        <w:t xml:space="preserve">2027 — Croissance : </w:t>
      </w:r>
      <w:r>
        <w:rPr>
          <w:rFonts w:ascii="Calibri" w:cs="Calibri" w:eastAsia="Calibri" w:hAnsi="Calibri"/>
          <w:sz w:val="22"/>
          <w:szCs w:val="22"/>
        </w:rPr>
        <w:t xml:space="preserve">Autofinancement 70 %. 1 000+ mesures Corse. Réplication Baydiili 2025 sur sols corses (collaboration INRAE/CEREGE souhaitée). Publications open-access. Version offline (service worker). API publique Tellux.</w:t>
      </w:r>
    </w:p>
    <w:p>
      <w:pPr>
        <w:spacing w:after="120"/>
      </w:pPr>
      <w:r>
        <w:rPr>
          <w:rFonts w:ascii="Calibri" w:cs="Calibri" w:eastAsia="Calibri" w:hAnsi="Calibri"/>
          <w:b/>
          <w:bCs/>
          <w:sz w:val="22"/>
          <w:szCs w:val="22"/>
        </w:rPr>
        <w:t xml:space="preserve">2028+ — Scalabilité : </w:t>
      </w:r>
      <w:r>
        <w:rPr>
          <w:rFonts w:ascii="Calibri" w:cs="Calibri" w:eastAsia="Calibri" w:hAnsi="Calibri"/>
          <w:sz w:val="22"/>
          <w:szCs w:val="22"/>
        </w:rPr>
        <w:t xml:space="preserve">Version multilingue. Réplication Sardaigne, Malte, Grèce (architecture déjà compatible). Contribution Horizon Europe (GOLIAT-like). Modélisateur 3D vibratoire (Three.js).</w:t>
      </w:r>
    </w:p>
    <w:p>
      <w:pPr>
        <w:pStyle w:val="Heading1"/>
        <w:pageBreakBefore/>
        <w:spacing w:after="120"/>
      </w:pPr>
      <w:r>
        <w:rPr>
          <w:rFonts w:ascii="Calibri" w:cs="Calibri" w:eastAsia="Calibri" w:hAnsi="Calibri"/>
          <w:sz w:val="22"/>
          <w:szCs w:val="22"/>
        </w:rPr>
        <w:t xml:space="preserve">9. Engagement et transparence</w:t>
      </w:r>
    </w:p>
    <w:p>
      <w:pPr>
        <w:pStyle w:val="Heading2"/>
        <w:spacing w:after="120"/>
      </w:pPr>
      <w:r>
        <w:rPr>
          <w:rFonts w:ascii="Calibri" w:cs="Calibri" w:eastAsia="Calibri" w:hAnsi="Calibri"/>
          <w:sz w:val="22"/>
          <w:szCs w:val="22"/>
        </w:rPr>
        <w:t xml:space="preserve">9.1 Positionnement scientifique</w:t>
      </w:r>
    </w:p>
    <w:p>
      <w:pPr>
        <w:spacing w:after="120"/>
      </w:pPr>
      <w:r>
        <w:rPr>
          <w:rFonts w:ascii="Calibri" w:cs="Calibri" w:eastAsia="Calibri" w:hAnsi="Calibri"/>
          <w:sz w:val="22"/>
          <w:szCs w:val="22"/>
        </w:rPr>
        <w:t xml:space="preserve">Tellux distingue clairement données certifiées (ANFR, IGRF-14, EMAG2v3), données calculées (modèle prédictif avec marge d'erreur ±1–2 points sur 0–10) et hypothèses exploratoires (étiquetées, jamais présentées comme faits). Code source MIT, données crowdsourcées anonymisées, corpus 130 études documenté. Aucune publicité, aucune revente de données.</w:t>
      </w:r>
    </w:p>
    <w:p>
      <w:pPr>
        <w:spacing w:after="120"/>
      </w:pPr>
      <w:r>
        <w:rPr>
          <w:rFonts w:ascii="Calibri" w:cs="Calibri" w:eastAsia="Calibri" w:hAnsi="Calibri"/>
          <w:b/>
          <w:bCs/>
          <w:sz w:val="22"/>
          <w:szCs w:val="22"/>
        </w:rPr>
        <w:t xml:space="preserve">Tellux ne fait aucune promesse de santé, ne se positionne pas comme outil de diagnostic médical et ne commercialise aucune solution de protection.</w:t>
      </w:r>
    </w:p>
    <w:p>
      <w:pPr>
        <w:pStyle w:val="Heading2"/>
        <w:spacing w:after="120"/>
      </w:pPr>
      <w:r>
        <w:rPr>
          <w:rFonts w:ascii="Calibri" w:cs="Calibri" w:eastAsia="Calibri" w:hAnsi="Calibri"/>
          <w:sz w:val="22"/>
          <w:szCs w:val="22"/>
        </w:rPr>
        <w:t xml:space="preserve">9.2 Limites connues et documentées</w:t>
      </w:r>
    </w:p>
    <w:p>
      <w:pPr>
        <w:spacing w:after="120"/>
      </w:pPr>
      <w:r>
        <w:rPr>
          <w:rFonts w:ascii="Calibri" w:cs="Calibri" w:eastAsia="Calibri" w:hAnsi="Calibri"/>
          <w:sz w:val="22"/>
          <w:szCs w:val="22"/>
        </w:rPr>
        <w:t xml:space="preserve">Conformément à l'engagement de transparence, les limites suivantes sont documentées publiquement :</w:t>
      </w:r>
    </w:p>
    <w:p>
      <w:pPr>
        <w:spacing w:after="120"/>
      </w:pPr>
      <w:r>
        <w:rPr>
          <w:rFonts w:ascii="Calibri" w:cs="Calibri" w:eastAsia="Calibri" w:hAnsi="Calibri"/>
          <w:sz w:val="22"/>
          <w:szCs w:val="22"/>
        </w:rPr>
        <w:t xml:space="preserve">• FAILLES_CORSE actuellement au format point (centroïde) plutôt que segments — précision spatiale ±2-3 km, refactoring prévu Q4 2026.</w:t>
      </w:r>
    </w:p>
    <w:p>
      <w:pPr>
        <w:spacing w:after="120"/>
      </w:pPr>
      <w:r>
        <w:rPr>
          <w:rFonts w:ascii="Calibri" w:cs="Calibri" w:eastAsia="Calibri" w:hAnsi="Calibri"/>
          <w:sz w:val="22"/>
          <w:szCs w:val="22"/>
        </w:rPr>
        <w:t xml:space="preserve">• Hypothèses H55-H83 (agriculture) : tests automatiques en cours d'implémentation, livraison Q3 2026.</w:t>
      </w:r>
    </w:p>
    <w:p>
      <w:pPr>
        <w:spacing w:after="120"/>
      </w:pPr>
      <w:r>
        <w:rPr>
          <w:rFonts w:ascii="Calibri" w:cs="Calibri" w:eastAsia="Calibri" w:hAnsi="Calibri"/>
          <w:sz w:val="22"/>
          <w:szCs w:val="22"/>
        </w:rPr>
        <w:t xml:space="preserve">• Mesures ANFR CartoRadio : 29 points en intérieur, insuffisant pour validation locale fine — campagne terrain prévue Q3 2026.</w:t>
      </w:r>
    </w:p>
    <w:p>
      <w:pPr>
        <w:spacing w:after="120"/>
      </w:pPr>
      <w:r>
        <w:rPr>
          <w:rFonts w:ascii="Calibri" w:cs="Calibri" w:eastAsia="Calibri" w:hAnsi="Calibri"/>
          <w:sz w:val="22"/>
          <w:szCs w:val="22"/>
        </w:rPr>
        <w:t xml:space="preserve">• Couches RPG/BD Forêt : préparées mais en attente migration endpoint data.geopf.fr.</w:t>
      </w:r>
    </w:p>
    <w:p>
      <w:pPr>
        <w:spacing w:after="120"/>
      </w:pPr>
      <w:r>
        <w:rPr>
          <w:rFonts w:ascii="Calibri" w:cs="Calibri" w:eastAsia="Calibri" w:hAnsi="Calibri"/>
          <w:sz w:val="22"/>
          <w:szCs w:val="22"/>
        </w:rPr>
        <w:t xml:space="preserve">• Export PDF agronomie : rendu HTML brut, template dédié prévu Q4 2026.</w:t>
      </w:r>
    </w:p>
    <w:p>
      <w:pPr>
        <w:pStyle w:val="Heading1"/>
        <w:spacing w:after="120"/>
      </w:pPr>
      <w:r>
        <w:rPr>
          <w:rFonts w:ascii="Calibri" w:cs="Calibri" w:eastAsia="Calibri" w:hAnsi="Calibri"/>
          <w:sz w:val="22"/>
          <w:szCs w:val="22"/>
        </w:rPr>
        <w:t xml:space="preserve">10. Timeline de dépôt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Guichet</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Deadline</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Demande</w:t>
            </w:r>
          </w:p>
        </w:tc>
        <w:tc>
          <w:tcPr>
            <w:tcW w:type="dxa" w:w="2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Statut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OEC / ADEME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 juin 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15–18 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PRIORITAIRE — dépôt 28 avril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ARS Corse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fin mai 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2–3 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Complémentaire — dépôt 28 avril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DRAC Corse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30 juin 2026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3–5 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Complémentaire — dépôt mai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CTC Innovation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À confirmer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Partenariat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val="false"/>
                <w:bCs w:val="false"/>
                <w:color w:val="333333"/>
                <w:sz w:val="20"/>
                <w:szCs w:val="20"/>
              </w:rPr>
              <w:t xml:space="preserve">Contact préliminaire</w:t>
            </w:r>
          </w:p>
        </w:tc>
      </w:tr>
    </w:tbl>
    <w:p>
      <w:pPr>
        <w:pStyle w:val="Heading1"/>
        <w:pageBreakBefore/>
        <w:spacing w:after="120"/>
      </w:pPr>
      <w:r>
        <w:rPr>
          <w:rFonts w:ascii="Calibri" w:cs="Calibri" w:eastAsia="Calibri" w:hAnsi="Calibri"/>
          <w:sz w:val="22"/>
          <w:szCs w:val="22"/>
        </w:rPr>
        <w:t xml:space="preserve">Annexes — Checklist de dépôt</w:t>
      </w:r>
    </w:p>
    <w:p>
      <w:pPr>
        <w:spacing w:after="120"/>
      </w:pPr>
      <w:r>
        <w:rPr>
          <w:rFonts w:ascii="Calibri" w:cs="Calibri" w:eastAsia="Calibri" w:hAnsi="Calibri"/>
          <w:sz w:val="22"/>
          <w:szCs w:val="22"/>
        </w:rPr>
        <w:t xml:space="preserve">1. Dossier principal (ce document — v7 avril 2026)</w:t>
      </w:r>
    </w:p>
    <w:p>
      <w:pPr>
        <w:spacing w:after="120"/>
      </w:pPr>
      <w:r>
        <w:rPr>
          <w:rFonts w:ascii="Calibri" w:cs="Calibri" w:eastAsia="Calibri" w:hAnsi="Calibri"/>
          <w:sz w:val="22"/>
          <w:szCs w:val="22"/>
        </w:rPr>
        <w:t xml:space="preserve">2. Corpus scientifique unifié (TELLUX_CORPUS_COMPLET_v6.md — 130 études, 3 niveaux)</w:t>
      </w:r>
    </w:p>
    <w:p>
      <w:pPr>
        <w:spacing w:after="120"/>
      </w:pPr>
      <w:r>
        <w:rPr>
          <w:rFonts w:ascii="Calibri" w:cs="Calibri" w:eastAsia="Calibri" w:hAnsi="Calibri"/>
          <w:sz w:val="22"/>
          <w:szCs w:val="22"/>
        </w:rPr>
        <w:t xml:space="preserve">3. Catalogue hypothèses (TELLUX_HYPOTHESES_COMPLET.md — 80 entrées)</w:t>
      </w:r>
    </w:p>
    <w:p>
      <w:pPr>
        <w:spacing w:after="120"/>
      </w:pPr>
      <w:r>
        <w:rPr>
          <w:rFonts w:ascii="Calibri" w:cs="Calibri" w:eastAsia="Calibri" w:hAnsi="Calibri"/>
          <w:sz w:val="22"/>
          <w:szCs w:val="22"/>
        </w:rPr>
        <w:t xml:space="preserve">4. Lettre d'accompagnement signée (page suivante)</w:t>
      </w:r>
    </w:p>
    <w:p>
      <w:pPr>
        <w:spacing w:after="120"/>
      </w:pPr>
      <w:r>
        <w:rPr>
          <w:rFonts w:ascii="Calibri" w:cs="Calibri" w:eastAsia="Calibri" w:hAnsi="Calibri"/>
          <w:sz w:val="22"/>
          <w:szCs w:val="22"/>
        </w:rPr>
        <w:t xml:space="preserve">5. 5+ lettres de soutien — à collecter (associations CEM, mairies, agriculteurs)</w:t>
      </w:r>
    </w:p>
    <w:p>
      <w:pPr>
        <w:spacing w:after="120"/>
      </w:pPr>
      <w:r>
        <w:rPr>
          <w:rFonts w:ascii="Calibri" w:cs="Calibri" w:eastAsia="Calibri" w:hAnsi="Calibri"/>
          <w:sz w:val="22"/>
          <w:szCs w:val="22"/>
        </w:rPr>
        <w:t xml:space="preserve">6. 6+ captures d'écran Tellux v5.9 (carte, agronomie, score popup, AOC, hypothèses, anneaux)</w:t>
      </w:r>
    </w:p>
    <w:p>
      <w:pPr>
        <w:spacing w:after="120"/>
      </w:pPr>
      <w:r>
        <w:rPr>
          <w:rFonts w:ascii="Calibri" w:cs="Calibri" w:eastAsia="Calibri" w:hAnsi="Calibri"/>
          <w:sz w:val="22"/>
          <w:szCs w:val="22"/>
        </w:rPr>
        <w:t xml:space="preserve">7. CV Lucas IANNACCONE</w:t>
      </w:r>
    </w:p>
    <w:p>
      <w:pPr>
        <w:spacing w:after="120"/>
      </w:pPr>
      <w:r>
        <w:rPr>
          <w:rFonts w:ascii="Calibri" w:cs="Calibri" w:eastAsia="Calibri" w:hAnsi="Calibri"/>
          <w:sz w:val="22"/>
          <w:szCs w:val="22"/>
        </w:rPr>
        <w:t xml:space="preserve">8. Extrait Kbis SARL Stella Canis Majoris (&lt; 3 mois)</w:t>
      </w:r>
    </w:p>
    <w:p>
      <w:pPr>
        <w:spacing w:after="120"/>
      </w:pPr>
      <w:r>
        <w:rPr>
          <w:rFonts w:ascii="Calibri" w:cs="Calibri" w:eastAsia="Calibri" w:hAnsi="Calibri"/>
          <w:sz w:val="22"/>
          <w:szCs w:val="22"/>
        </w:rPr>
        <w:t xml:space="preserve">9. Déclaration sur l'honneur engagement transparence</w:t>
      </w:r>
    </w:p>
    <w:p>
      <w:pPr>
        <w:spacing w:after="120"/>
      </w:pPr>
      <w:r>
        <w:rPr>
          <w:rFonts w:ascii="Calibri" w:cs="Calibri" w:eastAsia="Calibri" w:hAnsi="Calibri"/>
          <w:sz w:val="22"/>
          <w:szCs w:val="22"/>
        </w:rPr>
        <w:t xml:space="preserve">10. Lien démonstration live : https://moonlit-axolotl-755fd6.netlify.app/</w:t>
      </w:r>
    </w:p>
    <w:p>
      <w:pPr>
        <w:pStyle w:val="Heading1"/>
        <w:pageBreakBefore/>
        <w:spacing w:after="120"/>
      </w:pPr>
      <w:r>
        <w:rPr>
          <w:rFonts w:ascii="Calibri" w:cs="Calibri" w:eastAsia="Calibri" w:hAnsi="Calibri"/>
          <w:sz w:val="22"/>
          <w:szCs w:val="22"/>
        </w:rPr>
        <w:t xml:space="preserve">Lettre d'accompagnement</w:t>
      </w:r>
    </w:p>
    <w:p>
      <w:pPr>
        <w:spacing w:after="120"/>
      </w:pPr>
      <w:r>
        <w:rPr>
          <w:rFonts w:ascii="Calibri" w:cs="Calibri" w:eastAsia="Calibri" w:hAnsi="Calibri"/>
          <w:sz w:val="22"/>
          <w:szCs w:val="22"/>
        </w:rPr>
        <w:t xml:space="preserve">Madame, Monsieur,</w:t>
      </w:r>
    </w:p>
    <w:p>
      <w:pPr>
        <w:spacing w:after="120"/>
      </w:pPr>
      <w:r>
        <w:rPr>
          <w:rFonts w:ascii="Calibri" w:cs="Calibri" w:eastAsia="Calibri" w:hAnsi="Calibri"/>
          <w:sz w:val="22"/>
          <w:szCs w:val="22"/>
        </w:rPr>
        <w:t xml:space="preserve">Je me permets de vous adresser ce dossier de candidature pour le projet Tellux, un outil numérique open-source innovant dédié à la cartographie électromagnétique, la valorisation du patrimoine mégalithique et l'agronomie régénérative en Corse.</w:t>
      </w:r>
    </w:p>
    <w:p>
      <w:pPr>
        <w:spacing w:after="120"/>
      </w:pPr>
      <w:r>
        <w:rPr>
          <w:rFonts w:ascii="Calibri" w:cs="Calibri" w:eastAsia="Calibri" w:hAnsi="Calibri"/>
          <w:sz w:val="22"/>
          <w:szCs w:val="22"/>
        </w:rPr>
        <w:t xml:space="preserve">Développé par la SARL Stella Canis Majoris, Tellux superpose données EM institutionnelles (ANFR, NOAA, BRGM), couches patrimoniales exclusives (116 sites mégalithiques et naturels incluant les Anneaux du Cap Corse récemment datés par le CEREGE, 314 églises romanes du corpus Moracchini-Mazel), crowdsourcing citoyen de mesures terrain, et un module agronomie pleinement fonctionnel fondé sur 65 études peer-reviewed.</w:t>
      </w:r>
    </w:p>
    <w:p>
      <w:pPr>
        <w:spacing w:after="120"/>
      </w:pPr>
      <w:r>
        <w:rPr>
          <w:rFonts w:ascii="Calibri" w:cs="Calibri" w:eastAsia="Calibri" w:hAnsi="Calibri"/>
          <w:sz w:val="22"/>
          <w:szCs w:val="22"/>
        </w:rPr>
        <w:t xml:space="preserve">Le projet s'appuie sur un corpus unifié de 130 études classées en 3 niveaux de crédibilité et propose 80 hypothèses testables dont 33 vérifiables automatiquement. Quatre études majeures publiées en 2023-2025 renforcent particulièrement le volet agriculture : la première quantification de l'impact des lignes haute tension sur le microbiome sol (Baydiili 2025, Springer), la protection du blé par les fréquences de Schumann (Mshenskaya 2023), et l'identification de 4 mécanismes convergents EF/MF sur les plantes (ACS 2025).</w:t>
      </w:r>
    </w:p>
    <w:p>
      <w:pPr>
        <w:spacing w:after="120"/>
      </w:pPr>
      <w:r>
        <w:rPr>
          <w:rFonts w:ascii="Calibri" w:cs="Calibri" w:eastAsia="Calibri" w:hAnsi="Calibri"/>
          <w:b/>
          <w:bCs/>
          <w:sz w:val="22"/>
          <w:szCs w:val="22"/>
        </w:rPr>
        <w:t xml:space="preserve">Avancées techniques v5.9 (avril 2026) : </w:t>
      </w:r>
      <w:r>
        <w:rPr>
          <w:rFonts w:ascii="Calibri" w:cs="Calibri" w:eastAsia="Calibri" w:hAnsi="Calibri"/>
          <w:sz w:val="22"/>
          <w:szCs w:val="22"/>
        </w:rPr>
        <w:t xml:space="preserve">module agronomie résolu et opérationnel (diagnostic parcelle par clic carte), couches AOC/IGP corses avec légende, corpus scientifique nettoyé des sources non peer-reviewed, audit rigueur EM avec failles BRGM et radon ASNR intégrés, console propre (zéro erreur réseau), JavaScript validé. Le projet est en production stable sur Netlify.</w:t>
      </w:r>
    </w:p>
    <w:p>
      <w:pPr>
        <w:spacing w:after="120"/>
      </w:pPr>
      <w:r>
        <w:rPr>
          <w:rFonts w:ascii="Calibri" w:cs="Calibri" w:eastAsia="Calibri" w:hAnsi="Calibri"/>
          <w:sz w:val="22"/>
          <w:szCs w:val="22"/>
        </w:rPr>
        <w:t xml:space="preserve">Le budget 2026 est de 25 000 €, avec une demande de 15 000 à 18 000 €, principalement pour l'optimisation mobile, la validation terrain de 50+ relevés sur 3 fermes pilotes, l'activation des couches WMS RPG et BD Forêt, et les partenariats locaux.</w:t>
      </w:r>
    </w:p>
    <w:p>
      <w:pPr>
        <w:spacing w:after="120"/>
      </w:pPr>
      <w:r>
        <w:rPr>
          <w:rFonts w:ascii="Calibri" w:cs="Calibri" w:eastAsia="Calibri" w:hAnsi="Calibri"/>
          <w:sz w:val="22"/>
          <w:szCs w:val="22"/>
        </w:rPr>
        <w:t xml:space="preserve">Je reste à votre disposition pour toute précision technique ou démonstration live.</w:t>
      </w:r>
    </w:p>
    <w:p>
      <w:pPr>
        <w:spacing w:after="120"/>
      </w:pPr>
      <w:r>
        <w:rPr>
          <w:rFonts w:ascii="Calibri" w:cs="Calibri" w:eastAsia="Calibri" w:hAnsi="Calibri"/>
          <w:sz w:val="22"/>
          <w:szCs w:val="22"/>
        </w:rPr>
        <w:t xml:space="preserve">Salutations distinguées,</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Lucas IANNACCONE</w:t>
      </w:r>
    </w:p>
    <w:p>
      <w:pPr>
        <w:spacing w:after="120"/>
      </w:pPr>
      <w:r>
        <w:rPr>
          <w:rFonts w:ascii="Calibri" w:cs="Calibri" w:eastAsia="Calibri" w:hAnsi="Calibri"/>
          <w:sz w:val="22"/>
          <w:szCs w:val="22"/>
        </w:rPr>
        <w:t xml:space="preserve">Porteur du projet Tellux</w:t>
      </w:r>
    </w:p>
    <w:p>
      <w:pPr>
        <w:spacing w:after="120"/>
      </w:pPr>
      <w:r>
        <w:rPr>
          <w:rFonts w:ascii="Calibri" w:cs="Calibri" w:eastAsia="Calibri" w:hAnsi="Calibri"/>
          <w:sz w:val="22"/>
          <w:szCs w:val="22"/>
        </w:rPr>
        <w:t xml:space="preserve">SARL Stella Canis Majoris</w:t>
      </w:r>
    </w:p>
    <w:p>
      <w:pPr>
        <w:spacing w:after="120"/>
      </w:pPr>
      <w:r>
        <w:rPr>
          <w:rFonts w:ascii="Calibri" w:cs="Calibri" w:eastAsia="Calibri" w:hAnsi="Calibri"/>
          <w:sz w:val="22"/>
          <w:szCs w:val="22"/>
        </w:rPr>
        <w:t xml:space="preserve">Résidence Lorenzi, Chemin de Montepiano, 20200 Bastia</w:t>
      </w:r>
    </w:p>
    <w:p>
      <w:pPr>
        <w:spacing w:after="120"/>
      </w:pPr>
      <w:r>
        <w:rPr>
          <w:rFonts w:ascii="Calibri" w:cs="Calibri" w:eastAsia="Calibri" w:hAnsi="Calibri"/>
          <w:sz w:val="22"/>
          <w:szCs w:val="22"/>
        </w:rPr>
        <w:t xml:space="preserve">06 18 04 25 44 · stelladluca@proton.me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3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60"/>
      <w:outlineLvl w:val="0"/>
    </w:pPr>
    <w:rPr>
      <w:rFonts w:ascii="Georgia" w:hAnsi="Georgia"/>
      <w:b/>
      <w:bCs/>
      <w:color w:val="1F2329"/>
      <w:sz w:val="30"/>
      <w:szCs w:val="30"/>
    </w:rPr>
  </w:style>
  <w:style w:type="paragraph" w:styleId="Heading2">
    <w:name w:val="Heading 2"/>
    <w:basedOn w:val="Normal"/>
    <w:next w:val="Normal"/>
    <w:qFormat/>
    <w:pPr>
      <w:spacing w:before="240" w:after="120"/>
      <w:outlineLvl w:val="1"/>
    </w:pPr>
    <w:rPr>
      <w:rFonts w:ascii="Georgia" w:hAnsi="Georgia"/>
      <w:b/>
      <w:bCs/>
      <w:color w:val="3F5B3A"/>
      <w:sz w:val="24"/>
      <w:szCs w:val="24"/>
    </w:rPr>
  </w:style>
  <w:style w:type="paragraph" w:styleId="Heading3">
    <w:name w:val="Heading 3"/>
    <w:basedOn w:val="Normal"/>
    <w:next w:val="Normal"/>
    <w:qFormat/>
    <w:pPr>
      <w:spacing w:before="200" w:after="100"/>
      <w:outlineLvl w:val="2"/>
    </w:pPr>
    <w:rPr>
      <w:rFonts w:ascii="Georgia" w:hAnsi="Georgia"/>
      <w:color w:val="1F3A5F"/>
      <w:sz w:val="24"/>
      <w:szCs w:val="24"/>
    </w:rPr>
  </w:style>
  <w:style w:type="paragraph" w:styleId="Heading4">
    <w:name w:val="Heading 4"/>
    <w:basedOn w:val="Normal"/>
    <w:next w:val="Normal"/>
    <w:qFormat/>
    <w:rPr>
      <w:i/>
      <w:iCs/>
      <w:color w:val="1F3A5F"/>
    </w:rPr>
  </w:style>
  <w:style w:type="paragraph" w:styleId="Heading5">
    <w:name w:val="Heading 5"/>
    <w:basedOn w:val="Normal"/>
    <w:next w:val="Normal"/>
    <w:qFormat/>
    <w:rPr>
      <w:color w:val="1F3A5F"/>
    </w:rPr>
  </w:style>
  <w:style w:type="paragraph" w:styleId="Heading6">
    <w:name w:val="Heading 6"/>
    <w:basedOn w:val="Normal"/>
    <w:next w:val="Normal"/>
    <w:qFormat/>
    <w:rPr>
      <w:color w:val="1F3A5F"/>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3A5F"/>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Calibri" w:cs="Calibri" w:eastAsia="Calibri" w:hAnsi="Calibri"/>
      <w:b/>
      <w:bCs/>
      <w:color w:val="1a5276"/>
      <w:sz w:val="32"/>
      <w:szCs w:val="32"/>
    </w:rPr>
  </w:style>
  <w:style w:type="paragraph" w:styleId="Heading2">
    <w:name w:val="Heading 2"/>
    <w:basedOn w:val="Normal"/>
    <w:next w:val="Normal"/>
    <w:qFormat/>
    <w:pPr>
      <w:spacing w:before="200" w:after="120"/>
      <w:outlineLvl w:val="1"/>
    </w:pPr>
    <w:rPr>
      <w:rFonts w:ascii="Calibri" w:cs="Calibri" w:eastAsia="Calibri" w:hAnsi="Calibri"/>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2026-04-07T11:07:16.214Z</dcterms:created>
  <dcterms:modified xsi:type="dcterms:W3CDTF">2026-04-07T11:07:16.215Z</dcterms:modified>
</cp:coreProperties>
</file>

<file path=docProps/custom.xml><?xml version="1.0" encoding="utf-8"?>
<Properties xmlns="http://schemas.openxmlformats.org/officeDocument/2006/custom-properties" xmlns:vt="http://schemas.openxmlformats.org/officeDocument/2006/docPropsVTypes"/>
</file>