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4C81"/>
          <w:sz w:val="48"/>
        </w:rPr>
        <w:t>ResQNet</w:t>
      </w:r>
    </w:p>
    <w:p>
      <w:pPr>
        <w:spacing w:after="80"/>
      </w:pPr>
      <w:r>
        <w:rPr>
          <w:b/>
          <w:color w:val="323232"/>
          <w:sz w:val="32"/>
        </w:rPr>
        <w:t>Phase 1: Requirements and Network Design</w:t>
      </w:r>
    </w:p>
    <w:p>
      <w:pPr>
        <w:spacing w:after="320"/>
      </w:pPr>
      <w:r>
        <w:rPr>
          <w:i/>
          <w:color w:val="646464"/>
          <w:sz w:val="19"/>
        </w:rPr>
        <w:t>Intelligent Emergency Response and Hospital Network Using Dynamic Routing  |  DCCN Lab (CMP-303)  |  Week 1 to 2</w:t>
      </w:r>
    </w:p>
    <w:p>
      <w:pPr>
        <w:pStyle w:val="Heading1"/>
        <w:spacing w:before="240" w:after="120"/>
      </w:pPr>
      <w:r>
        <w:t>1. What is Phase 1?</w:t>
      </w:r>
    </w:p>
    <w:p>
      <w:pPr>
        <w:spacing w:after="200"/>
      </w:pPr>
      <w:r>
        <w:t>Phase 1 is the design and planning stage. The goal is to freeze the complete network topology, device inventory, IPv4 addressing plan, and dynamic routing scheme on paper before touching Cisco Packet Tracer.</w:t>
        <w:br/>
        <w:br/>
        <w:t>Phase 1 is done when: the topology is finalized, every department LAN is calculated as a /26 subnet (62 hosts), every WAN link is calculated as a /30 subnet (2 hosts), the OSPF Area 0 routing hierarchy is designed with backup costs, and the access security policy is verified.</w:t>
      </w:r>
    </w:p>
    <w:p>
      <w:pPr>
        <w:pStyle w:val="Heading1"/>
        <w:spacing w:before="240" w:after="120"/>
      </w:pPr>
      <w:r>
        <w:t>2. What you do in Phase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0F4C81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0F4C81"/>
          </w:tcPr>
          <w:p>
            <w:r>
              <w:rPr>
                <w:b/>
                <w:color w:val="FFFFFF"/>
              </w:rPr>
              <w:t>What it means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Select hardware models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Specify Cisco 3560 Core Switch, 2911 Routers, 2960 Switches, and Server-PT.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Design IPv4 LAN addressing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Subnet 10.N.0.0/26 for hospitals, 10.10.0.0/26 for control room, and 10.20.0.0/26 for ambulances.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Assign static server IPs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Allocate 10.10.0.66 for Web/DNS server and 10.10.0.67 for centralized DHCP relay server.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Design point-to-point WAN links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Assign 172.16.0.0/30 subnets for primary and backup links.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Architect OSPF dynamic routing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shd w:fill="F4F7F9"/>
          </w:tcPr>
          <w:p>
            <w:r>
              <w:t>Define Area 0, unique router IDs (1.1.1.1 to 6.6.6.6), cost 50 on backup links, and passive LAN ports.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Formulate ACL security policies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Draft extended ACL rules ensuring department isolation and DHCP pass-through.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3. Hardware Inventory and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Device Identifier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Model Suggestion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Role in Network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Key Interfaces &amp; Connectivity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R-CORE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Cisco Catalyst 3560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Backbone Layer 3 switch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Gig0/1 to CTRL, Gig0/2 to H1, Gig0/3 to H2, Gig0/4 to H3, Gig0/5 to AMB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R-CTRL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Cisco 2911 Router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Control room &amp; server farm gateway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Gig0/0: Trunk to SW-CTRL, Gig0/1: to CORE, Gig0/2: Backup to H3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R-H1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Cisco 2911 Router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Hospital 1 (North) gateway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Gig0/0: Trunk to SW-H1, Gig0/1: to CORE, Gig0/2: Backup to H2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R-H2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Cisco 2911 Router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Hospital 2 (Central) gateway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Gig0/0: Trunk to SW-H2, Gig0/1: to CORE, Gig0/2: Backup to H1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R-H3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Cisco 2911 Router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Hospital 3 (South) gateway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Gig0/0: Trunk to SW-H3, Gig0/1: to CORE, Gig0/2: Backup to CTRL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R-AMB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Cisco 2911 Router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Ambulance centres 1 &amp; 2 gateway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Gig0/0: Trunk to SW-AMB, Gig0/1: to CORE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SW-CTRL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Cisco Catalyst 2960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Access layer for control room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Fa0/24: Trunk to R-CTRL, Fa0/1: Staff, Fa0/2-3: Servers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SW-H1..H3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Cisco Catalyst 2960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Hospital access switches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Fa0/24: Trunk to router, Fa0/1-23: Access ports for VLANs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SW-AMB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Cisco Catalyst 2960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Ambulance access switch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Fa0/24: Trunk to R-AMB, Fa0/1-20: Access ports for VLANs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SRV-PORTAL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Server-PT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Emergency Web &amp; DNS server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Static IP 10.10.0.66/26, portal.resqnet.local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SRV-DHCP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Server-PT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Centralized DHCP server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Static IP 10.10.0.67/26, pools for all site VLANs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4. Full IPv4 Addressing Plan</w:t>
      </w:r>
    </w:p>
    <w:p>
      <w:r>
        <w:t>Addressing Logic: Every site LAN is sized as a /26 subnet (mask 255.255.255.192), accommodating 62 usable hosts per department. Every WAN router link is a /30 subnet (mask 255.255.255.252), accommodating exactly 2 usable host addresses with no wasted space.</w:t>
      </w:r>
    </w:p>
    <w:p>
      <w:pPr>
        <w:pStyle w:val="Heading2"/>
      </w:pPr>
      <w:r>
        <w:t>4.1 Site LAN Subnets (Hospitals, Control Room, Ambulances)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VLAN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Department / Purpose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Subnet CIDR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Subnet Mask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Default Gateway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Usable Range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Hospital N (1-3)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110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Administration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10.N.0.0/26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10.N.0.2 - 10.N.0.62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Hospital N (1-3)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120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Doctors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10.N.0.64/26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10.N.0.65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10.N.0.66 - 10.N.0.126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Hospital N (1-3)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130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Nurses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10.N.0.128/26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10.N.0.129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10.N.0.130 - 10.N.0.190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Hospital N (1-3)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140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Emergency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10.N.0.192/26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10.N.0.193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10.N.0.194 - 10.N.0.254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Control Room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Control Staff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10.10.0.0/26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10.10.0.1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10.10.0.2 - 10.10.0.62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Control Room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Servers (Web/DNS/DHCP)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10.10.0.64/26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10.10.0.65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10.10.0.68 - 10.10.0.126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Ambulance 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Dispatch PCs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10.20.0.0/26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10.20.0.1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10.20.0.2 - 10.20.0.62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Ambulance 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Dispatch PCs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10.20.0.64/26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255.255.255.192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10.20.0.65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10.20.0.66 - 10.20.0.126</w:t>
            </w:r>
          </w:p>
        </w:tc>
      </w:tr>
    </w:tbl>
    <w:p>
      <w:pPr>
        <w:spacing w:after="200"/>
      </w:pPr>
    </w:p>
    <w:p>
      <w:pPr>
        <w:pStyle w:val="Heading2"/>
      </w:pPr>
      <w:r>
        <w:t>4.2 Dedicated Server IP Assignments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Server Name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Service Function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Assigned IP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Subnet Mask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Default Gateway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VLAN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portal.resqnet.local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Emergency Portal (HTTP:80) &amp; DNS (53)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10.10.0.66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255.255.255.192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10.10.0.65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VLAN 20 (SW-CTRL Fa0/2)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dhcp.resqnet.local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Central DHCP Server (UDP:67)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10.10.0.67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255.255.255.192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10.10.0.65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VLAN 20 (SW-CTRL Fa0/3)</w:t>
            </w:r>
          </w:p>
        </w:tc>
      </w:tr>
    </w:tbl>
    <w:p>
      <w:pPr>
        <w:spacing w:after="200"/>
      </w:pPr>
    </w:p>
    <w:p>
      <w:pPr>
        <w:pStyle w:val="Heading2"/>
      </w:pPr>
      <w:r>
        <w:t>4.3 Point-to-Point WAN Links (/30)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Link Segment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Subnet CIDR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Side A Port &amp; IP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Side B Port &amp; IP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Link Type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OSPF Cost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CORE to CTRL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172.16.0.0/30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R-CORE Gig0/1 (.1)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R-CTRL Gig0/1 (.2)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Primary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 (Default)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CORE to H1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172.16.0.4/30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R-CORE Gig0/2 (.5)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R-H1 Gig0/1 (.6)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Primary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(Default)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CORE to H2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172.16.0.8/30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R-CORE Gig0/3 (.9)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R-H2 Gig0/1 (.10)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Primary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 (Default)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CORE to H3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172.16.0.12/30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R-CORE Gig0/4 (.13)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R-H3 Gig0/1 (.14)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Primary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(Default)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CORE to AMB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172.16.0.16/30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R-CORE Gig0/5 (.17)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R-AMB Gig0/1 (.18)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Primary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 (Default)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H1 to H2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172.16.0.20/30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R-H1 Gig0/2 (.21)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R-H2 Gig0/2 (.22)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Backup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 (Failover)</w:t>
            </w:r>
          </w:p>
        </w:tc>
      </w:tr>
      <w:tr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H3 to CTRL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172.16.0.24/30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R-H3 Gig0/2 (.25)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R-CTRL Gig0/2 (.26)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Backup</w:t>
            </w:r>
          </w:p>
        </w:tc>
        <w:tc>
          <w:tcPr>
            <w:tcW w:type="dxa" w:w="168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50 (Failover)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5. Routing Architecture: OSPF Area 0</w:t>
      </w:r>
    </w:p>
    <w:p>
      <w:pPr>
        <w:spacing w:after="200"/>
      </w:pPr>
      <w:r>
        <w:t>1. Single Backbone Area: All routers participate in single Area 0 (OSPF process 1).</w:t>
        <w:br/>
        <w:t>2. Deterministic Router IDs:</w:t>
        <w:br/>
        <w:t xml:space="preserve">   - R-CORE: 1.1.1.1</w:t>
        <w:br/>
        <w:t xml:space="preserve">   - R-CTRL: 2.2.2.2</w:t>
        <w:br/>
        <w:t xml:space="preserve">   - R-H1: 3.3.3.3</w:t>
        <w:br/>
        <w:t xml:space="preserve">   - R-H2: 4.4.4.4</w:t>
        <w:br/>
        <w:t xml:space="preserve">   - R-H3: 5.5.5.5</w:t>
        <w:br/>
        <w:t xml:space="preserve">   - R-AMB: 6.6.6.6</w:t>
        <w:br/>
        <w:t>3. High-Cost Backup Paths: The backup links (H1-H2 and H3-CTRL) are assigned 'ip ospf cost 50'. Under normal operation, OSPF chooses the lowest-cost path (primary links cost 1). Only upon link failure does Dijkstra's SPF algorithm redirect traffic over the backup.</w:t>
        <w:br/>
        <w:t>4. Network Point-to-Point: All WAN links run 'ip ospf network point-to-point', bypassing DR/BDR election overhead and speeding convergence.</w:t>
        <w:br/>
        <w:t>5. Passive Interfaces: 'passive-interface default' is applied to prevent OSPF Hello packet leaks onto user VLANs.</w:t>
      </w:r>
    </w:p>
    <w:p>
      <w:pPr>
        <w:pStyle w:val="Heading1"/>
        <w:spacing w:before="240" w:after="120"/>
      </w:pPr>
      <w:r>
        <w:t>6. Access Control Policy (Security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Protocol / Port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0F4C81"/>
          </w:tcPr>
          <w:p>
            <w:r>
              <w:rPr>
                <w:b/>
                <w:color w:val="FFFFFF"/>
              </w:rPr>
              <w:t>Security Objective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Every VLAN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SRV-PORTAL (10.10.0.66)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HTTP (80), DNS (53), ICMP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Permit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Allow all staff and ambulances to reach the emergency portal.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Every VLAN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SRV-DHCP (10.10.0.67)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UDP BootPS (67)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Permit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Allow DHCP relay requests to reach central server.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Nurses (VLAN 130)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Admin (VLAN 110)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All IP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Deny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Protect administrative financial/personnel systems from ward terminals.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 (VLAN 110)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Doctors (VLAN 120)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All IP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Deny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Isolate medical diagnosis systems from general administrative staff.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Emergency (VLAN 140)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Control Staff (10.10.0.0/26)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All IP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Permit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High-priority direct line between ER and Control Room.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Ambulance Centres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Hospital Admin / Nurses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All IP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Deny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Ambulances cannot access clinical patient ward records.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Any Host PC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Routers (VTY)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SSH / Telnet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Deny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4F7F9"/>
          </w:tcPr>
          <w:p>
            <w:r>
              <w:t>Management access restricted strictly to Control Staff VLAN 10.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7. Sign-Off and Readiness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Deliverable Item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0F4C81"/>
          </w:tcPr>
          <w:p>
            <w:r>
              <w:rPr>
                <w:b/>
                <w:color w:val="FFFFFF"/>
              </w:rPr>
              <w:t>Verification Status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Topology Plan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All 6 routers, 5 site switches, and 2 servers mapped to ports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LAN Addressing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All 16 LANs assigned non-overlapping /26 blocks (62 hosts each)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WAN Addressing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All 7 WAN links assigned distinct /30 blocks (2 hosts each)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Server Allocation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Fixed IPs assigned for portal (10.10.0.66) and DHCP (10.10.0.67)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OSPF Routing Spec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Area 0, Router IDs 1.1.1.1 to 6.6.6.6, cost 50 backup links defined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ACL Policy Spec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Department separation matrix and DHCP permit rules verified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COMPLETED &amp; FROZEN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GitHub Repository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docs/PHASE1.md and docs/addressing_plan.csv committed and merged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100" w:type="dxa"/>
              <w:right w:w="100" w:type="dxa"/>
            </w:tcMar>
            <w:shd w:fill="F4F7F9"/>
          </w:tcPr>
          <w:p>
            <w:r>
              <w:t>COMPLETED &amp; FROZEN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</w:rPr>
      <w:t>ResQNet Phase 1: Requirements &amp; Design  |  CMP-303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