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7B7F"/>
            <w:tcBorders>
              <w:top w:val="none" w:sz="0" w:space="0" w:color="007B7F"/>
              <w:left w:val="none" w:sz="0" w:space="0" w:color="007B7F"/>
              <w:bottom w:val="none" w:sz="0" w:space="0" w:color="007B7F"/>
              <w:right w:val="none" w:sz="0" w:space="0" w:color="007B7F"/>
            </w:tcBorders>
          </w:tcPr>
          <w:p>
            <w:pPr>
              <w:spacing w:before="360" w:after="80"/>
              <w:jc w:val="center"/>
            </w:pPr>
            <w:r>
              <w:rPr>
                <w:rFonts w:ascii="Calibri" w:hAnsi="Calibri"/>
                <w:b/>
                <w:color w:val="CCEEEE"/>
                <w:sz w:val="18"/>
              </w:rPr>
              <w:t>PROPOSAL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38"/>
              </w:rPr>
              <w:t>Implementing Go High Level at Tealway ABA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i/>
                <w:color w:val="CCEEEE"/>
                <w:sz w:val="22"/>
              </w:rPr>
              <w:t>A Strategy for Streamlining Operations, Growing Clients &amp; Empowering Staff</w:t>
            </w:r>
          </w:p>
          <w:p>
            <w:pPr>
              <w:spacing w:before="80" w:after="280"/>
              <w:jc w:val="center"/>
            </w:pPr>
            <w:r>
              <w:rPr>
                <w:rFonts w:ascii="Calibri" w:hAnsi="Calibri"/>
                <w:color w:val="BBDDDD"/>
                <w:sz w:val="19"/>
              </w:rPr>
              <w:t>Prepared by Kat  ·  Tealway ABA  ·  2026</w:t>
            </w:r>
          </w:p>
        </w:tc>
      </w:tr>
    </w:tbl>
    <w:p>
      <w:pPr>
        <w:spacing w:after="20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8"/>
        </w:rPr>
        <w:t>Executive Summary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Tealway ABA is built on a mission of compassionate, individualized care — but like many growing ABA practices, day-to-day operations place a heavy burden on clinical staff. Supervisors spend valuable hours on follow-up calls, intake coordination, and parent communication that could be handled automatically. Referrals go cold. Families don't hear back fast enough. New staff are onboarded inconsistently.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Go High Level (GHL) is an all-in-one CRM and marketing automation platform used by healthcare practices nationwide. It replaces a patchwork of separate tools — intake forms, email, SMS, scheduling, and follow-up — with a single system that runs largely on autopilot. This proposal outlines exactly how GHL can be deployed at Tealway ABA to solve our most pressing operational challenges, and how I can lead that implementation.</w:t>
      </w:r>
    </w:p>
    <w:p>
      <w:pPr>
        <w:spacing w:after="8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The Problems We're Solving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0FAFA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120"/>
            </w:pPr>
            <w:r>
              <w:rPr>
                <w:rFonts w:ascii="Calibri" w:hAnsi="Calibri"/>
                <w:b/>
                <w:color w:val="005558"/>
                <w:sz w:val="21"/>
              </w:rPr>
              <w:t>🔍  New Client Pipeline</w:t>
            </w:r>
          </w:p>
          <w:p>
            <w:pPr>
              <w:spacing w:before="40" w:after="160"/>
            </w:pPr>
            <w:r>
              <w:rPr>
                <w:rFonts w:ascii="Calibri" w:hAnsi="Calibri"/>
                <w:color w:val="555555"/>
                <w:sz w:val="19"/>
              </w:rPr>
              <w:t>Referrals come in but follow-up is manual and inconsistent. Leads go cold before intake is complete, which costs us clients and revenue.</w:t>
            </w:r>
          </w:p>
        </w:tc>
        <w:tc>
          <w:tcPr>
            <w:tcW w:type="dxa" w:w="4536"/>
            <w:shd w:val="clear" w:color="auto" w:fill="F0FAFA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120"/>
            </w:pPr>
            <w:r>
              <w:rPr>
                <w:rFonts w:ascii="Calibri" w:hAnsi="Calibri"/>
                <w:b/>
                <w:color w:val="005558"/>
                <w:sz w:val="21"/>
              </w:rPr>
              <w:t>💬  Family Communication</w:t>
            </w:r>
          </w:p>
          <w:p>
            <w:pPr>
              <w:spacing w:before="40" w:after="160"/>
            </w:pPr>
            <w:r>
              <w:rPr>
                <w:rFonts w:ascii="Calibri" w:hAnsi="Calibri"/>
                <w:color w:val="555555"/>
                <w:sz w:val="19"/>
              </w:rPr>
              <w:t>Parents expect timely updates. Without a system, communication depends on individual BTs or supervisors — creating gaps and frustration.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120"/>
            </w:pPr>
            <w:r>
              <w:rPr>
                <w:rFonts w:ascii="Calibri" w:hAnsi="Calibri"/>
                <w:b/>
                <w:color w:val="005558"/>
                <w:sz w:val="21"/>
              </w:rPr>
              <w:t>⏱️  Supervisor Overload</w:t>
            </w:r>
          </w:p>
          <w:p>
            <w:pPr>
              <w:spacing w:before="40" w:after="160"/>
            </w:pPr>
            <w:r>
              <w:rPr>
                <w:rFonts w:ascii="Calibri" w:hAnsi="Calibri"/>
                <w:color w:val="555555"/>
                <w:sz w:val="19"/>
              </w:rPr>
              <w:t>BCBAs and supervisors are spending non-clinical time on reminders, follow-ups, and coordination tasks that automation can handle.</w:t>
            </w:r>
          </w:p>
        </w:tc>
        <w:tc>
          <w:tcPr>
            <w:tcW w:type="dxa" w:w="4536"/>
            <w:shd w:val="clear" w:color="auto" w:fill="F0FAFA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120"/>
            </w:pPr>
            <w:r>
              <w:rPr>
                <w:rFonts w:ascii="Calibri" w:hAnsi="Calibri"/>
                <w:b/>
                <w:color w:val="005558"/>
                <w:sz w:val="21"/>
              </w:rPr>
              <w:t>🧑‍🤝‍🧑  Staff Coordination</w:t>
            </w:r>
          </w:p>
          <w:p>
            <w:pPr>
              <w:spacing w:before="40" w:after="160"/>
            </w:pPr>
            <w:r>
              <w:rPr>
                <w:rFonts w:ascii="Calibri" w:hAnsi="Calibri"/>
                <w:color w:val="555555"/>
                <w:sz w:val="19"/>
              </w:rPr>
              <w:t>Onboarding new BTs, assigning cases, and keeping the team aligned relies heavily on manual processes and tribal knowledge.</w:t>
            </w:r>
          </w:p>
        </w:tc>
      </w:tr>
    </w:tbl>
    <w:p>
      <w:pPr>
        <w:spacing w:after="12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What Is Go High Level?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Go High Level is a HIPAA-compatible, all-in-one business platform that combines CRM, marketing automation, SMS/email, scheduling, landing pages, pipeline management, and AI tools into a single subscription. Starting at $97/month, it replaces what would otherwise cost thousands in separate tools.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7B7F"/>
            <w:tcBorders>
              <w:top w:val="single" w:sz="4" w:space="0" w:color="005558"/>
              <w:left w:val="single" w:sz="4" w:space="0" w:color="005558"/>
              <w:bottom w:val="single" w:sz="4" w:space="0" w:color="005558"/>
              <w:right w:val="single" w:sz="4" w:space="0" w:color="005558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GHL Feature</w:t>
            </w:r>
          </w:p>
        </w:tc>
        <w:tc>
          <w:tcPr>
            <w:tcW w:type="dxa" w:w="4536"/>
            <w:shd w:val="clear" w:color="auto" w:fill="007B7F"/>
            <w:tcBorders>
              <w:top w:val="single" w:sz="4" w:space="0" w:color="005558"/>
              <w:left w:val="single" w:sz="4" w:space="0" w:color="005558"/>
              <w:bottom w:val="single" w:sz="4" w:space="0" w:color="005558"/>
              <w:right w:val="single" w:sz="4" w:space="0" w:color="005558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Unified Inbox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All SMS, email, Facebook, and Instagram messages in one place — no more checking 5 different apps.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CRM + Pipeline</w:t>
            </w:r>
          </w:p>
        </w:tc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Track every referral from first contact through active client. See exactly where each family is in the process.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Workflow Automation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Build 'if-then' automations: e.g., if a referral form is submitted → send welcome text → schedule intake call → notify supervisor.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Conversation AI</w:t>
            </w:r>
          </w:p>
        </w:tc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24/7 AI that responds to incoming texts and emails, answers FAQs, and books appointments automatically.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Appointment Scheduling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Families book directly from a link; reminders go out automatically, reducing no-shows.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SMS &amp; Email Campaigns</w:t>
            </w:r>
          </w:p>
        </w:tc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Send parent update newsletters, re-engagement messages, or BT announcements in bulk with one click.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Forms &amp; Intake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Replace paper or PDF intake forms with smart digital forms that feed directly into the CRM.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Reputation Management</w:t>
            </w:r>
          </w:p>
        </w:tc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Automatically request Google reviews from satisfied families to boost Tealway's online presence.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AI Content Tools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Draft parent update emails, session summaries, and outreach messages using built-in AI writing tools.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Staff Notifications</w:t>
            </w:r>
          </w:p>
        </w:tc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color w:val="555555"/>
                <w:sz w:val="19"/>
              </w:rPr>
              <w:t>Automated alerts sent to the right team member when a task is assigned, a client update is due, or a new referral comes in.</w:t>
            </w:r>
          </w:p>
        </w:tc>
      </w:tr>
    </w:tbl>
    <w:p>
      <w:pPr>
        <w:spacing w:after="12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How GHL Solves Tealway's Challenges — Specific Use Cases</w:t>
      </w:r>
    </w:p>
    <w:p>
      <w:pPr>
        <w:spacing w:before="160" w:after="40"/>
      </w:pPr>
      <w:r>
        <w:rPr>
          <w:rFonts w:ascii="Calibri" w:hAnsi="Calibri"/>
          <w:b/>
          <w:color w:val="005558"/>
          <w:sz w:val="22"/>
        </w:rPr>
        <w:t>1. Automated Referral &amp; Intake Pipeline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0"/>
        </w:rPr>
        <w:t>Right now, when a family reaches out, follow-up depends on whoever picks up the phone or checks the email. With GHL: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 referral form submission triggers an immediate personalized text to the family.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 task is auto-created and assigned to the intake coordinator.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If no response in 48 hours, a follow-up text is sent automatically.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The family's status is tracked visually in a pipeline (Referral → Intake Scheduled → Assessment → Active Client).</w:t>
      </w:r>
    </w:p>
    <w:p>
      <w:pPr>
        <w:spacing w:before="60" w:after="120"/>
      </w:pPr>
      <w:r>
        <w:rPr>
          <w:rFonts w:ascii="Calibri" w:hAnsi="Calibri"/>
          <w:b/>
          <w:i/>
          <w:color w:val="00A8AD"/>
          <w:sz w:val="20"/>
        </w:rPr>
        <w:t>Outcome: Fewer leads falling through the cracks. Faster time-to-intake. More clients served.</w:t>
      </w:r>
    </w:p>
    <w:p>
      <w:pPr>
        <w:spacing w:before="160" w:after="40"/>
      </w:pPr>
      <w:r>
        <w:rPr>
          <w:rFonts w:ascii="Calibri" w:hAnsi="Calibri"/>
          <w:b/>
          <w:color w:val="005558"/>
          <w:sz w:val="22"/>
        </w:rPr>
        <w:t>2. Parent Communication on Autopilot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0"/>
        </w:rPr>
        <w:t>Families want to feel informed without BCBAs spending hours on the phone. GHL can: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Send automated session reminders 24 hours and 1 hour before appointments.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Send monthly parent update emails with preset templates.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Alert parents if their BT will be out and a substitute is coming.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Collect satisfaction feedback automatically via post-session SMS surveys.</w:t>
      </w:r>
    </w:p>
    <w:p>
      <w:pPr>
        <w:spacing w:before="60" w:after="120"/>
      </w:pPr>
      <w:r>
        <w:rPr>
          <w:rFonts w:ascii="Calibri" w:hAnsi="Calibri"/>
          <w:b/>
          <w:i/>
          <w:color w:val="00A8AD"/>
          <w:sz w:val="20"/>
        </w:rPr>
        <w:t>Outcome: Higher family satisfaction, fewer no-shows, and supervisors freed from routine communication.</w:t>
      </w:r>
    </w:p>
    <w:p>
      <w:pPr>
        <w:spacing w:before="160" w:after="40"/>
      </w:pPr>
      <w:r>
        <w:rPr>
          <w:rFonts w:ascii="Calibri" w:hAnsi="Calibri"/>
          <w:b/>
          <w:color w:val="005558"/>
          <w:sz w:val="22"/>
        </w:rPr>
        <w:t>3. Supervisor Time Recovery via AI Automation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0"/>
        </w:rPr>
        <w:t>Every hour a BCBA spends on admin is an hour away from clinical work. GHL's AI handles: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Answering incoming messages after hours using Conversation AI.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Drafting outreach emails using Content AI — supervisor reviews and approves in seconds.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Sending automated reminders for session documentation deadlines.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Auto-notifying supervisors only when something actually needs their attention.</w:t>
      </w:r>
    </w:p>
    <w:p>
      <w:pPr>
        <w:spacing w:before="60" w:after="120"/>
      </w:pPr>
      <w:r>
        <w:rPr>
          <w:rFonts w:ascii="Calibri" w:hAnsi="Calibri"/>
          <w:b/>
          <w:i/>
          <w:color w:val="00A8AD"/>
          <w:sz w:val="20"/>
        </w:rPr>
        <w:t>Outcome: Estimated 5–10 hours per week recovered per supervisor for clinical work.</w:t>
      </w:r>
    </w:p>
    <w:p>
      <w:pPr>
        <w:spacing w:before="160" w:after="40"/>
      </w:pPr>
      <w:r>
        <w:rPr>
          <w:rFonts w:ascii="Calibri" w:hAnsi="Calibri"/>
          <w:b/>
          <w:color w:val="005558"/>
          <w:sz w:val="22"/>
        </w:rPr>
        <w:t>4. BT Onboarding &amp; Staff Coordination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0"/>
        </w:rPr>
        <w:t>New BT joins → what happens? With GHL it's structured and automatic: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Welcome email sequence sent immediately upon hiring.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Onboarding checklist tasks auto-assigned (documents, training videos, first-week check-ins).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Supervisor gets a status update on where each new hire is in the onboarding process.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Team announcements can be sent to all staff via SMS or email in seconds.</w:t>
      </w:r>
    </w:p>
    <w:p>
      <w:pPr>
        <w:spacing w:before="60" w:after="120"/>
      </w:pPr>
      <w:r>
        <w:rPr>
          <w:rFonts w:ascii="Calibri" w:hAnsi="Calibri"/>
          <w:b/>
          <w:i/>
          <w:color w:val="00A8AD"/>
          <w:sz w:val="20"/>
        </w:rPr>
        <w:t>Outcome: Consistent onboarding experience, fewer dropped balls, faster ramp-up time.</w:t>
      </w:r>
    </w:p>
    <w:p>
      <w:pPr>
        <w:spacing w:before="160" w:after="40"/>
      </w:pPr>
      <w:r>
        <w:rPr>
          <w:rFonts w:ascii="Calibri" w:hAnsi="Calibri"/>
          <w:b/>
          <w:color w:val="005558"/>
          <w:sz w:val="22"/>
        </w:rPr>
        <w:t>5. Growing Tealway's Client Base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0"/>
        </w:rPr>
        <w:t>Tealway's growth depends on referrals — from doctors, schools, and word-of-mouth. GHL can: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Build a referral partner pipeline (track relationships with pediatricians, school counselors).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Send quarterly outreach emails to referral sources automatically.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Auto-request Google reviews from families after successful intake — improving SEO and trust.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Create a simple, branded landing page for new family inquiries.</w:t>
      </w:r>
    </w:p>
    <w:p>
      <w:pPr>
        <w:spacing w:before="60" w:after="120"/>
      </w:pPr>
      <w:r>
        <w:rPr>
          <w:rFonts w:ascii="Calibri" w:hAnsi="Calibri"/>
          <w:b/>
          <w:i/>
          <w:color w:val="00A8AD"/>
          <w:sz w:val="20"/>
        </w:rPr>
        <w:t>Outcome: More referrals, better online reputation, and a system that works even when staff is busy.</w:t>
      </w:r>
    </w:p>
    <w:p>
      <w:pPr>
        <w:spacing w:after="8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ROI Snapshot — What This Is Worth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A rough look at the value GHL could unlock for Tealway ABA: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7B7F"/>
            <w:tcBorders>
              <w:top w:val="single" w:sz="4" w:space="0" w:color="005558"/>
              <w:left w:val="single" w:sz="4" w:space="0" w:color="005558"/>
              <w:bottom w:val="single" w:sz="4" w:space="0" w:color="005558"/>
              <w:right w:val="single" w:sz="4" w:space="0" w:color="005558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024"/>
            <w:shd w:val="clear" w:color="auto" w:fill="007B7F"/>
            <w:tcBorders>
              <w:top w:val="single" w:sz="4" w:space="0" w:color="005558"/>
              <w:left w:val="single" w:sz="4" w:space="0" w:color="005558"/>
              <w:bottom w:val="single" w:sz="4" w:space="0" w:color="005558"/>
              <w:right w:val="single" w:sz="4" w:space="0" w:color="005558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Current Cost</w:t>
            </w:r>
          </w:p>
        </w:tc>
        <w:tc>
          <w:tcPr>
            <w:tcW w:type="dxa" w:w="3024"/>
            <w:shd w:val="clear" w:color="auto" w:fill="007B7F"/>
            <w:tcBorders>
              <w:top w:val="single" w:sz="4" w:space="0" w:color="005558"/>
              <w:left w:val="single" w:sz="4" w:space="0" w:color="005558"/>
              <w:bottom w:val="single" w:sz="4" w:space="0" w:color="005558"/>
              <w:right w:val="single" w:sz="4" w:space="0" w:color="005558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GHL Impact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Lost referrals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55555"/>
                <w:sz w:val="19"/>
              </w:rPr>
              <w:t>Each missed client = ~$1,200–$2,000+/mo in revenue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Automated follow-up converts 20–40% more leads</w:t>
            </w:r>
          </w:p>
        </w:tc>
      </w:tr>
      <w:tr>
        <w:tc>
          <w:tcPr>
            <w:tcW w:type="dxa" w:w="3024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Supervisor admin time</w:t>
            </w:r>
          </w:p>
        </w:tc>
        <w:tc>
          <w:tcPr>
            <w:tcW w:type="dxa" w:w="3024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55555"/>
                <w:sz w:val="19"/>
              </w:rPr>
              <w:t>5–10 hrs/week on non-clinical tasks</w:t>
            </w:r>
          </w:p>
        </w:tc>
        <w:tc>
          <w:tcPr>
            <w:tcW w:type="dxa" w:w="3024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Recovered hours go back to clinical oversight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No-shows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55555"/>
                <w:sz w:val="19"/>
              </w:rPr>
              <w:t>Each missed session = lost billable time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Automated reminders reduce no-shows by 30–50%</w:t>
            </w:r>
          </w:p>
        </w:tc>
      </w:tr>
      <w:tr>
        <w:tc>
          <w:tcPr>
            <w:tcW w:type="dxa" w:w="3024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GHL cost</w:t>
            </w:r>
          </w:p>
        </w:tc>
        <w:tc>
          <w:tcPr>
            <w:tcW w:type="dxa" w:w="3024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55555"/>
                <w:sz w:val="19"/>
              </w:rPr>
              <w:t>—</w:t>
            </w:r>
          </w:p>
        </w:tc>
        <w:tc>
          <w:tcPr>
            <w:tcW w:type="dxa" w:w="3024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$97–$297/month all-in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558"/>
                <w:sz w:val="19"/>
              </w:rPr>
              <w:t>Tools replaced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555555"/>
                <w:sz w:val="19"/>
              </w:rPr>
              <w:t>Separate CRM + email + forms + SMS = $300–$600/mo</w:t>
            </w:r>
          </w:p>
        </w:tc>
        <w:tc>
          <w:tcPr>
            <w:tcW w:type="dxa" w:w="3024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color w:val="1A1A2E"/>
                <w:sz w:val="19"/>
              </w:rPr>
              <w:t>One platform at a fraction of the cost</w:t>
            </w:r>
          </w:p>
        </w:tc>
      </w:tr>
    </w:tbl>
    <w:p>
      <w:pPr>
        <w:spacing w:after="16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Why I Should Lead This Implementation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I am not just pitching an idea — I am ready to own it. As a current BT at Tealway, I already understand our clinical workflows, our client families, our team dynamics, and the daily friction points that slow us down. That context is exactly what's needed to configure GHL in a way that actually fits how we operate — not just how a generic template assumes we do.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I have already demonstrated this initiative by building a BT training and session image search app for Tealway — taking a problem I saw firsthand and building a solution without being asked. GHL is the next step in that same direction: using technology to make our team's work easier, our supervisors' time go further, and our families' experience better.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05558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What I Bring</w:t>
            </w:r>
          </w:p>
        </w:tc>
        <w:tc>
          <w:tcPr>
            <w:tcW w:type="dxa" w:w="4536"/>
            <w:shd w:val="clear" w:color="auto" w:fill="005558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22"/>
              </w:rPr>
              <w:t>What Tealway Gets</w:t>
            </w:r>
          </w:p>
        </w:tc>
      </w:tr>
      <w:tr>
        <w:tc>
          <w:tcPr>
            <w:tcW w:type="dxa" w:w="4536"/>
            <w:shd w:val="clear" w:color="auto" w:fill="F0FAFA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005558"/>
                <w:sz w:val="20"/>
              </w:rPr>
              <w:t>Firsthand clinical workflow knowledge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005558"/>
                <w:sz w:val="20"/>
              </w:rPr>
              <w:t>Proven ability to build tech solutions (BT app)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005558"/>
                <w:sz w:val="20"/>
              </w:rPr>
              <w:t>Understanding of family &amp; staff communication needs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005558"/>
                <w:sz w:val="20"/>
              </w:rPr>
              <w:t>Motivated to grow with the company long-term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005558"/>
                <w:sz w:val="20"/>
              </w:rPr>
              <w:t>Ability to train and support staff on new systems</w:t>
            </w:r>
          </w:p>
        </w:tc>
        <w:tc>
          <w:tcPr>
            <w:tcW w:type="dxa" w:w="4536"/>
            <w:shd w:val="clear" w:color="auto" w:fill="FFFFFF"/>
            <w:tcBorders>
              <w:top w:val="single" w:sz="2" w:space="0" w:color="C0DCDC"/>
              <w:left w:val="single" w:sz="2" w:space="0" w:color="C0DCDC"/>
              <w:bottom w:val="single" w:sz="2" w:space="0" w:color="C0DCDC"/>
              <w:right w:val="single" w:sz="2" w:space="0" w:color="C0DCDC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1A1A2E"/>
                <w:sz w:val="20"/>
              </w:rPr>
              <w:t>GHL fully configured for ABA — not a generic setup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1A1A2E"/>
                <w:sz w:val="20"/>
              </w:rPr>
              <w:t>An internal ops owner without hiring externally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1A1A2E"/>
                <w:sz w:val="20"/>
              </w:rPr>
              <w:t>A system that runs 24/7 without adding headcount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1A1A2E"/>
                <w:sz w:val="20"/>
              </w:rPr>
              <w:t>Reduced admin burden on supervisors immediately</w:t>
            </w:r>
          </w:p>
          <w:p>
            <w:pPr>
              <w:spacing w:after="80" w:before="40"/>
            </w:pPr>
            <w:r>
              <w:rPr>
                <w:rFonts w:ascii="Calibri" w:hAnsi="Calibri"/>
                <w:b/>
                <w:color w:val="00A8AD"/>
                <w:sz w:val="20"/>
              </w:rPr>
              <w:t xml:space="preserve">✓  </w:t>
            </w:r>
            <w:r>
              <w:rPr>
                <w:rFonts w:ascii="Calibri" w:hAnsi="Calibri"/>
                <w:color w:val="1A1A2E"/>
                <w:sz w:val="20"/>
              </w:rPr>
              <w:t>A scalable foundation as the practice grows</w:t>
            </w:r>
          </w:p>
        </w:tc>
      </w:tr>
    </w:tbl>
    <w:p>
      <w:pPr>
        <w:spacing w:after="16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Proposed Implementation Plan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I propose a phased rollout to keep disruption minimal and show quick wins early:</w:t>
      </w:r>
    </w:p>
    <w:p>
      <w:pPr>
        <w:spacing w:after="40" w:before="0"/>
      </w:pPr>
    </w:p>
    <w:p>
      <w:pPr>
        <w:spacing w:before="120" w:after="40"/>
      </w:pPr>
      <w:r>
        <w:rPr>
          <w:rFonts w:ascii="Calibri" w:hAnsi="Calibri"/>
          <w:b/>
          <w:color w:val="005558"/>
          <w:sz w:val="22"/>
        </w:rPr>
        <w:t>Phase 1 — Weeks 1–2  (Setup &amp; Quick Wins)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Set up GHL account and configure Tealway branding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Build intake pipeline and referral tracking CRM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Set up automated text/email for new referral acknowledgment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Launch appointment reminder sequences for active clients</w:t>
      </w:r>
    </w:p>
    <w:p>
      <w:pPr>
        <w:spacing w:before="120" w:after="40"/>
      </w:pPr>
      <w:r>
        <w:rPr>
          <w:rFonts w:ascii="Calibri" w:hAnsi="Calibri"/>
          <w:b/>
          <w:color w:val="005558"/>
          <w:sz w:val="22"/>
        </w:rPr>
        <w:t>Phase 2 — Weeks 3–4  (Automation &amp; Communication)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Build parent communication workflows (reminders, updates, surveys)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Set up staff notification automations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Configure Conversation AI for after-hours inquiries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Train supervisors and front desk on using the platform</w:t>
      </w:r>
    </w:p>
    <w:p>
      <w:pPr>
        <w:spacing w:before="120" w:after="40"/>
      </w:pPr>
      <w:r>
        <w:rPr>
          <w:rFonts w:ascii="Calibri" w:hAnsi="Calibri"/>
          <w:b/>
          <w:color w:val="005558"/>
          <w:sz w:val="22"/>
        </w:rPr>
        <w:t>Phase 3 — Month 2+  (Growth &amp; Optimization)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Launch referral partner outreach sequences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Activate Google review automation for completed intakes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Build BT onboarding workflow</w:t>
      </w:r>
    </w:p>
    <w:p>
      <w:pPr>
        <w:pStyle w:val="ListBullet"/>
        <w:spacing w:after="60" w:before="20"/>
        <w:ind w:left="432"/>
      </w:pPr>
      <w:r>
        <w:rPr>
          <w:rFonts w:ascii="Calibri" w:hAnsi="Calibri"/>
          <w:color w:val="555555"/>
          <w:sz w:val="20"/>
        </w:rPr>
        <w:t>Review performance metrics and optimize automations</w:t>
      </w:r>
    </w:p>
    <w:p>
      <w:pPr>
        <w:spacing w:after="120" w:before="0"/>
      </w:pPr>
    </w:p>
    <w:p>
      <w:pPr>
        <w:spacing w:before="280" w:after="80"/>
        <w:pBdr>
          <w:bottom w:val="single" w:sz="6" w:space="1" w:color="007B7F"/>
        </w:pBdr>
      </w:pPr>
      <w:r>
        <w:rPr>
          <w:rFonts w:ascii="Calibri" w:hAnsi="Calibri"/>
          <w:b/>
          <w:color w:val="005558"/>
          <w:sz w:val="26"/>
        </w:rPr>
        <w:t>The Ask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I am asking for the opportunity to step into an administrative/operations role where I can implement and manage Go High Level for Tealway ABA — alongside any continued clinical contributions I can make in the interim. This is not just a pitch for a promotion; it is a proposal to create real, measurable value for the practice immediately.</w:t>
      </w:r>
    </w:p>
    <w:p>
      <w:pPr>
        <w:spacing w:after="80" w:before="40"/>
      </w:pPr>
      <w:r>
        <w:rPr>
          <w:rFonts w:ascii="Calibri" w:hAnsi="Calibri"/>
          <w:i w:val="0"/>
          <w:color w:val="555555"/>
          <w:sz w:val="21"/>
        </w:rPr>
        <w:t>I am happy to walk through any part of this proposal in more detail, run a demo of GHL, or start with a small pilot to show results before any larger commitment. The platform is low-risk, high-reward — and I am ready to lead it.</w:t>
      </w:r>
    </w:p>
    <w:p>
      <w:pPr>
        <w:spacing w:after="16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F4F5"/>
            <w:tcBorders>
              <w:top w:val="single" w:sz="4" w:space="0" w:color="007B7F"/>
              <w:left w:val="single" w:sz="4" w:space="0" w:color="007B7F"/>
              <w:bottom w:val="single" w:sz="4" w:space="0" w:color="007B7F"/>
              <w:right w:val="single" w:sz="4" w:space="0" w:color="007B7F"/>
            </w:tcBorders>
          </w:tcPr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005558"/>
                <w:sz w:val="22"/>
              </w:rPr>
              <w:t>Prepared by Kat  ·  Behavior Technician, Tealway ABA</w:t>
            </w:r>
          </w:p>
          <w:p>
            <w:pPr>
              <w:spacing w:before="0" w:after="200"/>
              <w:jc w:val="center"/>
            </w:pPr>
            <w:r>
              <w:rPr>
                <w:rFonts w:ascii="Calibri" w:hAnsi="Calibri"/>
                <w:color w:val="555555"/>
                <w:sz w:val="20"/>
              </w:rPr>
              <w:t>delnekkrev@gmail.com  ·  April 2026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