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49" w:rsidRPr="00154949" w:rsidRDefault="00154949" w:rsidP="00154949">
      <w:r w:rsidRPr="00154949">
        <w:rPr>
          <w:b/>
          <w:bCs/>
          <w:highlight w:val="green"/>
        </w:rPr>
        <w:t xml:space="preserve">DL Resource </w:t>
      </w:r>
      <w:proofErr w:type="gramStart"/>
      <w:r w:rsidRPr="00154949">
        <w:rPr>
          <w:b/>
          <w:bCs/>
          <w:highlight w:val="green"/>
        </w:rPr>
        <w:t>Grid(</w:t>
      </w:r>
      <w:proofErr w:type="gramEnd"/>
      <w:r w:rsidRPr="00154949">
        <w:rPr>
          <w:b/>
          <w:bCs/>
          <w:highlight w:val="green"/>
        </w:rPr>
        <w:t>TS 36.211 Section 6.2.3 – 6.2.4)</w:t>
      </w:r>
      <w:bookmarkStart w:id="0" w:name="_GoBack"/>
      <w:bookmarkEnd w:id="0"/>
    </w:p>
    <w:p w:rsidR="00154949" w:rsidRPr="00154949" w:rsidRDefault="00154949" w:rsidP="00154949">
      <w:r w:rsidRPr="00154949">
        <w:drawing>
          <wp:inline distT="0" distB="0" distL="0" distR="0">
            <wp:extent cx="5611127" cy="3598169"/>
            <wp:effectExtent l="0" t="0" r="8890" b="2540"/>
            <wp:docPr id="8" name="图片 8" descr="C:\Users\MisLi\AppData\Local\YNote\data\nd09lhm@126.com\bae6290a32d3424abc609e824ec21664\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sLi\AppData\Local\YNote\data\nd09lhm@126.com\bae6290a32d3424abc609e824ec21664\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58" cy="36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49" w:rsidRPr="00154949" w:rsidRDefault="00154949" w:rsidP="00154949"/>
    <w:p w:rsidR="00154949" w:rsidRPr="00154949" w:rsidRDefault="00154949" w:rsidP="00154949">
      <w:r w:rsidRPr="00154949">
        <w:drawing>
          <wp:inline distT="0" distB="0" distL="0" distR="0">
            <wp:extent cx="4682490" cy="2065020"/>
            <wp:effectExtent l="0" t="0" r="3810" b="0"/>
            <wp:docPr id="7" name="图片 7" descr="C:\Users\MisLi\AppData\Local\YNote\data\nd09lhm@126.com\018de0e887a643e9a512e71bdb3c5e6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sLi\AppData\Local\YNote\data\nd09lhm@126.com\018de0e887a643e9a512e71bdb3c5e66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49" w:rsidRPr="00154949" w:rsidRDefault="00154949" w:rsidP="00154949">
      <w:r w:rsidRPr="00154949">
        <w:rPr>
          <w:b/>
          <w:bCs/>
        </w:rPr>
        <w:t>Resource-element groups</w:t>
      </w:r>
    </w:p>
    <w:p w:rsidR="00154949" w:rsidRPr="00154949" w:rsidRDefault="00154949" w:rsidP="00154949">
      <w:r w:rsidRPr="00154949">
        <w:drawing>
          <wp:inline distT="0" distB="0" distL="0" distR="0">
            <wp:extent cx="5201392" cy="1657605"/>
            <wp:effectExtent l="0" t="0" r="0" b="0"/>
            <wp:docPr id="6" name="图片 6" descr="C:\Users\MisLi\AppData\Local\YNote\data\nd09lhm@126.com\98428b4d6630416590f6e7a60a5d95e2\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sLi\AppData\Local\YNote\data\nd09lhm@126.com\98428b4d6630416590f6e7a60a5d95e2\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99321" cy="16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49" w:rsidRPr="00154949" w:rsidRDefault="00154949" w:rsidP="00154949">
      <w:r w:rsidRPr="00154949">
        <w:t xml:space="preserve">For frame structure type 3, if the higher layer parameter </w:t>
      </w:r>
      <w:proofErr w:type="spellStart"/>
      <w:r w:rsidRPr="00154949">
        <w:rPr>
          <w:i/>
          <w:iCs/>
        </w:rPr>
        <w:t>subframeStartPosition</w:t>
      </w:r>
      <w:proofErr w:type="spellEnd"/>
      <w:r w:rsidRPr="00154949">
        <w:t xml:space="preserve"> indicates 's07' and the downlink transmission starts in the second slot of a </w:t>
      </w:r>
      <w:proofErr w:type="spellStart"/>
      <w:r w:rsidRPr="00154949">
        <w:t>subframe</w:t>
      </w:r>
      <w:proofErr w:type="spellEnd"/>
      <w:r w:rsidRPr="00154949">
        <w:t xml:space="preserve">, the above definition </w:t>
      </w:r>
      <w:r w:rsidRPr="00154949">
        <w:lastRenderedPageBreak/>
        <w:t xml:space="preserve">applies to the second slot of that </w:t>
      </w:r>
      <w:proofErr w:type="spellStart"/>
      <w:r w:rsidRPr="00154949">
        <w:t>subframe</w:t>
      </w:r>
      <w:proofErr w:type="spellEnd"/>
      <w:r w:rsidRPr="00154949">
        <w:t xml:space="preserve"> instead of the first slot.</w:t>
      </w:r>
    </w:p>
    <w:p w:rsidR="00154949" w:rsidRPr="00154949" w:rsidRDefault="00154949" w:rsidP="00154949">
      <w:r w:rsidRPr="00154949">
        <w:rPr>
          <w:b/>
          <w:bCs/>
        </w:rPr>
        <w:t xml:space="preserve">1CCE = 9 </w:t>
      </w:r>
      <w:proofErr w:type="gramStart"/>
      <w:r w:rsidRPr="00154949">
        <w:rPr>
          <w:b/>
          <w:bCs/>
        </w:rPr>
        <w:t>REG(</w:t>
      </w:r>
      <w:proofErr w:type="gramEnd"/>
      <w:r w:rsidRPr="00154949">
        <w:rPr>
          <w:b/>
          <w:bCs/>
        </w:rPr>
        <w:t>36.211 6.8.1)</w:t>
      </w:r>
    </w:p>
    <w:p w:rsidR="00154949" w:rsidRPr="00154949" w:rsidRDefault="00154949" w:rsidP="00154949">
      <w:proofErr w:type="gramStart"/>
      <w:r w:rsidRPr="00154949">
        <w:rPr>
          <w:b/>
          <w:bCs/>
        </w:rPr>
        <w:t>frame</w:t>
      </w:r>
      <w:proofErr w:type="gramEnd"/>
      <w:r w:rsidRPr="00154949">
        <w:rPr>
          <w:b/>
          <w:bCs/>
        </w:rPr>
        <w:t xml:space="preserve"> structure(36.211 4)</w:t>
      </w:r>
    </w:p>
    <w:p w:rsidR="00154949" w:rsidRPr="00154949" w:rsidRDefault="00154949" w:rsidP="00154949">
      <w:r w:rsidRPr="00154949">
        <w:t>Three radio frame structures are supported:</w:t>
      </w:r>
    </w:p>
    <w:p w:rsidR="00154949" w:rsidRPr="00154949" w:rsidRDefault="00154949" w:rsidP="00154949">
      <w:r w:rsidRPr="00154949">
        <w:t>-     Type 1, applicable to FDD only,</w:t>
      </w:r>
    </w:p>
    <w:p w:rsidR="00154949" w:rsidRPr="00154949" w:rsidRDefault="00154949" w:rsidP="00154949">
      <w:r w:rsidRPr="00154949">
        <w:t>-     Type 2, applicable to TDD only,</w:t>
      </w:r>
    </w:p>
    <w:p w:rsidR="00154949" w:rsidRPr="00154949" w:rsidRDefault="00154949" w:rsidP="00154949">
      <w:r w:rsidRPr="00154949">
        <w:t>-     Type 3, applicable to LAA secondary cell operation only.</w:t>
      </w:r>
    </w:p>
    <w:p w:rsidR="00154949" w:rsidRPr="00154949" w:rsidRDefault="00154949" w:rsidP="00154949">
      <w:r w:rsidRPr="00154949">
        <w:t>NOTE: LAA secondary cell operation only applies to frame structure type 3.</w:t>
      </w:r>
    </w:p>
    <w:p w:rsidR="00154949" w:rsidRPr="00154949" w:rsidRDefault="00154949" w:rsidP="00154949"/>
    <w:p w:rsidR="00154949" w:rsidRPr="00154949" w:rsidRDefault="00154949" w:rsidP="00154949">
      <w:r w:rsidRPr="00154949">
        <w:t>1</w:t>
      </w:r>
      <w:r w:rsidRPr="00154949">
        <w:t>个</w:t>
      </w:r>
      <w:r w:rsidRPr="00154949">
        <w:t>radio frame</w:t>
      </w:r>
      <w:r w:rsidRPr="00154949">
        <w:t>是</w:t>
      </w:r>
      <w:r w:rsidRPr="00154949">
        <w:t>10ms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847"/>
        <w:gridCol w:w="6015"/>
      </w:tblGrid>
      <w:tr w:rsidR="00154949" w:rsidRPr="00154949" w:rsidTr="00154949">
        <w:trPr>
          <w:trHeight w:val="130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Type 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1 radio frame = 10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</w:p>
          <w:p w:rsidR="00154949" w:rsidRPr="00154949" w:rsidRDefault="00154949" w:rsidP="00154949">
            <w:r w:rsidRPr="00154949">
              <w:rPr>
                <w:rFonts w:hint="eastAsia"/>
              </w:rPr>
              <w:t xml:space="preserve">1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 xml:space="preserve"> = 2slot </w:t>
            </w:r>
            <w:r w:rsidRPr="00154949">
              <w:rPr>
                <w:rFonts w:hint="eastAsia"/>
              </w:rPr>
              <w:t>对应于子载波间隔为</w:t>
            </w:r>
            <w:r w:rsidRPr="00154949">
              <w:rPr>
                <w:rFonts w:hint="eastAsia"/>
              </w:rPr>
              <w:t>15kHZ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 xml:space="preserve">1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 xml:space="preserve"> = 1slot </w:t>
            </w:r>
            <w:r w:rsidRPr="00154949">
              <w:rPr>
                <w:rFonts w:hint="eastAsia"/>
              </w:rPr>
              <w:t>对应于子载波间隔为</w:t>
            </w:r>
            <w:r w:rsidRPr="00154949">
              <w:rPr>
                <w:rFonts w:hint="eastAsia"/>
              </w:rPr>
              <w:t>1.25kHZ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以</w:t>
            </w:r>
            <w:r w:rsidRPr="00154949">
              <w:rPr>
                <w:rFonts w:hint="eastAsia"/>
              </w:rPr>
              <w:t>10ms</w:t>
            </w:r>
            <w:r w:rsidRPr="00154949">
              <w:rPr>
                <w:rFonts w:hint="eastAsia"/>
              </w:rPr>
              <w:t>（即</w:t>
            </w:r>
            <w:r w:rsidRPr="00154949">
              <w:rPr>
                <w:rFonts w:hint="eastAsia"/>
              </w:rPr>
              <w:t>1</w:t>
            </w:r>
            <w:r w:rsidRPr="00154949">
              <w:rPr>
                <w:rFonts w:hint="eastAsia"/>
              </w:rPr>
              <w:t>个</w:t>
            </w:r>
            <w:r w:rsidRPr="00154949">
              <w:rPr>
                <w:rFonts w:hint="eastAsia"/>
              </w:rPr>
              <w:t>radio frame</w:t>
            </w:r>
            <w:r w:rsidRPr="00154949">
              <w:rPr>
                <w:rFonts w:hint="eastAsia"/>
              </w:rPr>
              <w:t>）为间隔，</w:t>
            </w:r>
            <w:r w:rsidRPr="00154949">
              <w:rPr>
                <w:rFonts w:hint="eastAsia"/>
              </w:rPr>
              <w:t>10</w:t>
            </w:r>
            <w:r w:rsidRPr="00154949">
              <w:rPr>
                <w:rFonts w:hint="eastAsia"/>
              </w:rPr>
              <w:t>个子</w:t>
            </w:r>
            <w:proofErr w:type="gramStart"/>
            <w:r w:rsidRPr="00154949">
              <w:rPr>
                <w:rFonts w:hint="eastAsia"/>
              </w:rPr>
              <w:t>帧</w:t>
            </w:r>
            <w:proofErr w:type="gramEnd"/>
            <w:r w:rsidRPr="00154949">
              <w:rPr>
                <w:rFonts w:hint="eastAsia"/>
              </w:rPr>
              <w:t>用来传下行，</w:t>
            </w:r>
            <w:r w:rsidRPr="00154949">
              <w:rPr>
                <w:rFonts w:hint="eastAsia"/>
              </w:rPr>
              <w:t>10</w:t>
            </w:r>
            <w:r w:rsidRPr="00154949">
              <w:rPr>
                <w:rFonts w:hint="eastAsia"/>
              </w:rPr>
              <w:t>个子</w:t>
            </w:r>
            <w:proofErr w:type="gramStart"/>
            <w:r w:rsidRPr="00154949">
              <w:rPr>
                <w:rFonts w:hint="eastAsia"/>
              </w:rPr>
              <w:t>帧</w:t>
            </w:r>
            <w:proofErr w:type="gramEnd"/>
            <w:r w:rsidRPr="00154949">
              <w:rPr>
                <w:rFonts w:hint="eastAsia"/>
              </w:rPr>
              <w:t>用来传上行。在频域上，上下行传输是分开进行的。半双工</w:t>
            </w:r>
            <w:r w:rsidRPr="00154949">
              <w:rPr>
                <w:rFonts w:hint="eastAsia"/>
              </w:rPr>
              <w:t>FDD</w:t>
            </w:r>
            <w:r w:rsidRPr="00154949">
              <w:rPr>
                <w:rFonts w:hint="eastAsia"/>
              </w:rPr>
              <w:t>中，</w:t>
            </w:r>
            <w:r w:rsidRPr="00154949">
              <w:rPr>
                <w:rFonts w:hint="eastAsia"/>
              </w:rPr>
              <w:t>UE</w:t>
            </w:r>
            <w:r w:rsidRPr="00154949">
              <w:rPr>
                <w:rFonts w:hint="eastAsia"/>
              </w:rPr>
              <w:t>不能同时传输和接收消息，全双工</w:t>
            </w:r>
            <w:r w:rsidRPr="00154949">
              <w:rPr>
                <w:rFonts w:hint="eastAsia"/>
              </w:rPr>
              <w:t>FDD</w:t>
            </w:r>
            <w:r w:rsidRPr="00154949">
              <w:rPr>
                <w:rFonts w:hint="eastAsia"/>
              </w:rPr>
              <w:t>中可以同时传输和接收消息</w:t>
            </w:r>
          </w:p>
        </w:tc>
      </w:tr>
      <w:tr w:rsidR="00154949" w:rsidRPr="00154949" w:rsidTr="00154949">
        <w:trPr>
          <w:trHeight w:val="9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Type 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 radio frame = 2 half-frame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 xml:space="preserve">1 half-frame = 5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</w:p>
          <w:p w:rsidR="00154949" w:rsidRPr="00154949" w:rsidRDefault="00154949" w:rsidP="00154949">
            <w:r w:rsidRPr="00154949">
              <w:rPr>
                <w:rFonts w:hint="eastAsia"/>
              </w:rPr>
              <w:t xml:space="preserve">1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 xml:space="preserve"> = 2 slot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</w:t>
            </w:r>
            <w:r w:rsidRPr="00154949">
              <w:rPr>
                <w:rFonts w:hint="eastAsia"/>
              </w:rPr>
              <w:t>个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>是</w:t>
            </w:r>
            <w:r w:rsidRPr="00154949">
              <w:rPr>
                <w:rFonts w:hint="eastAsia"/>
              </w:rPr>
              <w:t>1ms</w:t>
            </w:r>
            <w:r w:rsidRPr="00154949">
              <w:rPr>
                <w:rFonts w:hint="eastAsia"/>
              </w:rPr>
              <w:t>，</w:t>
            </w:r>
            <w:proofErr w:type="spellStart"/>
            <w:r w:rsidRPr="00154949">
              <w:rPr>
                <w:rFonts w:hint="eastAsia"/>
              </w:rPr>
              <w:t>Tslot</w:t>
            </w:r>
            <w:proofErr w:type="spellEnd"/>
            <w:r w:rsidRPr="00154949">
              <w:rPr>
                <w:rFonts w:hint="eastAsia"/>
              </w:rPr>
              <w:t>=0.5ms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Type 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 radio frame = 20 slot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 xml:space="preserve">1 </w:t>
            </w:r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 xml:space="preserve"> = 2 slot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10</w:t>
            </w:r>
            <w:proofErr w:type="gramStart"/>
            <w:r w:rsidRPr="00154949">
              <w:rPr>
                <w:rFonts w:hint="eastAsia"/>
              </w:rPr>
              <w:t>个子帧都可以</w:t>
            </w:r>
            <w:proofErr w:type="gramEnd"/>
            <w:r w:rsidRPr="00154949">
              <w:rPr>
                <w:rFonts w:hint="eastAsia"/>
              </w:rPr>
              <w:t>用来上行</w:t>
            </w:r>
            <w:r w:rsidRPr="00154949">
              <w:rPr>
                <w:rFonts w:hint="eastAsia"/>
              </w:rPr>
              <w:t>/</w:t>
            </w:r>
            <w:r w:rsidRPr="00154949">
              <w:rPr>
                <w:rFonts w:hint="eastAsia"/>
              </w:rPr>
              <w:t>下行传输；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>下行传输占用</w:t>
            </w:r>
            <w:r w:rsidRPr="00154949">
              <w:rPr>
                <w:rFonts w:hint="eastAsia"/>
              </w:rPr>
              <w:t>1</w:t>
            </w:r>
            <w:r w:rsidRPr="00154949">
              <w:rPr>
                <w:rFonts w:hint="eastAsia"/>
              </w:rPr>
              <w:t>个或者更多连续的子帧，</w:t>
            </w:r>
            <w:proofErr w:type="gramStart"/>
            <w:r w:rsidRPr="00154949">
              <w:rPr>
                <w:rFonts w:hint="eastAsia"/>
              </w:rPr>
              <w:t>在子帧的</w:t>
            </w:r>
            <w:proofErr w:type="gramEnd"/>
            <w:r w:rsidRPr="00154949">
              <w:rPr>
                <w:rFonts w:hint="eastAsia"/>
              </w:rPr>
              <w:t>任何</w:t>
            </w:r>
            <w:r w:rsidRPr="00154949">
              <w:rPr>
                <w:rFonts w:hint="eastAsia"/>
              </w:rPr>
              <w:t>symbol</w:t>
            </w:r>
            <w:r w:rsidRPr="00154949">
              <w:rPr>
                <w:rFonts w:hint="eastAsia"/>
              </w:rPr>
              <w:t>开始，要么完全找有要么只跟一个</w:t>
            </w:r>
            <w:proofErr w:type="spellStart"/>
            <w:r w:rsidRPr="00154949">
              <w:rPr>
                <w:rFonts w:hint="eastAsia"/>
              </w:rPr>
              <w:t>DwPTS</w:t>
            </w:r>
            <w:proofErr w:type="spellEnd"/>
            <w:r w:rsidRPr="00154949">
              <w:rPr>
                <w:rFonts w:hint="eastAsia"/>
              </w:rPr>
              <w:t>周期；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>上行传输占用一个或者更多</w:t>
            </w:r>
            <w:proofErr w:type="gramStart"/>
            <w:r w:rsidRPr="00154949">
              <w:rPr>
                <w:rFonts w:hint="eastAsia"/>
              </w:rPr>
              <w:t>连续的子帧</w:t>
            </w:r>
            <w:proofErr w:type="gramEnd"/>
          </w:p>
        </w:tc>
      </w:tr>
    </w:tbl>
    <w:p w:rsidR="00154949" w:rsidRPr="00154949" w:rsidRDefault="00154949" w:rsidP="00154949"/>
    <w:p w:rsidR="00154949" w:rsidRPr="00154949" w:rsidRDefault="00154949" w:rsidP="00154949">
      <w:r w:rsidRPr="00154949">
        <w:rPr>
          <w:b/>
          <w:bCs/>
        </w:rPr>
        <w:t>Type 2</w:t>
      </w:r>
    </w:p>
    <w:p w:rsidR="00154949" w:rsidRPr="00154949" w:rsidRDefault="00154949" w:rsidP="00154949">
      <w:r w:rsidRPr="00154949">
        <w:t>LTE</w:t>
      </w:r>
      <w:r w:rsidRPr="00154949">
        <w:t>的</w:t>
      </w:r>
      <w:r w:rsidRPr="00154949">
        <w:t>TDD</w:t>
      </w:r>
      <w:proofErr w:type="gramStart"/>
      <w:r w:rsidRPr="00154949">
        <w:t>帧</w:t>
      </w:r>
      <w:proofErr w:type="gramEnd"/>
      <w:r w:rsidRPr="00154949">
        <w:t>结构和</w:t>
      </w:r>
      <w:r w:rsidRPr="00154949">
        <w:t>FDD</w:t>
      </w:r>
      <w:r w:rsidRPr="00154949">
        <w:t>不一样的地方有两个：</w:t>
      </w:r>
    </w:p>
    <w:p w:rsidR="00154949" w:rsidRPr="00154949" w:rsidRDefault="00154949" w:rsidP="00154949">
      <w:r w:rsidRPr="00154949">
        <w:rPr>
          <w:b/>
          <w:bCs/>
        </w:rPr>
        <w:t>一是存在特殊子帧，由</w:t>
      </w:r>
      <w:proofErr w:type="spellStart"/>
      <w:r w:rsidRPr="00154949">
        <w:rPr>
          <w:b/>
          <w:bCs/>
        </w:rPr>
        <w:t>DwPTS</w:t>
      </w:r>
      <w:proofErr w:type="spellEnd"/>
      <w:r w:rsidRPr="00154949">
        <w:rPr>
          <w:b/>
          <w:bCs/>
        </w:rPr>
        <w:t>、</w:t>
      </w:r>
      <w:r w:rsidRPr="00154949">
        <w:rPr>
          <w:b/>
          <w:bCs/>
        </w:rPr>
        <w:t>GP</w:t>
      </w:r>
      <w:r w:rsidRPr="00154949">
        <w:rPr>
          <w:b/>
          <w:bCs/>
        </w:rPr>
        <w:t>以及</w:t>
      </w:r>
      <w:proofErr w:type="spellStart"/>
      <w:r w:rsidRPr="00154949">
        <w:rPr>
          <w:b/>
          <w:bCs/>
        </w:rPr>
        <w:t>UpPTS</w:t>
      </w:r>
      <w:proofErr w:type="spellEnd"/>
      <w:r w:rsidRPr="00154949">
        <w:rPr>
          <w:b/>
          <w:bCs/>
        </w:rPr>
        <w:t>构成，总长度为</w:t>
      </w:r>
      <w:r w:rsidRPr="00154949">
        <w:rPr>
          <w:b/>
          <w:bCs/>
        </w:rPr>
        <w:t>1ms</w:t>
      </w:r>
      <w:r w:rsidRPr="00154949">
        <w:rPr>
          <w:b/>
          <w:bCs/>
        </w:rPr>
        <w:t>；</w:t>
      </w:r>
    </w:p>
    <w:p w:rsidR="00154949" w:rsidRPr="00154949" w:rsidRDefault="00154949" w:rsidP="00154949">
      <w:r w:rsidRPr="00154949">
        <w:rPr>
          <w:b/>
          <w:bCs/>
        </w:rPr>
        <w:t>二是存在上、下行转换点。</w:t>
      </w:r>
    </w:p>
    <w:p w:rsidR="00154949" w:rsidRPr="00154949" w:rsidRDefault="00154949" w:rsidP="00154949"/>
    <w:p w:rsidR="00154949" w:rsidRPr="00154949" w:rsidRDefault="00154949" w:rsidP="00154949">
      <w:proofErr w:type="spellStart"/>
      <w:r w:rsidRPr="00154949">
        <w:t>DwPTS:Downlink</w:t>
      </w:r>
      <w:proofErr w:type="spellEnd"/>
      <w:r w:rsidRPr="00154949">
        <w:t xml:space="preserve"> Pilot time slot</w:t>
      </w:r>
      <w:r w:rsidRPr="00154949">
        <w:t>，传输的是下行的参考信号，也可以传输一些控制信息。</w:t>
      </w:r>
      <w:r w:rsidRPr="00154949">
        <w:t>PSS</w:t>
      </w:r>
      <w:r w:rsidRPr="00154949">
        <w:t>位于第</w:t>
      </w:r>
      <w:r w:rsidRPr="00154949">
        <w:t>3</w:t>
      </w:r>
      <w:r w:rsidRPr="00154949">
        <w:t>个</w:t>
      </w:r>
      <w:r w:rsidRPr="00154949">
        <w:t>symbol</w:t>
      </w:r>
    </w:p>
    <w:p w:rsidR="00154949" w:rsidRPr="00154949" w:rsidRDefault="00154949" w:rsidP="00154949">
      <w:r w:rsidRPr="00154949">
        <w:t>GP</w:t>
      </w:r>
      <w:r w:rsidRPr="00154949">
        <w:t>：</w:t>
      </w:r>
      <w:r w:rsidRPr="00154949">
        <w:t>guard Period</w:t>
      </w:r>
      <w:r w:rsidRPr="00154949">
        <w:t>，上下行之间的保护时间，主要作用是保护下行信号对上行信号的干扰。</w:t>
      </w:r>
    </w:p>
    <w:p w:rsidR="00154949" w:rsidRPr="00154949" w:rsidRDefault="00154949" w:rsidP="00154949">
      <w:proofErr w:type="spellStart"/>
      <w:r w:rsidRPr="00154949">
        <w:t>UpPTS:Uplink</w:t>
      </w:r>
      <w:proofErr w:type="spellEnd"/>
      <w:r w:rsidRPr="00154949">
        <w:t xml:space="preserve"> pilot time slot</w:t>
      </w:r>
      <w:r w:rsidRPr="00154949">
        <w:t>，可以传输一些短的</w:t>
      </w:r>
      <w:r w:rsidRPr="00154949">
        <w:t>RACH</w:t>
      </w:r>
      <w:r w:rsidRPr="00154949">
        <w:t>和</w:t>
      </w:r>
      <w:r w:rsidRPr="00154949">
        <w:t>SRS</w:t>
      </w:r>
      <w:r w:rsidRPr="00154949">
        <w:t>的信息。</w:t>
      </w:r>
    </w:p>
    <w:p w:rsidR="00154949" w:rsidRPr="00154949" w:rsidRDefault="00154949" w:rsidP="00154949"/>
    <w:p w:rsidR="00154949" w:rsidRPr="00154949" w:rsidRDefault="00154949" w:rsidP="00154949">
      <w:proofErr w:type="spellStart"/>
      <w:r w:rsidRPr="00154949">
        <w:t>Subframes</w:t>
      </w:r>
      <w:proofErr w:type="spellEnd"/>
      <w:r w:rsidRPr="00154949">
        <w:t xml:space="preserve"> 0 and 5 and </w:t>
      </w:r>
      <w:proofErr w:type="spellStart"/>
      <w:r w:rsidRPr="00154949">
        <w:t>DwPTS</w:t>
      </w:r>
      <w:proofErr w:type="spellEnd"/>
      <w:r w:rsidRPr="00154949">
        <w:t xml:space="preserve"> are always reserved for downlink transmission</w:t>
      </w:r>
    </w:p>
    <w:p w:rsidR="00154949" w:rsidRPr="00154949" w:rsidRDefault="00154949" w:rsidP="00154949">
      <w:proofErr w:type="spellStart"/>
      <w:r w:rsidRPr="00154949">
        <w:t>UpPTS</w:t>
      </w:r>
      <w:proofErr w:type="spellEnd"/>
      <w:r w:rsidRPr="00154949">
        <w:t xml:space="preserve"> and the </w:t>
      </w:r>
      <w:proofErr w:type="spellStart"/>
      <w:r w:rsidRPr="00154949">
        <w:t>subframe</w:t>
      </w:r>
      <w:proofErr w:type="spellEnd"/>
      <w:r w:rsidRPr="00154949">
        <w:t xml:space="preserve"> immediately following the special </w:t>
      </w:r>
      <w:proofErr w:type="spellStart"/>
      <w:r w:rsidRPr="00154949">
        <w:t>subframe</w:t>
      </w:r>
      <w:proofErr w:type="spellEnd"/>
      <w:r w:rsidRPr="00154949">
        <w:t xml:space="preserve"> are always reserved for uplink transmission</w:t>
      </w:r>
    </w:p>
    <w:p w:rsidR="00154949" w:rsidRPr="00154949" w:rsidRDefault="00154949" w:rsidP="00154949">
      <w:proofErr w:type="gramStart"/>
      <w:r w:rsidRPr="00154949">
        <w:t>即总是</w:t>
      </w:r>
      <w:proofErr w:type="gramEnd"/>
      <w:r w:rsidRPr="00154949">
        <w:t>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37"/>
        <w:gridCol w:w="137"/>
        <w:gridCol w:w="137"/>
        <w:gridCol w:w="137"/>
        <w:gridCol w:w="160"/>
        <w:gridCol w:w="137"/>
        <w:gridCol w:w="137"/>
        <w:gridCol w:w="137"/>
        <w:gridCol w:w="137"/>
      </w:tblGrid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9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</w:tr>
    </w:tbl>
    <w:p w:rsidR="00154949" w:rsidRPr="00154949" w:rsidRDefault="00154949" w:rsidP="00154949"/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27"/>
        <w:gridCol w:w="165"/>
        <w:gridCol w:w="1075"/>
      </w:tblGrid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symbol i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symbol (i+3)</w:t>
            </w:r>
          </w:p>
        </w:tc>
      </w:tr>
    </w:tbl>
    <w:p w:rsidR="00154949" w:rsidRPr="00154949" w:rsidRDefault="00154949" w:rsidP="00154949"/>
    <w:p w:rsidR="00154949" w:rsidRPr="00154949" w:rsidRDefault="00154949" w:rsidP="00154949">
      <w:r w:rsidRPr="00154949">
        <w:t>LTE TDD</w:t>
      </w:r>
      <w:r w:rsidRPr="00154949">
        <w:t>支持</w:t>
      </w:r>
      <w:r w:rsidRPr="00154949">
        <w:t>5ms</w:t>
      </w:r>
      <w:r w:rsidRPr="00154949">
        <w:t>和</w:t>
      </w:r>
      <w:r w:rsidRPr="00154949">
        <w:t>10ms</w:t>
      </w:r>
      <w:r w:rsidRPr="00154949">
        <w:t>的上</w:t>
      </w:r>
      <w:proofErr w:type="gramStart"/>
      <w:r w:rsidRPr="00154949">
        <w:t>下行子帧切换</w:t>
      </w:r>
      <w:proofErr w:type="gramEnd"/>
      <w:r w:rsidRPr="00154949">
        <w:t>周期。</w:t>
      </w:r>
    </w:p>
    <w:p w:rsidR="00154949" w:rsidRPr="00154949" w:rsidRDefault="00154949" w:rsidP="00154949"/>
    <w:p w:rsidR="00154949" w:rsidRPr="00154949" w:rsidRDefault="00154949" w:rsidP="00154949">
      <w:r w:rsidRPr="00154949">
        <w:t>为什么在下行帧</w:t>
      </w:r>
      <w:r w:rsidRPr="00154949">
        <w:t>(D)</w:t>
      </w:r>
      <w:r w:rsidRPr="00154949">
        <w:t>与上行帧</w:t>
      </w:r>
      <w:r w:rsidRPr="00154949">
        <w:t>(U)</w:t>
      </w:r>
      <w:r w:rsidRPr="00154949">
        <w:t>之前需要一个</w:t>
      </w:r>
      <w:r w:rsidRPr="00154949">
        <w:t>S(</w:t>
      </w:r>
      <w:r w:rsidRPr="00154949">
        <w:t>特殊帧，也算下行</w:t>
      </w:r>
      <w:r w:rsidRPr="00154949">
        <w:t>)</w:t>
      </w:r>
      <w:r w:rsidRPr="00154949">
        <w:t>，而上行帧</w:t>
      </w:r>
      <w:r w:rsidRPr="00154949">
        <w:t>(U)</w:t>
      </w:r>
      <w:r w:rsidRPr="00154949">
        <w:t>与下行帧</w:t>
      </w:r>
      <w:r w:rsidRPr="00154949">
        <w:t>(D)</w:t>
      </w:r>
      <w:r w:rsidRPr="00154949">
        <w:t>之间不需要？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t>下行到上行时：</w:t>
            </w:r>
          </w:p>
          <w:p w:rsidR="00154949" w:rsidRPr="00154949" w:rsidRDefault="00154949" w:rsidP="00154949">
            <w:proofErr w:type="spellStart"/>
            <w:r w:rsidRPr="00154949">
              <w:t>eNodeB</w:t>
            </w:r>
            <w:proofErr w:type="spellEnd"/>
            <w:r w:rsidRPr="00154949">
              <w:t>发送的信号到达各</w:t>
            </w:r>
            <w:r w:rsidRPr="00154949">
              <w:t>UE</w:t>
            </w:r>
            <w:r w:rsidRPr="00154949">
              <w:t>的时间不同，所以需要一个</w:t>
            </w:r>
            <w:r w:rsidRPr="00154949">
              <w:t>CP</w:t>
            </w:r>
            <w:r w:rsidRPr="00154949">
              <w:t>来保证所有</w:t>
            </w:r>
            <w:r w:rsidRPr="00154949">
              <w:t>UE</w:t>
            </w:r>
            <w:r w:rsidRPr="00154949">
              <w:t>都收到了基站信号，然后所有</w:t>
            </w:r>
            <w:r w:rsidRPr="00154949">
              <w:t>UE</w:t>
            </w:r>
            <w:r w:rsidRPr="00154949">
              <w:t>才能在即将到来的上行时隙同时发送上行信号，即上行同步（</w:t>
            </w:r>
            <w:r w:rsidRPr="00154949">
              <w:rPr>
                <w:rFonts w:hint="eastAsia"/>
              </w:rPr>
              <w:t>下行传到上行有时延，</w:t>
            </w:r>
            <w:r w:rsidRPr="00154949">
              <w:rPr>
                <w:rFonts w:hint="eastAsia"/>
              </w:rPr>
              <w:t>UE</w:t>
            </w:r>
            <w:r w:rsidRPr="00154949">
              <w:rPr>
                <w:rFonts w:hint="eastAsia"/>
              </w:rPr>
              <w:t>到基站的远近不同，</w:t>
            </w:r>
            <w:proofErr w:type="spellStart"/>
            <w:r w:rsidRPr="00154949">
              <w:rPr>
                <w:rFonts w:hint="eastAsia"/>
              </w:rPr>
              <w:t>eNode</w:t>
            </w:r>
            <w:proofErr w:type="spellEnd"/>
            <w:r w:rsidRPr="00154949">
              <w:rPr>
                <w:rFonts w:hint="eastAsia"/>
              </w:rPr>
              <w:t>会通过</w:t>
            </w:r>
            <w:r w:rsidRPr="00154949">
              <w:rPr>
                <w:rFonts w:hint="eastAsia"/>
              </w:rPr>
              <w:t>RAR</w:t>
            </w:r>
            <w:r w:rsidRPr="00154949">
              <w:rPr>
                <w:rFonts w:hint="eastAsia"/>
              </w:rPr>
              <w:t>的</w:t>
            </w:r>
            <w:r w:rsidRPr="00154949">
              <w:rPr>
                <w:rFonts w:hint="eastAsia"/>
              </w:rPr>
              <w:t>Timing Advance Command</w:t>
            </w:r>
            <w:r w:rsidRPr="00154949">
              <w:rPr>
                <w:rFonts w:hint="eastAsia"/>
              </w:rPr>
              <w:t>字段将</w:t>
            </w:r>
            <w:r w:rsidRPr="00154949">
              <w:rPr>
                <w:rFonts w:hint="eastAsia"/>
              </w:rPr>
              <w:t>TA</w:t>
            </w:r>
            <w:r w:rsidRPr="00154949">
              <w:rPr>
                <w:rFonts w:hint="eastAsia"/>
              </w:rPr>
              <w:t>即需要提前发上行数据的时间发送给</w:t>
            </w:r>
            <w:r w:rsidRPr="00154949">
              <w:rPr>
                <w:rFonts w:hint="eastAsia"/>
              </w:rPr>
              <w:t>UE</w:t>
            </w:r>
            <w:r w:rsidRPr="00154949">
              <w:rPr>
                <w:rFonts w:hint="eastAsia"/>
              </w:rPr>
              <w:t>，</w:t>
            </w:r>
            <w:r w:rsidRPr="00154949">
              <w:rPr>
                <w:rFonts w:hint="eastAsia"/>
              </w:rPr>
              <w:t>UE</w:t>
            </w:r>
            <w:r w:rsidRPr="00154949">
              <w:rPr>
                <w:rFonts w:hint="eastAsia"/>
              </w:rPr>
              <w:t>在不同的时候发送信号才能使这些</w:t>
            </w:r>
            <w:r w:rsidRPr="00154949">
              <w:rPr>
                <w:rFonts w:hint="eastAsia"/>
              </w:rPr>
              <w:t>UE</w:t>
            </w:r>
            <w:r w:rsidRPr="00154949">
              <w:rPr>
                <w:rFonts w:hint="eastAsia"/>
              </w:rPr>
              <w:t>的信号到达基站时，都与基站的上行定时对齐。）</w:t>
            </w:r>
          </w:p>
          <w:p w:rsidR="00154949" w:rsidRPr="00154949" w:rsidRDefault="00154949" w:rsidP="00154949"/>
          <w:p w:rsidR="00154949" w:rsidRPr="00154949" w:rsidRDefault="00154949" w:rsidP="00154949">
            <w:r w:rsidRPr="00154949">
              <w:t>保护间隔大部分时间用来传播无线信号，另有小部分时间为</w:t>
            </w:r>
            <w:r w:rsidRPr="00154949">
              <w:t>UE</w:t>
            </w:r>
            <w:r w:rsidRPr="00154949">
              <w:t>的上行发送</w:t>
            </w:r>
            <w:proofErr w:type="gramStart"/>
            <w:r w:rsidRPr="00154949">
              <w:t>作准备</w:t>
            </w:r>
            <w:proofErr w:type="gramEnd"/>
            <w:r w:rsidRPr="00154949">
              <w:t>，如启动功放电路。</w:t>
            </w:r>
          </w:p>
          <w:p w:rsidR="00154949" w:rsidRPr="00154949" w:rsidRDefault="00154949" w:rsidP="00154949"/>
          <w:p w:rsidR="00154949" w:rsidRPr="00154949" w:rsidRDefault="00154949" w:rsidP="00154949">
            <w:r w:rsidRPr="00154949">
              <w:t>而上行到下行时：</w:t>
            </w:r>
          </w:p>
          <w:p w:rsidR="00154949" w:rsidRPr="00154949" w:rsidRDefault="00154949" w:rsidP="00154949">
            <w:r w:rsidRPr="00154949">
              <w:t>基站处理能力强，处理时延可以忽略。也不用考虑功耗问题，可以在接收上行信号的同时，一直保持功放电路开启，仅仅保证只接收上行信号，不发送信号即可，所以不需要</w:t>
            </w:r>
            <w:r w:rsidRPr="00154949">
              <w:t>CP</w:t>
            </w:r>
            <w:r w:rsidRPr="00154949">
              <w:t>。</w:t>
            </w:r>
          </w:p>
        </w:tc>
      </w:tr>
    </w:tbl>
    <w:p w:rsidR="00154949" w:rsidRPr="00154949" w:rsidRDefault="00154949" w:rsidP="00154949"/>
    <w:p w:rsidR="00154949" w:rsidRPr="00154949" w:rsidRDefault="00154949" w:rsidP="00154949">
      <w:r w:rsidRPr="00154949">
        <w:t>在</w:t>
      </w:r>
      <w:r w:rsidRPr="00154949">
        <w:t>TD-LTE</w:t>
      </w:r>
      <w:r w:rsidRPr="00154949">
        <w:t>的</w:t>
      </w:r>
      <w:r w:rsidRPr="00154949">
        <w:t>10ms</w:t>
      </w:r>
      <w:proofErr w:type="gramStart"/>
      <w:r w:rsidRPr="00154949">
        <w:t>帧</w:t>
      </w:r>
      <w:proofErr w:type="gramEnd"/>
      <w:r w:rsidRPr="00154949">
        <w:t>结构中，上、</w:t>
      </w:r>
      <w:proofErr w:type="gramStart"/>
      <w:r w:rsidRPr="00154949">
        <w:t>下行子帧的</w:t>
      </w:r>
      <w:proofErr w:type="gramEnd"/>
      <w:r w:rsidRPr="00154949">
        <w:t>分配策略是可以设置的。</w:t>
      </w:r>
    </w:p>
    <w:p w:rsidR="00154949" w:rsidRPr="00154949" w:rsidRDefault="00154949" w:rsidP="00154949">
      <w:r w:rsidRPr="00154949">
        <w:t>每个帧的第一个子</w:t>
      </w:r>
      <w:proofErr w:type="gramStart"/>
      <w:r w:rsidRPr="00154949">
        <w:t>帧</w:t>
      </w:r>
      <w:proofErr w:type="gramEnd"/>
      <w:r w:rsidRPr="00154949">
        <w:t>固定地用作下行时隙来发送系统广播信息；</w:t>
      </w:r>
    </w:p>
    <w:p w:rsidR="00154949" w:rsidRPr="00154949" w:rsidRDefault="00154949" w:rsidP="00154949">
      <w:r w:rsidRPr="00154949">
        <w:t>第二个子</w:t>
      </w:r>
      <w:proofErr w:type="gramStart"/>
      <w:r w:rsidRPr="00154949">
        <w:t>帧</w:t>
      </w:r>
      <w:proofErr w:type="gramEnd"/>
      <w:r w:rsidRPr="00154949">
        <w:t>固定地用作特殊时隙；</w:t>
      </w:r>
    </w:p>
    <w:p w:rsidR="00154949" w:rsidRPr="00154949" w:rsidRDefault="00154949" w:rsidP="00154949">
      <w:r w:rsidRPr="00154949">
        <w:t>第三个子</w:t>
      </w:r>
      <w:proofErr w:type="gramStart"/>
      <w:r w:rsidRPr="00154949">
        <w:t>帧</w:t>
      </w:r>
      <w:proofErr w:type="gramEnd"/>
      <w:r w:rsidRPr="00154949">
        <w:t>固定地用作上行时隙；</w:t>
      </w:r>
    </w:p>
    <w:p w:rsidR="00154949" w:rsidRPr="00154949" w:rsidRDefault="00154949" w:rsidP="00154949">
      <w:r w:rsidRPr="00154949">
        <w:t>后半帧的</w:t>
      </w:r>
      <w:proofErr w:type="gramStart"/>
      <w:r w:rsidRPr="00154949">
        <w:t>各子帧的</w:t>
      </w:r>
      <w:proofErr w:type="gramEnd"/>
      <w:r w:rsidRPr="00154949">
        <w:t>上、下行属性是可变的，常规时隙和特殊时隙的属性也是可以调的。</w:t>
      </w:r>
    </w:p>
    <w:p w:rsidR="00154949" w:rsidRPr="00154949" w:rsidRDefault="00154949" w:rsidP="00154949"/>
    <w:p w:rsidR="00154949" w:rsidRPr="00154949" w:rsidRDefault="00154949" w:rsidP="00154949">
      <w:r w:rsidRPr="00154949">
        <w:t>协议规定了</w:t>
      </w:r>
      <w:r w:rsidRPr="00154949">
        <w:t>0~6</w:t>
      </w:r>
      <w:r w:rsidRPr="00154949">
        <w:t>共</w:t>
      </w:r>
      <w:r w:rsidRPr="00154949">
        <w:t>7</w:t>
      </w:r>
      <w:r w:rsidRPr="00154949">
        <w:t>种</w:t>
      </w:r>
      <w:r w:rsidRPr="00154949">
        <w:t>TD-LTE</w:t>
      </w:r>
      <w:proofErr w:type="gramStart"/>
      <w:r w:rsidRPr="00154949">
        <w:t>帧</w:t>
      </w:r>
      <w:proofErr w:type="gramEnd"/>
      <w:r w:rsidRPr="00154949">
        <w:t>结构</w:t>
      </w:r>
      <w:r w:rsidRPr="00154949">
        <w:t xml:space="preserve"> </w:t>
      </w:r>
      <w:r w:rsidRPr="00154949">
        <w:t>上、下行配置策略</w:t>
      </w:r>
    </w:p>
    <w:p w:rsidR="00154949" w:rsidRPr="00154949" w:rsidRDefault="00154949" w:rsidP="00154949">
      <w:r w:rsidRPr="00154949">
        <w:rPr>
          <w:b/>
          <w:bCs/>
          <w:i/>
          <w:iCs/>
        </w:rPr>
        <w:t>UL/DL configuration</w:t>
      </w:r>
      <w:r w:rsidRPr="00154949">
        <w:t>参数来自于</w:t>
      </w:r>
      <w:r w:rsidRPr="00154949">
        <w:t>RRC</w:t>
      </w:r>
      <w:r w:rsidRPr="00154949">
        <w:t>层的</w:t>
      </w:r>
      <w:r w:rsidRPr="00154949">
        <w:t>SIB1</w:t>
      </w:r>
      <w:r w:rsidRPr="00154949">
        <w:t>消息（</w:t>
      </w:r>
      <w:r w:rsidRPr="00154949">
        <w:t>36331</w:t>
      </w:r>
      <w:r w:rsidRPr="00154949">
        <w:t>协议），具体参数路径是：</w:t>
      </w:r>
      <w:r w:rsidRPr="00154949">
        <w:t>SystemInformationBlockType1-&gt;tdd-Config-&gt;TDD-Config-&gt;subframeAssignment</w:t>
      </w:r>
    </w:p>
    <w:p w:rsidR="00154949" w:rsidRPr="00154949" w:rsidRDefault="00154949" w:rsidP="00154949">
      <w:r w:rsidRPr="00154949">
        <w:t>The supported uplink-downlink configurations</w:t>
      </w:r>
      <w:r w:rsidRPr="00154949">
        <w:t>：</w:t>
      </w:r>
    </w:p>
    <w:p w:rsidR="00154949" w:rsidRPr="00154949" w:rsidRDefault="00154949" w:rsidP="00154949">
      <w:r w:rsidRPr="00154949">
        <w:rPr>
          <w:b/>
          <w:bCs/>
        </w:rPr>
        <w:t>Table 4.2-2: Uplink-downlink configurations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058"/>
        <w:gridCol w:w="527"/>
        <w:gridCol w:w="160"/>
        <w:gridCol w:w="137"/>
        <w:gridCol w:w="165"/>
        <w:gridCol w:w="165"/>
        <w:gridCol w:w="165"/>
        <w:gridCol w:w="160"/>
        <w:gridCol w:w="160"/>
        <w:gridCol w:w="165"/>
        <w:gridCol w:w="165"/>
        <w:gridCol w:w="165"/>
      </w:tblGrid>
      <w:tr w:rsidR="00154949" w:rsidRPr="00154949" w:rsidTr="00154949">
        <w:trPr>
          <w:trHeight w:val="600"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Uplink-downlink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>configuration</w:t>
            </w:r>
          </w:p>
        </w:tc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Downlink-to-Uplink</w:t>
            </w:r>
          </w:p>
          <w:p w:rsidR="00154949" w:rsidRPr="00154949" w:rsidRDefault="00154949" w:rsidP="00154949">
            <w:r w:rsidRPr="00154949">
              <w:rPr>
                <w:rFonts w:hint="eastAsia"/>
              </w:rPr>
              <w:t>Switch-point periodicity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gridSpan w:val="10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proofErr w:type="spellStart"/>
            <w:r w:rsidRPr="00154949">
              <w:rPr>
                <w:rFonts w:hint="eastAsia"/>
              </w:rPr>
              <w:t>Subframe</w:t>
            </w:r>
            <w:proofErr w:type="spellEnd"/>
            <w:r w:rsidRPr="00154949">
              <w:rPr>
                <w:rFonts w:hint="eastAsia"/>
              </w:rPr>
              <w:t xml:space="preserve"> number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/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DL:UL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0E0E0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9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5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2:3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5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3:2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5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4:1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10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7:3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10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8:2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10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9:1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  <w:tr w:rsidR="00154949" w:rsidRPr="00154949" w:rsidTr="00154949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 xml:space="preserve">5 </w:t>
            </w:r>
            <w:proofErr w:type="spellStart"/>
            <w:r w:rsidRPr="00154949"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5:5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98DEDE"/>
            <w:vAlign w:val="center"/>
            <w:hideMark/>
          </w:tcPr>
          <w:p w:rsidR="00154949" w:rsidRPr="00154949" w:rsidRDefault="00154949" w:rsidP="00154949">
            <w:r w:rsidRPr="00154949">
              <w:rPr>
                <w:rFonts w:hint="eastAsia"/>
              </w:rPr>
              <w:t>D</w:t>
            </w:r>
          </w:p>
        </w:tc>
      </w:tr>
    </w:tbl>
    <w:p w:rsidR="00154949" w:rsidRPr="00154949" w:rsidRDefault="00154949" w:rsidP="00154949"/>
    <w:p w:rsidR="00154949" w:rsidRPr="00154949" w:rsidRDefault="00154949" w:rsidP="00154949">
      <w:r w:rsidRPr="00154949">
        <w:t>TDD</w:t>
      </w:r>
      <w:r w:rsidRPr="00154949">
        <w:t>的一个子</w:t>
      </w:r>
      <w:proofErr w:type="gramStart"/>
      <w:r w:rsidRPr="00154949">
        <w:t>帧</w:t>
      </w:r>
      <w:proofErr w:type="gramEnd"/>
      <w:r w:rsidRPr="00154949">
        <w:t>长度包括</w:t>
      </w:r>
      <w:r w:rsidRPr="00154949">
        <w:t>2</w:t>
      </w:r>
      <w:r w:rsidRPr="00154949">
        <w:t>个时隙，普通</w:t>
      </w:r>
      <w:r w:rsidRPr="00154949">
        <w:t>CP</w:t>
      </w:r>
      <w:r w:rsidRPr="00154949">
        <w:t>配置情况下，</w:t>
      </w:r>
      <w:r w:rsidRPr="00154949">
        <w:t>TDD</w:t>
      </w:r>
      <w:r w:rsidRPr="00154949">
        <w:t>的一个子</w:t>
      </w:r>
      <w:proofErr w:type="gramStart"/>
      <w:r w:rsidRPr="00154949">
        <w:t>帧</w:t>
      </w:r>
      <w:proofErr w:type="gramEnd"/>
      <w:r w:rsidRPr="00154949">
        <w:t>长度是</w:t>
      </w:r>
      <w:r w:rsidRPr="00154949">
        <w:t>14</w:t>
      </w:r>
      <w:r w:rsidRPr="00154949">
        <w:t>个</w:t>
      </w:r>
      <w:r w:rsidRPr="00154949">
        <w:t>OFDM</w:t>
      </w:r>
      <w:r w:rsidRPr="00154949">
        <w:t>符号周期；而在扩展</w:t>
      </w:r>
      <w:r w:rsidRPr="00154949">
        <w:t>CP</w:t>
      </w:r>
      <w:r w:rsidRPr="00154949">
        <w:t>配置情况下，</w:t>
      </w:r>
      <w:r w:rsidRPr="00154949">
        <w:t>TDD</w:t>
      </w:r>
      <w:r w:rsidRPr="00154949">
        <w:t>的一个子</w:t>
      </w:r>
      <w:proofErr w:type="gramStart"/>
      <w:r w:rsidRPr="00154949">
        <w:t>帧</w:t>
      </w:r>
      <w:proofErr w:type="gramEnd"/>
      <w:r w:rsidRPr="00154949">
        <w:t>长度</w:t>
      </w:r>
      <w:r w:rsidRPr="00154949">
        <w:t xml:space="preserve"> </w:t>
      </w:r>
      <w:r w:rsidRPr="00154949">
        <w:t>为</w:t>
      </w:r>
      <w:r w:rsidRPr="00154949">
        <w:t>12</w:t>
      </w:r>
      <w:r w:rsidRPr="00154949">
        <w:t>个</w:t>
      </w:r>
      <w:r w:rsidRPr="00154949">
        <w:t>OFDM</w:t>
      </w:r>
      <w:r w:rsidRPr="00154949">
        <w:t>符号周期。</w:t>
      </w:r>
    </w:p>
    <w:p w:rsidR="00154949" w:rsidRPr="00154949" w:rsidRDefault="00154949" w:rsidP="00154949">
      <w:proofErr w:type="gramStart"/>
      <w:r w:rsidRPr="00154949">
        <w:t>特殊子帧的</w:t>
      </w:r>
      <w:proofErr w:type="spellStart"/>
      <w:proofErr w:type="gramEnd"/>
      <w:r w:rsidRPr="00154949">
        <w:t>DwPTS</w:t>
      </w:r>
      <w:proofErr w:type="spellEnd"/>
      <w:r w:rsidRPr="00154949">
        <w:t>、</w:t>
      </w:r>
      <w:r w:rsidRPr="00154949">
        <w:t>GP</w:t>
      </w:r>
      <w:r w:rsidRPr="00154949">
        <w:t>、</w:t>
      </w:r>
      <w:proofErr w:type="spellStart"/>
      <w:r w:rsidRPr="00154949">
        <w:t>DwPTS</w:t>
      </w:r>
      <w:proofErr w:type="spellEnd"/>
      <w:r w:rsidRPr="00154949">
        <w:t>的各自长度，在</w:t>
      </w:r>
      <w:r w:rsidRPr="00154949">
        <w:t>LTE-TDD</w:t>
      </w:r>
      <w:proofErr w:type="gramStart"/>
      <w:r w:rsidRPr="00154949">
        <w:t>帧中可</w:t>
      </w:r>
      <w:proofErr w:type="gramEnd"/>
      <w:r w:rsidRPr="00154949">
        <w:t>通过高层信令配置。</w:t>
      </w:r>
    </w:p>
    <w:p w:rsidR="00154949" w:rsidRPr="00154949" w:rsidRDefault="00154949" w:rsidP="00154949">
      <w:r w:rsidRPr="00154949">
        <w:t>相对而言，</w:t>
      </w:r>
      <w:proofErr w:type="spellStart"/>
      <w:r w:rsidRPr="00154949">
        <w:t>UpPTS</w:t>
      </w:r>
      <w:proofErr w:type="spellEnd"/>
      <w:r w:rsidRPr="00154949">
        <w:t>的长度比较固定，只支持一个符号、两个符号两种长度，以避免过多的选项，简化系统设计，</w:t>
      </w:r>
      <w:r w:rsidRPr="00154949">
        <w:t>GP</w:t>
      </w:r>
      <w:r w:rsidRPr="00154949">
        <w:t>和</w:t>
      </w:r>
      <w:proofErr w:type="spellStart"/>
      <w:r w:rsidRPr="00154949">
        <w:t>DwPTS</w:t>
      </w:r>
      <w:proofErr w:type="spellEnd"/>
      <w:r w:rsidRPr="00154949">
        <w:t>具有很大的灵活性，这主要是为了实现可变的</w:t>
      </w:r>
      <w:r w:rsidRPr="00154949">
        <w:t>GP</w:t>
      </w:r>
      <w:r w:rsidRPr="00154949">
        <w:t>长度和</w:t>
      </w:r>
      <w:r w:rsidRPr="00154949">
        <w:t>GP</w:t>
      </w:r>
      <w:r w:rsidRPr="00154949">
        <w:t>位置，以支持各种尺寸的小区半径。如下表所示。最常用的是配置</w:t>
      </w:r>
      <w:r w:rsidRPr="00154949">
        <w:t>1</w:t>
      </w:r>
      <w:r w:rsidRPr="00154949">
        <w:t>和</w:t>
      </w:r>
      <w:r w:rsidRPr="00154949">
        <w:t>2</w:t>
      </w:r>
      <w:r w:rsidRPr="00154949">
        <w:t>。</w:t>
      </w:r>
    </w:p>
    <w:p w:rsidR="00154949" w:rsidRPr="00154949" w:rsidRDefault="00154949" w:rsidP="00154949"/>
    <w:p w:rsidR="00154949" w:rsidRPr="00154949" w:rsidRDefault="00154949" w:rsidP="00154949">
      <w:proofErr w:type="gramStart"/>
      <w:r w:rsidRPr="00154949">
        <w:rPr>
          <w:b/>
          <w:bCs/>
        </w:rPr>
        <w:t>特殊子帧配比</w:t>
      </w:r>
      <w:proofErr w:type="gramEnd"/>
      <w:r w:rsidRPr="00154949">
        <w:rPr>
          <w:b/>
          <w:bCs/>
        </w:rPr>
        <w:t>（</w:t>
      </w:r>
      <w:proofErr w:type="spellStart"/>
      <w:r w:rsidRPr="00154949">
        <w:rPr>
          <w:b/>
          <w:bCs/>
        </w:rPr>
        <w:t>DwPTS</w:t>
      </w:r>
      <w:proofErr w:type="spellEnd"/>
      <w:r w:rsidRPr="00154949">
        <w:rPr>
          <w:b/>
          <w:bCs/>
        </w:rPr>
        <w:t>/GP/</w:t>
      </w:r>
      <w:proofErr w:type="spellStart"/>
      <w:r w:rsidRPr="00154949">
        <w:rPr>
          <w:b/>
          <w:bCs/>
        </w:rPr>
        <w:t>DwPTS</w:t>
      </w:r>
      <w:proofErr w:type="spellEnd"/>
      <w:r w:rsidRPr="00154949">
        <w:rPr>
          <w:b/>
          <w:bCs/>
        </w:rPr>
        <w:t>的长度配比）</w:t>
      </w:r>
    </w:p>
    <w:p w:rsidR="00154949" w:rsidRPr="00154949" w:rsidRDefault="00154949" w:rsidP="00154949">
      <w:r w:rsidRPr="00154949">
        <w:drawing>
          <wp:inline distT="0" distB="0" distL="0" distR="0">
            <wp:extent cx="9238615" cy="2475230"/>
            <wp:effectExtent l="0" t="0" r="635" b="1270"/>
            <wp:docPr id="5" name="图片 5" descr="C:\Users\MisLi\AppData\Local\YNote\data\nd09lhm@126.com\5ca29769e42644218e488211220ea5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sLi\AppData\Local\YNote\data\nd09lhm@126.com\5ca29769e42644218e488211220ea59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49" w:rsidRPr="00154949" w:rsidRDefault="00154949" w:rsidP="00154949"/>
    <w:p w:rsidR="00154949" w:rsidRPr="00154949" w:rsidRDefault="00154949" w:rsidP="00154949">
      <w:r w:rsidRPr="00154949">
        <w:t>“</w:t>
      </w:r>
      <w:r w:rsidRPr="00154949">
        <w:t>上下行子帧配比</w:t>
      </w:r>
      <w:r w:rsidRPr="00154949">
        <w:t>”</w:t>
      </w:r>
      <w:r w:rsidRPr="00154949">
        <w:t>和</w:t>
      </w:r>
      <w:r w:rsidRPr="00154949">
        <w:t>“</w:t>
      </w:r>
      <w:r w:rsidRPr="00154949">
        <w:t>特殊子帧配比</w:t>
      </w:r>
      <w:r w:rsidRPr="00154949">
        <w:t>”</w:t>
      </w:r>
      <w:r w:rsidRPr="00154949">
        <w:t>，在小区带宽一定的情况下，这两者的不同配置，决定了小区上下行传输速率的大小，</w:t>
      </w:r>
      <w:proofErr w:type="gramStart"/>
      <w:r w:rsidRPr="00154949">
        <w:t>具体大</w:t>
      </w:r>
      <w:proofErr w:type="gramEnd"/>
      <w:r w:rsidRPr="00154949">
        <w:t>小可通过灌包测试来确定。下行灌包测试就是基站往测试手机拼命发包进行的测试；上行灌包测试则相反，是测试手机向基站发包进行的测试。</w:t>
      </w:r>
    </w:p>
    <w:p w:rsidR="00154949" w:rsidRPr="00154949" w:rsidRDefault="00154949" w:rsidP="00154949"/>
    <w:p w:rsidR="00154949" w:rsidRPr="00154949" w:rsidRDefault="00154949" w:rsidP="00154949">
      <w:r w:rsidRPr="00154949">
        <w:t>【参考】</w:t>
      </w:r>
    </w:p>
    <w:p w:rsidR="00154949" w:rsidRPr="00154949" w:rsidRDefault="00154949" w:rsidP="00154949">
      <w:hyperlink r:id="rId9" w:history="1">
        <w:r w:rsidRPr="00154949">
          <w:rPr>
            <w:rStyle w:val="a3"/>
          </w:rPr>
          <w:t>https://blog.csdn.net/m_052148/article/details/51305338</w:t>
        </w:r>
      </w:hyperlink>
    </w:p>
    <w:p w:rsidR="00154949" w:rsidRPr="00154949" w:rsidRDefault="00154949" w:rsidP="00154949"/>
    <w:p w:rsidR="001C25CB" w:rsidRPr="00154949" w:rsidRDefault="001C25CB" w:rsidP="00154949"/>
    <w:sectPr w:rsidR="001C25CB" w:rsidRPr="0015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41"/>
    <w:rsid w:val="00154949"/>
    <w:rsid w:val="001C25CB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94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54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49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94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54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4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_052148/article/details/513053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MisLi</dc:creator>
  <cp:keywords/>
  <dc:description/>
  <cp:lastModifiedBy>MisLi</cp:lastModifiedBy>
  <cp:revision>2</cp:revision>
  <dcterms:created xsi:type="dcterms:W3CDTF">2020-03-09T02:43:00Z</dcterms:created>
  <dcterms:modified xsi:type="dcterms:W3CDTF">2020-03-09T02:46:00Z</dcterms:modified>
</cp:coreProperties>
</file>