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E8B6" w14:textId="1A8537F0" w:rsidR="004D3664" w:rsidRDefault="005324E8" w:rsidP="004464E9">
      <w:pPr>
        <w:spacing w:after="0" w:line="240" w:lineRule="auto"/>
      </w:pPr>
      <w:r>
        <w:t>R</w:t>
      </w:r>
      <w:r w:rsidR="00900491">
        <w:t>isk Based Monitoring: A</w:t>
      </w:r>
      <w:r>
        <w:t xml:space="preserve"> Future State Vision</w:t>
      </w:r>
      <w:r w:rsidR="00900491">
        <w:t xml:space="preserve"> Driven by Analytical Maturity</w:t>
      </w:r>
    </w:p>
    <w:p w14:paraId="40C91705" w14:textId="7D84FE2B" w:rsidR="000E6EBA" w:rsidRDefault="000E6EBA" w:rsidP="004464E9">
      <w:pPr>
        <w:spacing w:after="0" w:line="240" w:lineRule="auto"/>
      </w:pPr>
    </w:p>
    <w:p w14:paraId="360FEEAD" w14:textId="7591E5CF" w:rsidR="00D30900" w:rsidRDefault="001C4DA9" w:rsidP="004464E9">
      <w:pPr>
        <w:spacing w:after="0" w:line="240" w:lineRule="auto"/>
      </w:pPr>
      <w:r>
        <w:t>In 20</w:t>
      </w:r>
      <w:r w:rsidR="00975EE9">
        <w:t xml:space="preserve">07, the FDA released </w:t>
      </w:r>
      <w:r w:rsidR="00E02EF4">
        <w:t xml:space="preserve">“Guidance for Industry Computerized Systems Used in Clinical Investigations” </w:t>
      </w:r>
      <w:r w:rsidR="00975EE9">
        <w:t xml:space="preserve">as </w:t>
      </w:r>
      <w:proofErr w:type="spellStart"/>
      <w:r w:rsidR="00E02EF4">
        <w:t>EMR</w:t>
      </w:r>
      <w:proofErr w:type="spellEnd"/>
      <w:r w:rsidR="00E02EF4">
        <w:t xml:space="preserve"> and </w:t>
      </w:r>
      <w:proofErr w:type="spellStart"/>
      <w:r w:rsidR="00E02EF4">
        <w:t>eDC</w:t>
      </w:r>
      <w:proofErr w:type="spellEnd"/>
      <w:r w:rsidR="00E02EF4">
        <w:t xml:space="preserve"> usage</w:t>
      </w:r>
      <w:r w:rsidR="00975EE9">
        <w:t xml:space="preserve"> became more common</w:t>
      </w:r>
      <w:r w:rsidR="00E02EF4">
        <w:t xml:space="preserve">.  </w:t>
      </w:r>
      <w:r w:rsidR="001B3853">
        <w:t xml:space="preserve">The presence of data in electronic format created an </w:t>
      </w:r>
      <w:r w:rsidR="00900491">
        <w:t xml:space="preserve">obvious </w:t>
      </w:r>
      <w:r w:rsidR="001B3853">
        <w:t>opportunity and a few years later, draft</w:t>
      </w:r>
      <w:r w:rsidR="00E02EF4">
        <w:t xml:space="preserve"> guidance </w:t>
      </w:r>
      <w:r w:rsidR="001B3853">
        <w:t xml:space="preserve">was released </w:t>
      </w:r>
      <w:r w:rsidR="00E02EF4">
        <w:t xml:space="preserve">that included </w:t>
      </w:r>
      <w:r w:rsidR="001B3853">
        <w:t>a brief and general idea that technology could</w:t>
      </w:r>
      <w:r w:rsidR="00E02EF4">
        <w:t xml:space="preserve"> complement </w:t>
      </w:r>
      <w:r w:rsidR="001B3853">
        <w:t xml:space="preserve">existing </w:t>
      </w:r>
      <w:r w:rsidR="00E02EF4">
        <w:t xml:space="preserve">oversight </w:t>
      </w:r>
      <w:r w:rsidR="001B3853">
        <w:t xml:space="preserve">procedures </w:t>
      </w:r>
      <w:r w:rsidR="00E02EF4">
        <w:t>of clinical trial</w:t>
      </w:r>
      <w:r w:rsidR="001B3853">
        <w:t>s</w:t>
      </w:r>
      <w:r w:rsidR="00E02EF4">
        <w:t xml:space="preserve">.  </w:t>
      </w:r>
      <w:r w:rsidR="001B3853">
        <w:t xml:space="preserve">In 2011, </w:t>
      </w:r>
      <w:r w:rsidR="00E960E4">
        <w:t xml:space="preserve">the term </w:t>
      </w:r>
      <w:r w:rsidR="001B3853">
        <w:t>“risk-based monitoring” appear</w:t>
      </w:r>
      <w:r w:rsidR="00BF6759">
        <w:t>ed</w:t>
      </w:r>
      <w:r w:rsidR="001B3853">
        <w:t xml:space="preserve"> in a draft document called “Oversight of Clinical Investigations – A Risk-Based Approach to Monitoring.”</w:t>
      </w:r>
      <w:r w:rsidR="00965A90">
        <w:t xml:space="preserve">  </w:t>
      </w:r>
    </w:p>
    <w:p w14:paraId="7F3B103B" w14:textId="77777777" w:rsidR="00D30900" w:rsidRDefault="00D30900" w:rsidP="004464E9">
      <w:pPr>
        <w:spacing w:after="0" w:line="240" w:lineRule="auto"/>
      </w:pPr>
    </w:p>
    <w:p w14:paraId="6343B700" w14:textId="17B9EC18" w:rsidR="001B3853" w:rsidRDefault="00965A90" w:rsidP="004464E9">
      <w:pPr>
        <w:spacing w:after="0" w:line="240" w:lineRule="auto"/>
      </w:pPr>
      <w:r>
        <w:t>Since release</w:t>
      </w:r>
      <w:r w:rsidR="00BF6759">
        <w:t xml:space="preserve"> of</w:t>
      </w:r>
      <w:r>
        <w:t xml:space="preserve"> these early guidance and draft documents, the industry has heterogeneously pursued various flavors of risk-based monitoring, with some organizations fully embracing the push to evolve while others have chosen to maintain traditional oversight techniques or outsource those capabilities via </w:t>
      </w:r>
      <w:proofErr w:type="spellStart"/>
      <w:r>
        <w:t>CROs</w:t>
      </w:r>
      <w:proofErr w:type="spellEnd"/>
      <w:r>
        <w:t xml:space="preserve">, FSPs and consultant entities. </w:t>
      </w:r>
      <w:r w:rsidR="00FD4979">
        <w:t xml:space="preserve"> Early guidance also saw rise to industry specific organizations such as </w:t>
      </w:r>
      <w:proofErr w:type="spellStart"/>
      <w:r w:rsidR="00FD4979">
        <w:t>TransCelerate</w:t>
      </w:r>
      <w:proofErr w:type="spellEnd"/>
      <w:r w:rsidR="00FD4979">
        <w:t xml:space="preserve">.  Founded in 2012, </w:t>
      </w:r>
      <w:proofErr w:type="spellStart"/>
      <w:r w:rsidR="00FD4979">
        <w:t>TransCelerate’s</w:t>
      </w:r>
      <w:proofErr w:type="spellEnd"/>
      <w:r w:rsidR="00FD4979">
        <w:t xml:space="preserve"> current mission statement is to “identify, prioritize, design and facilitate implementation of solutions designed to drive the efficient, effective and high-quality delivery of new medicines.”  The organization has sought to drive harmonization of design and execution within the industry, but like early FDA guidance, adoption has been mixed.</w:t>
      </w:r>
    </w:p>
    <w:p w14:paraId="0459309D" w14:textId="6CAAB6B9" w:rsidR="001B3853" w:rsidRDefault="001B3853" w:rsidP="004464E9">
      <w:pPr>
        <w:spacing w:after="0" w:line="240" w:lineRule="auto"/>
      </w:pPr>
    </w:p>
    <w:p w14:paraId="6C30C02E" w14:textId="10EF2FEE" w:rsidR="001B3853" w:rsidRDefault="00900491" w:rsidP="004464E9">
      <w:pPr>
        <w:spacing w:after="0" w:line="240" w:lineRule="auto"/>
      </w:pPr>
      <w:r>
        <w:t>The FDA has since release</w:t>
      </w:r>
      <w:r w:rsidR="00E960E4">
        <w:t>d</w:t>
      </w:r>
      <w:r>
        <w:t xml:space="preserve"> multiple </w:t>
      </w:r>
      <w:r w:rsidR="00330F8C">
        <w:t xml:space="preserve">evolving </w:t>
      </w:r>
      <w:r>
        <w:t>guidance</w:t>
      </w:r>
      <w:r w:rsidR="00965A90">
        <w:t xml:space="preserve"> on the topic,</w:t>
      </w:r>
      <w:r>
        <w:t xml:space="preserve"> and more recently </w:t>
      </w:r>
      <w:r w:rsidR="00330F8C">
        <w:t xml:space="preserve">we </w:t>
      </w:r>
      <w:r w:rsidR="001A71B3">
        <w:t xml:space="preserve">have seen </w:t>
      </w:r>
      <w:r w:rsidR="00330F8C">
        <w:t>a significant industry-modernizing shift when a r</w:t>
      </w:r>
      <w:r>
        <w:t>isk</w:t>
      </w:r>
      <w:r w:rsidR="00965A90">
        <w:t>-</w:t>
      </w:r>
      <w:r>
        <w:t xml:space="preserve">based </w:t>
      </w:r>
      <w:r w:rsidR="00330F8C">
        <w:t xml:space="preserve">approach to study execution </w:t>
      </w:r>
      <w:r>
        <w:t>bec</w:t>
      </w:r>
      <w:r w:rsidR="00330F8C">
        <w:t>a</w:t>
      </w:r>
      <w:r>
        <w:t xml:space="preserve">me </w:t>
      </w:r>
      <w:r w:rsidR="00330F8C">
        <w:t>formalized in the ICH/</w:t>
      </w:r>
      <w:proofErr w:type="spellStart"/>
      <w:r w:rsidR="00330F8C">
        <w:t>GCP</w:t>
      </w:r>
      <w:proofErr w:type="spellEnd"/>
      <w:r w:rsidR="00330F8C">
        <w:t xml:space="preserve"> </w:t>
      </w:r>
      <w:proofErr w:type="spellStart"/>
      <w:r w:rsidR="00330F8C">
        <w:t>E6</w:t>
      </w:r>
      <w:proofErr w:type="spellEnd"/>
      <w:r w:rsidR="00330F8C">
        <w:t xml:space="preserve"> </w:t>
      </w:r>
      <w:proofErr w:type="spellStart"/>
      <w:r w:rsidR="00330F8C">
        <w:t>R2</w:t>
      </w:r>
      <w:proofErr w:type="spellEnd"/>
      <w:r w:rsidR="00330F8C">
        <w:t xml:space="preserve"> guidelines</w:t>
      </w:r>
      <w:r>
        <w:t>.</w:t>
      </w:r>
    </w:p>
    <w:p w14:paraId="2FD1BBC1" w14:textId="4C2AA035" w:rsidR="00D67F4C" w:rsidRDefault="00D67F4C" w:rsidP="004464E9">
      <w:pPr>
        <w:spacing w:after="0" w:line="240" w:lineRule="auto"/>
      </w:pPr>
    </w:p>
    <w:p w14:paraId="34708209" w14:textId="5976C894" w:rsidR="00A30024" w:rsidRDefault="00965A90" w:rsidP="004464E9">
      <w:pPr>
        <w:spacing w:after="0" w:line="240" w:lineRule="auto"/>
      </w:pPr>
      <w:r>
        <w:t xml:space="preserve">Early risk-based models saw </w:t>
      </w:r>
      <w:r w:rsidR="001A71B3">
        <w:t xml:space="preserve">a </w:t>
      </w:r>
      <w:r>
        <w:t>rise in efforts to both improve data review and cleaning as well as reduce high operational costs that were typically associated with 1:1 source data review.</w:t>
      </w:r>
      <w:r w:rsidR="0025460C">
        <w:t xml:space="preserve">  Focus</w:t>
      </w:r>
      <w:r>
        <w:t xml:space="preserve"> </w:t>
      </w:r>
      <w:r w:rsidR="00BF6759">
        <w:t xml:space="preserve">was placed on better ways to “monitor” the data as a complement to work performed by clinical research associates.  </w:t>
      </w:r>
      <w:r w:rsidR="0025460C">
        <w:t>Industry adopters moved to create a competitive advantage through analytics where</w:t>
      </w:r>
      <w:r>
        <w:t xml:space="preserve"> focus</w:t>
      </w:r>
      <w:r w:rsidR="0025460C">
        <w:t xml:space="preserve"> was</w:t>
      </w:r>
      <w:r w:rsidR="00900491">
        <w:t xml:space="preserve"> on improving data quality, </w:t>
      </w:r>
      <w:r w:rsidR="001E4B88">
        <w:t>using</w:t>
      </w:r>
      <w:r w:rsidR="00BF6759">
        <w:t xml:space="preserve"> </w:t>
      </w:r>
      <w:r w:rsidR="0025460C">
        <w:t>varied</w:t>
      </w:r>
      <w:r w:rsidR="00BF6759">
        <w:t xml:space="preserve"> degree</w:t>
      </w:r>
      <w:r w:rsidR="001A71B3">
        <w:t>-</w:t>
      </w:r>
      <w:r w:rsidR="00BF6759">
        <w:t>of</w:t>
      </w:r>
      <w:r w:rsidR="001A71B3">
        <w:t>-</w:t>
      </w:r>
      <w:r w:rsidR="00BF6759">
        <w:t>intelligence methods</w:t>
      </w:r>
      <w:r w:rsidR="0025460C">
        <w:t xml:space="preserve">, but typically </w:t>
      </w:r>
      <w:r w:rsidR="00BF6759">
        <w:t>standard and ad-hoc reporting</w:t>
      </w:r>
      <w:r w:rsidR="00A30024">
        <w:t xml:space="preserve">, querying, and alerts.  </w:t>
      </w:r>
      <w:r w:rsidR="0025460C">
        <w:t>Data from</w:t>
      </w:r>
      <w:r>
        <w:t xml:space="preserve"> </w:t>
      </w:r>
      <w:r w:rsidR="001A71B3">
        <w:t xml:space="preserve">the study </w:t>
      </w:r>
      <w:r w:rsidR="00900491">
        <w:t>maintenance</w:t>
      </w:r>
      <w:r>
        <w:t xml:space="preserve"> phase</w:t>
      </w:r>
      <w:r w:rsidR="00A30024">
        <w:t xml:space="preserve"> that needed to be “cleaned</w:t>
      </w:r>
      <w:r w:rsidR="001A71B3">
        <w:t>,</w:t>
      </w:r>
      <w:r w:rsidR="00A30024">
        <w:t>”</w:t>
      </w:r>
      <w:r w:rsidR="008B6C65">
        <w:t xml:space="preserve"> or </w:t>
      </w:r>
      <w:r w:rsidR="00A30024">
        <w:t>suggested protocol compliance or safety concerns</w:t>
      </w:r>
      <w:r w:rsidR="0025460C">
        <w:t xml:space="preserve"> was high priority target</w:t>
      </w:r>
      <w:r w:rsidR="00A30024">
        <w:t>.  P</w:t>
      </w:r>
      <w:r w:rsidR="00900491">
        <w:t>lanning period</w:t>
      </w:r>
      <w:r w:rsidR="00A30024">
        <w:t xml:space="preserve"> analytics</w:t>
      </w:r>
      <w:r w:rsidR="00900491">
        <w:t xml:space="preserve"> </w:t>
      </w:r>
      <w:r>
        <w:t>targeting</w:t>
      </w:r>
      <w:r w:rsidR="00900491">
        <w:t xml:space="preserve"> feasibility and site selection</w:t>
      </w:r>
      <w:r>
        <w:t xml:space="preserve"> efforts</w:t>
      </w:r>
      <w:r w:rsidR="00A30024">
        <w:t xml:space="preserve"> eventually became more common as well</w:t>
      </w:r>
      <w:r>
        <w:t xml:space="preserve">. </w:t>
      </w:r>
    </w:p>
    <w:p w14:paraId="53D26238" w14:textId="4744FB83" w:rsidR="001A71B3" w:rsidRDefault="001A71B3" w:rsidP="004464E9">
      <w:pPr>
        <w:spacing w:after="0" w:line="240" w:lineRule="auto"/>
      </w:pPr>
    </w:p>
    <w:p w14:paraId="5988D324" w14:textId="377C2EFF" w:rsidR="00E014BC" w:rsidRDefault="00E014BC" w:rsidP="004464E9">
      <w:pPr>
        <w:spacing w:after="0" w:line="240" w:lineRule="auto"/>
      </w:pPr>
      <w:r>
        <w:t xml:space="preserve">Within this </w:t>
      </w:r>
      <w:r w:rsidR="00E960E4">
        <w:t>period</w:t>
      </w:r>
      <w:r>
        <w:t xml:space="preserve">, it has been exciting to see innovation by some of </w:t>
      </w:r>
      <w:proofErr w:type="spellStart"/>
      <w:r>
        <w:t>RBM</w:t>
      </w:r>
      <w:proofErr w:type="spellEnd"/>
      <w:r>
        <w:t xml:space="preserve"> model industry leaders.</w:t>
      </w:r>
      <w:r w:rsidR="00571357">
        <w:t xml:space="preserve">  Monte Carlo </w:t>
      </w:r>
      <w:r w:rsidR="00E960E4">
        <w:t xml:space="preserve">Analysis </w:t>
      </w:r>
      <w:r w:rsidR="00571357">
        <w:t>and other simulation techniques have been applied to complement feasibility and site selection decisions</w:t>
      </w:r>
      <w:r>
        <w:t xml:space="preserve"> </w:t>
      </w:r>
      <w:r w:rsidR="00571357">
        <w:t>for years.</w:t>
      </w:r>
      <w:r>
        <w:t xml:space="preserve"> The </w:t>
      </w:r>
      <w:proofErr w:type="spellStart"/>
      <w:r>
        <w:t>Infosario</w:t>
      </w:r>
      <w:proofErr w:type="spellEnd"/>
      <w:r>
        <w:t xml:space="preserve"> platform was an impressive tool designed to leverage visualization, standardize displays, and </w:t>
      </w:r>
      <w:r w:rsidR="007D663F">
        <w:t>overcome</w:t>
      </w:r>
      <w:r>
        <w:t xml:space="preserve"> system silos</w:t>
      </w:r>
      <w:r w:rsidR="00E960E4">
        <w:t xml:space="preserve">, developed shortly after </w:t>
      </w:r>
      <w:r>
        <w:t xml:space="preserve">the 2011 Risk Based Monitoring guidance document was released.  </w:t>
      </w:r>
      <w:r w:rsidR="00AF63D9">
        <w:t>C</w:t>
      </w:r>
      <w:r>
        <w:t>ompanies developed centralized data review process</w:t>
      </w:r>
      <w:r w:rsidR="00AF63D9">
        <w:t xml:space="preserve"> to improve review time gaps of critical data.</w:t>
      </w:r>
      <w:r>
        <w:t xml:space="preserve">  </w:t>
      </w:r>
      <w:r w:rsidR="007D663F">
        <w:t xml:space="preserve">Sophisticated </w:t>
      </w:r>
      <w:r w:rsidR="00AF63D9">
        <w:t>statistical</w:t>
      </w:r>
      <w:r>
        <w:t xml:space="preserve"> </w:t>
      </w:r>
      <w:proofErr w:type="spellStart"/>
      <w:r>
        <w:t>KPIs</w:t>
      </w:r>
      <w:proofErr w:type="spellEnd"/>
      <w:r w:rsidR="007D663F">
        <w:t>,</w:t>
      </w:r>
      <w:r>
        <w:t xml:space="preserve"> that broke the </w:t>
      </w:r>
      <w:r w:rsidR="00AF63D9">
        <w:t>traditional</w:t>
      </w:r>
      <w:r>
        <w:t xml:space="preserve"> “metric” mold</w:t>
      </w:r>
      <w:r w:rsidR="007D663F">
        <w:t xml:space="preserve"> can be found.  In one example, when a major pharmaceutical company </w:t>
      </w:r>
      <w:r w:rsidR="00AF63D9">
        <w:t xml:space="preserve">applied </w:t>
      </w:r>
      <w:r w:rsidR="007D663F">
        <w:t xml:space="preserve">their </w:t>
      </w:r>
      <w:proofErr w:type="spellStart"/>
      <w:r w:rsidR="007D663F">
        <w:t>KPIs</w:t>
      </w:r>
      <w:proofErr w:type="spellEnd"/>
      <w:r w:rsidR="007D663F">
        <w:t xml:space="preserve"> </w:t>
      </w:r>
      <w:r w:rsidR="00AF63D9">
        <w:t xml:space="preserve">to retrospective data, </w:t>
      </w:r>
      <w:r w:rsidR="007D663F">
        <w:t xml:space="preserve">some </w:t>
      </w:r>
      <w:r w:rsidR="00AF63D9">
        <w:t>were</w:t>
      </w:r>
      <w:r>
        <w:t xml:space="preserve"> found to be predictive.  Robust risk-based monitoring policies were being developed to define approaches and create audit ready documentation of findings, decisions, and why decisions were made.</w:t>
      </w:r>
      <w:r w:rsidR="00AF63D9">
        <w:t xml:space="preserve">  </w:t>
      </w:r>
      <w:r w:rsidR="007D663F">
        <w:t>Advanced</w:t>
      </w:r>
      <w:r w:rsidR="00AF63D9">
        <w:t xml:space="preserve"> data management and remote monitoring processes </w:t>
      </w:r>
      <w:r w:rsidR="00571357">
        <w:t>using</w:t>
      </w:r>
      <w:r w:rsidR="00AF63D9">
        <w:t xml:space="preserve"> </w:t>
      </w:r>
      <w:r w:rsidR="00E960E4">
        <w:t>rule-based</w:t>
      </w:r>
      <w:r w:rsidR="00AF63D9">
        <w:t xml:space="preserve"> </w:t>
      </w:r>
      <w:r w:rsidR="007D663F">
        <w:t>programming allowed for</w:t>
      </w:r>
      <w:r w:rsidR="00AF63D9">
        <w:t xml:space="preserve"> better </w:t>
      </w:r>
      <w:r w:rsidR="007D663F">
        <w:t>data cleaning</w:t>
      </w:r>
      <w:r w:rsidR="00AF63D9">
        <w:t xml:space="preserve"> and identification of safety and protocol deviation issues.</w:t>
      </w:r>
      <w:r>
        <w:t xml:space="preserve">  </w:t>
      </w:r>
      <w:r w:rsidR="007D663F">
        <w:t xml:space="preserve">The industry saw increased usage of visualization software like Spotfire and Tableau and topics on how to use Python and R to support risk-based monitoring have recently </w:t>
      </w:r>
      <w:r w:rsidR="00E960E4">
        <w:t xml:space="preserve">gained </w:t>
      </w:r>
      <w:r w:rsidR="007D663F">
        <w:t>attention</w:t>
      </w:r>
      <w:r w:rsidR="00571357">
        <w:t xml:space="preserve"> at industry conferences</w:t>
      </w:r>
      <w:r w:rsidR="007D663F">
        <w:t>.</w:t>
      </w:r>
    </w:p>
    <w:p w14:paraId="65FC5A3A" w14:textId="77777777" w:rsidR="00E014BC" w:rsidRDefault="00E014BC" w:rsidP="004464E9">
      <w:pPr>
        <w:spacing w:after="0" w:line="240" w:lineRule="auto"/>
      </w:pPr>
    </w:p>
    <w:p w14:paraId="4ED64EF1" w14:textId="0C9BF4D8" w:rsidR="00E014BC" w:rsidRDefault="00571357" w:rsidP="004464E9">
      <w:pPr>
        <w:spacing w:after="0" w:line="240" w:lineRule="auto"/>
      </w:pPr>
      <w:r>
        <w:t xml:space="preserve">There are many examples and given new evolution with telehealth, wearables, and virtual trials, its </w:t>
      </w:r>
    </w:p>
    <w:p w14:paraId="2A01EDF1" w14:textId="1A0748C4" w:rsidR="00D26C41" w:rsidRDefault="00D26C41" w:rsidP="004464E9">
      <w:pPr>
        <w:spacing w:after="0" w:line="240" w:lineRule="auto"/>
      </w:pPr>
    </w:p>
    <w:p w14:paraId="07039815" w14:textId="2FEE1BAC" w:rsidR="00E02EF4" w:rsidRDefault="00E02EF4" w:rsidP="004464E9">
      <w:pPr>
        <w:spacing w:after="0" w:line="240" w:lineRule="auto"/>
      </w:pPr>
    </w:p>
    <w:p w14:paraId="5CA8583E" w14:textId="454DC764" w:rsidR="00E02EF4" w:rsidRDefault="00E02EF4" w:rsidP="004464E9">
      <w:pPr>
        <w:spacing w:after="0" w:line="240" w:lineRule="auto"/>
      </w:pPr>
      <w:r>
        <w:t xml:space="preserve">Telehealth, electronic </w:t>
      </w:r>
      <w:proofErr w:type="spellStart"/>
      <w:r>
        <w:t>ICFs</w:t>
      </w:r>
      <w:proofErr w:type="spellEnd"/>
      <w:r>
        <w:t xml:space="preserve">, wearables, virtual trials, </w:t>
      </w:r>
      <w:proofErr w:type="spellStart"/>
      <w:r>
        <w:t>etc</w:t>
      </w:r>
      <w:proofErr w:type="spellEnd"/>
    </w:p>
    <w:p w14:paraId="77475EBE" w14:textId="77777777" w:rsidR="007851E3" w:rsidRDefault="007851E3" w:rsidP="004464E9">
      <w:pPr>
        <w:spacing w:after="0" w:line="240" w:lineRule="auto"/>
      </w:pPr>
    </w:p>
    <w:p w14:paraId="1D465D2D" w14:textId="5CA050EB" w:rsidR="009528CA" w:rsidRDefault="004464E9" w:rsidP="009528CA">
      <w:pPr>
        <w:spacing w:after="0" w:line="240" w:lineRule="auto"/>
      </w:pPr>
      <w:r>
        <w:t xml:space="preserve">The future state of risk-based monitoring will </w:t>
      </w:r>
      <w:r w:rsidR="002C5227">
        <w:t xml:space="preserve">transcend its existing </w:t>
      </w:r>
      <w:r w:rsidR="009528CA">
        <w:t>scope</w:t>
      </w:r>
      <w:r w:rsidR="002C5227">
        <w:t xml:space="preserve"> and apply to all phases of trial execution from pre-protocol to close-out.  </w:t>
      </w:r>
      <w:r w:rsidR="009528CA">
        <w:t xml:space="preserve">To accomplish this effectively, </w:t>
      </w:r>
      <w:proofErr w:type="spellStart"/>
      <w:r w:rsidR="009528CA">
        <w:t>RBM</w:t>
      </w:r>
      <w:proofErr w:type="spellEnd"/>
      <w:r w:rsidR="009528CA">
        <w:t xml:space="preserve"> </w:t>
      </w:r>
      <w:r w:rsidR="00FD4C3E">
        <w:t xml:space="preserve">model </w:t>
      </w:r>
      <w:r w:rsidR="009528CA">
        <w:t xml:space="preserve">design must include efforts to increase analytical maturity within the organization and be driven by a multi-pronged </w:t>
      </w:r>
      <w:r w:rsidR="00FD4C3E">
        <w:t>solutions</w:t>
      </w:r>
      <w:r w:rsidR="009528CA">
        <w:t xml:space="preserve"> to </w:t>
      </w:r>
      <w:proofErr w:type="spellStart"/>
      <w:r w:rsidR="009528CA">
        <w:t>RBM</w:t>
      </w:r>
      <w:proofErr w:type="spellEnd"/>
      <w:r w:rsidR="009528CA">
        <w:t xml:space="preserve"> that include all appropriate levels of business intelligence, technology applications (example: single eTMF platform), process improvement methodologies (</w:t>
      </w:r>
      <w:proofErr w:type="spellStart"/>
      <w:r w:rsidR="009528CA">
        <w:t>ie</w:t>
      </w:r>
      <w:proofErr w:type="spellEnd"/>
      <w:r w:rsidR="009528CA">
        <w:t xml:space="preserve">: lean, six-sigma, agile/scrum), and a pervasive analytic mindset across all human resources operating within the </w:t>
      </w:r>
      <w:proofErr w:type="spellStart"/>
      <w:r w:rsidR="009528CA">
        <w:t>RBM</w:t>
      </w:r>
      <w:proofErr w:type="spellEnd"/>
      <w:r w:rsidR="009528CA">
        <w:t xml:space="preserve"> model.</w:t>
      </w:r>
    </w:p>
    <w:p w14:paraId="0E6FD5F5" w14:textId="2F715101" w:rsidR="004464E9" w:rsidRDefault="004464E9" w:rsidP="004464E9">
      <w:pPr>
        <w:spacing w:after="0" w:line="240" w:lineRule="auto"/>
      </w:pPr>
    </w:p>
    <w:p w14:paraId="737A36BA" w14:textId="65BA082C" w:rsidR="0049755C" w:rsidRDefault="0049755C" w:rsidP="004464E9">
      <w:pPr>
        <w:spacing w:after="0" w:line="240" w:lineRule="auto"/>
      </w:pPr>
    </w:p>
    <w:p w14:paraId="2CD87C84" w14:textId="30E9AC0C" w:rsidR="002C5227" w:rsidRPr="002C5227" w:rsidRDefault="002C5227" w:rsidP="004464E9">
      <w:pPr>
        <w:spacing w:after="0" w:line="240" w:lineRule="auto"/>
        <w:rPr>
          <w:b/>
          <w:bCs/>
        </w:rPr>
      </w:pPr>
      <w:r w:rsidRPr="002C5227">
        <w:rPr>
          <w:b/>
          <w:bCs/>
        </w:rPr>
        <w:t>Analytical Maturity</w:t>
      </w:r>
    </w:p>
    <w:p w14:paraId="59038CC7" w14:textId="281FB9BA" w:rsidR="002C5227" w:rsidRPr="002536C0" w:rsidRDefault="002C5227" w:rsidP="004464E9">
      <w:pPr>
        <w:spacing w:after="0" w:line="240" w:lineRule="auto"/>
        <w:rPr>
          <w:i/>
          <w:iCs/>
          <w:u w:val="single"/>
        </w:rPr>
      </w:pPr>
      <w:r w:rsidRPr="002536C0">
        <w:rPr>
          <w:i/>
          <w:iCs/>
          <w:u w:val="single"/>
        </w:rPr>
        <w:t>Business intelligence and analytics:</w:t>
      </w:r>
    </w:p>
    <w:p w14:paraId="3A15197C" w14:textId="3123A8AA" w:rsidR="0049755C" w:rsidRDefault="0049755C" w:rsidP="004464E9">
      <w:pPr>
        <w:spacing w:after="0" w:line="240" w:lineRule="auto"/>
      </w:pPr>
      <w:r>
        <w:t xml:space="preserve">At a high level, the future state of risk-based monitoring can be viewed as an adaptation of </w:t>
      </w:r>
      <w:r w:rsidR="00746C4E">
        <w:t xml:space="preserve">the SAS Institute’s </w:t>
      </w:r>
      <w:r w:rsidR="007748FD">
        <w:t>relationship between intelligence and competitive advantage, an often</w:t>
      </w:r>
      <w:r w:rsidR="00480A6B">
        <w:t>-</w:t>
      </w:r>
      <w:r w:rsidR="007748FD">
        <w:t>cited indicator of analytical maturity</w:t>
      </w:r>
      <w:r w:rsidR="00746C4E">
        <w:t>:</w:t>
      </w:r>
    </w:p>
    <w:p w14:paraId="5B637F25" w14:textId="131193E6" w:rsidR="007C1E4E" w:rsidRDefault="007C1E4E" w:rsidP="004464E9">
      <w:pPr>
        <w:spacing w:after="0" w:line="240" w:lineRule="auto"/>
      </w:pPr>
    </w:p>
    <w:p w14:paraId="24638FC9" w14:textId="4E1B268F" w:rsidR="007C1E4E" w:rsidRDefault="007C1E4E" w:rsidP="004464E9">
      <w:pPr>
        <w:spacing w:after="0" w:line="240" w:lineRule="auto"/>
      </w:pPr>
      <w:r>
        <w:t>Figure A:</w:t>
      </w:r>
    </w:p>
    <w:p w14:paraId="52C7721D" w14:textId="6D736D7F" w:rsidR="00746C4E" w:rsidRDefault="00746C4E" w:rsidP="00746C4E">
      <w:pPr>
        <w:spacing w:after="0" w:line="240" w:lineRule="auto"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07F2114B" wp14:editId="54531EA0">
            <wp:extent cx="3382107" cy="2464674"/>
            <wp:effectExtent l="0" t="0" r="8890" b="0"/>
            <wp:docPr id="1" name="Picture 1" descr="Machine generated alternative text:&#10;Business intelligence and analytics &#10;8 &#10;Optinization &#10;Predictive modeling &#10;Forecasfing/extrapolation &#10;Statistical analysis &#10;Alerts &#10;Qiery/ dom &#10;Standard &#10;o &#10;O &#10;o &#10;o &#10;Whats the best that can happen? &#10;What WII happen next? &#10;What if these trends continue? &#10;WIV is happening? &#10;What acfions are needed? &#10;Where exactly is the problem? &#10;1---bw many, how often, where? &#10;What happened? &#10;Analytics &#10;Access &#10;and &#10;reporting &#10;Degree of intellig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Business intelligence and analytics &#10;8 &#10;Optinization &#10;Predictive modeling &#10;Forecasfing/extrapolation &#10;Statistical analysis &#10;Alerts &#10;Qiery/ dom &#10;Standard &#10;o &#10;O &#10;o &#10;o &#10;Whats the best that can happen? &#10;What WII happen next? &#10;What if these trends continue? &#10;WIV is happening? &#10;What acfions are needed? &#10;Where exactly is the problem? &#10;1---bw many, how often, where? &#10;What happened? &#10;Analytics &#10;Access &#10;and &#10;reporting &#10;Degree of intelligence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93" cy="247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6B90" w14:textId="44F0A976" w:rsidR="0049755C" w:rsidRDefault="0049755C" w:rsidP="004464E9">
      <w:pPr>
        <w:spacing w:after="0" w:line="240" w:lineRule="auto"/>
      </w:pPr>
    </w:p>
    <w:p w14:paraId="34A6950D" w14:textId="4443680C" w:rsidR="0045722B" w:rsidRDefault="00746C4E" w:rsidP="004464E9">
      <w:pPr>
        <w:spacing w:after="0" w:line="240" w:lineRule="auto"/>
      </w:pPr>
      <w:r>
        <w:t xml:space="preserve">However, </w:t>
      </w:r>
      <w:r w:rsidR="005A0AF5">
        <w:t>in a</w:t>
      </w:r>
      <w:r w:rsidR="00FD4C3E">
        <w:t>n interesting</w:t>
      </w:r>
      <w:r w:rsidR="005A0AF5">
        <w:t xml:space="preserve"> </w:t>
      </w:r>
      <w:proofErr w:type="spellStart"/>
      <w:r w:rsidR="005A0AF5">
        <w:t>towardsdatascience.com</w:t>
      </w:r>
      <w:proofErr w:type="spellEnd"/>
      <w:r w:rsidR="005A0AF5">
        <w:t xml:space="preserve"> </w:t>
      </w:r>
      <w:r w:rsidR="0045722B">
        <w:t>piece</w:t>
      </w:r>
      <w:r w:rsidR="005A0AF5">
        <w:t xml:space="preserve">, Jason </w:t>
      </w:r>
      <w:proofErr w:type="spellStart"/>
      <w:r w:rsidR="005A0AF5">
        <w:t>Widjaja</w:t>
      </w:r>
      <w:proofErr w:type="spellEnd"/>
      <w:r w:rsidR="0045722B">
        <w:t>, an AI developer with experience in pharma,</w:t>
      </w:r>
      <w:r w:rsidR="005A0AF5">
        <w:t xml:space="preserve"> suggests </w:t>
      </w:r>
      <w:r w:rsidR="0045722B">
        <w:t>graphics like this</w:t>
      </w:r>
      <w:r>
        <w:t xml:space="preserve"> </w:t>
      </w:r>
      <w:r w:rsidR="002536C0">
        <w:t xml:space="preserve">incorrectly </w:t>
      </w:r>
      <w:r>
        <w:t>impl</w:t>
      </w:r>
      <w:r w:rsidR="005A0AF5">
        <w:t>y</w:t>
      </w:r>
      <w:r>
        <w:t xml:space="preserve"> that prescriptive and predictive analytics are both higher in value and also a</w:t>
      </w:r>
      <w:r w:rsidR="002536C0">
        <w:t xml:space="preserve"> </w:t>
      </w:r>
      <w:r w:rsidR="00FF40DF">
        <w:t>sequential</w:t>
      </w:r>
      <w:r>
        <w:t xml:space="preserve"> output of </w:t>
      </w:r>
      <w:r w:rsidR="002536C0">
        <w:t>methods with lower degrees of intelligence</w:t>
      </w:r>
      <w:r>
        <w:t xml:space="preserve">.  </w:t>
      </w:r>
      <w:r w:rsidR="005A0AF5">
        <w:t>Within a</w:t>
      </w:r>
      <w:r w:rsidR="002536C0">
        <w:t xml:space="preserve">n </w:t>
      </w:r>
      <w:proofErr w:type="spellStart"/>
      <w:r w:rsidR="005A0AF5">
        <w:t>RBM</w:t>
      </w:r>
      <w:proofErr w:type="spellEnd"/>
      <w:r w:rsidR="005A0AF5">
        <w:t xml:space="preserve"> space, </w:t>
      </w:r>
      <w:proofErr w:type="spellStart"/>
      <w:r w:rsidR="005A0AF5">
        <w:t>Widjaja’s</w:t>
      </w:r>
      <w:proofErr w:type="spellEnd"/>
      <w:r w:rsidR="005A0AF5">
        <w:t xml:space="preserve"> assessment is especially relevant</w:t>
      </w:r>
      <w:r w:rsidR="0045722B">
        <w:t xml:space="preserve"> because of the diversity in scope we see across stakeholders and end-user roles within the industry</w:t>
      </w:r>
      <w:r w:rsidR="005A0AF5">
        <w:t xml:space="preserve">.  </w:t>
      </w:r>
    </w:p>
    <w:p w14:paraId="2059F631" w14:textId="77777777" w:rsidR="0045722B" w:rsidRDefault="0045722B" w:rsidP="004464E9">
      <w:pPr>
        <w:spacing w:after="0" w:line="240" w:lineRule="auto"/>
      </w:pPr>
    </w:p>
    <w:p w14:paraId="5FA1EE01" w14:textId="75B0F2A7" w:rsidR="00746C4E" w:rsidRDefault="005A0AF5" w:rsidP="004464E9">
      <w:pPr>
        <w:spacing w:after="0" w:line="240" w:lineRule="auto"/>
      </w:pPr>
      <w:r>
        <w:t>Instead,</w:t>
      </w:r>
      <w:r w:rsidR="002536C0">
        <w:t xml:space="preserve"> </w:t>
      </w:r>
      <w:r>
        <w:t xml:space="preserve">a flattened version of </w:t>
      </w:r>
      <w:r w:rsidR="00FD4C3E">
        <w:t>the</w:t>
      </w:r>
      <w:r>
        <w:t xml:space="preserve"> model</w:t>
      </w:r>
      <w:r w:rsidR="002536C0">
        <w:t xml:space="preserve"> is proposed</w:t>
      </w:r>
      <w:r>
        <w:t xml:space="preserve"> in which competitive advantage is gained by </w:t>
      </w:r>
      <w:r w:rsidR="002536C0">
        <w:t xml:space="preserve">possessing the appropriate </w:t>
      </w:r>
      <w:proofErr w:type="gramStart"/>
      <w:r w:rsidR="002536C0">
        <w:t xml:space="preserve">capabilities </w:t>
      </w:r>
      <w:r>
        <w:t xml:space="preserve"> </w:t>
      </w:r>
      <w:r w:rsidR="002536C0">
        <w:t>a</w:t>
      </w:r>
      <w:r>
        <w:t>cross</w:t>
      </w:r>
      <w:proofErr w:type="gramEnd"/>
      <w:r>
        <w:t xml:space="preserve"> the varied degree of intelligence spectrum:</w:t>
      </w:r>
    </w:p>
    <w:p w14:paraId="724E08D3" w14:textId="71104E17" w:rsidR="005A0AF5" w:rsidRDefault="005A0AF5" w:rsidP="004464E9">
      <w:pPr>
        <w:spacing w:after="0" w:line="240" w:lineRule="auto"/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580"/>
        <w:gridCol w:w="878"/>
        <w:gridCol w:w="787"/>
        <w:gridCol w:w="930"/>
        <w:gridCol w:w="645"/>
        <w:gridCol w:w="940"/>
        <w:gridCol w:w="1200"/>
        <w:gridCol w:w="946"/>
        <w:gridCol w:w="1494"/>
      </w:tblGrid>
      <w:tr w:rsidR="007748FD" w:rsidRPr="007748FD" w14:paraId="327A540D" w14:textId="77777777" w:rsidTr="002536C0">
        <w:trPr>
          <w:trHeight w:val="49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276073E" w14:textId="77777777" w:rsidR="007748FD" w:rsidRPr="007748FD" w:rsidRDefault="007748FD" w:rsidP="00774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Procedure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007419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Standard Report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729AC1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 hoc Reports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A7CD60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Query / drill down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7E9C64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Alerts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426ADE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Statistical Analysis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0A8584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Forecasting / Extrapolation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B0DBA4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Predictive Modeling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EF62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Optimization</w:t>
            </w:r>
          </w:p>
        </w:tc>
      </w:tr>
      <w:tr w:rsidR="007748FD" w:rsidRPr="007748FD" w14:paraId="09AD04A1" w14:textId="77777777" w:rsidTr="002536C0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F73B36" w14:textId="77777777" w:rsidR="007748FD" w:rsidRPr="007748FD" w:rsidRDefault="007748FD" w:rsidP="00774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Procedure Type</w:t>
            </w:r>
          </w:p>
        </w:tc>
        <w:tc>
          <w:tcPr>
            <w:tcW w:w="324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FF0000"/>
            </w:tcBorders>
            <w:shd w:val="clear" w:color="000000" w:fill="E7E6E6"/>
            <w:noWrap/>
            <w:vAlign w:val="bottom"/>
            <w:hideMark/>
          </w:tcPr>
          <w:p w14:paraId="3CA73AD8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Access and Reporting</w:t>
            </w:r>
          </w:p>
        </w:tc>
        <w:tc>
          <w:tcPr>
            <w:tcW w:w="45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893B18" w14:textId="77777777" w:rsidR="007748FD" w:rsidRPr="007748FD" w:rsidRDefault="007748FD" w:rsidP="007748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48F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Analytics</w:t>
            </w:r>
          </w:p>
        </w:tc>
      </w:tr>
    </w:tbl>
    <w:p w14:paraId="1990C484" w14:textId="76CD9074" w:rsidR="00F077A3" w:rsidRDefault="00F077A3" w:rsidP="004464E9">
      <w:pPr>
        <w:spacing w:after="0" w:line="240" w:lineRule="auto"/>
      </w:pPr>
    </w:p>
    <w:p w14:paraId="60053B15" w14:textId="35BA7DC3" w:rsidR="005A0AF5" w:rsidRDefault="002536C0" w:rsidP="004464E9">
      <w:pPr>
        <w:spacing w:after="0" w:line="240" w:lineRule="auto"/>
      </w:pPr>
      <w:r>
        <w:lastRenderedPageBreak/>
        <w:t>Conceptualizing</w:t>
      </w:r>
      <w:r w:rsidR="007748FD">
        <w:t xml:space="preserve"> analytical maturity </w:t>
      </w:r>
      <w:r>
        <w:t>in this manner for</w:t>
      </w:r>
      <w:r w:rsidR="007748FD">
        <w:t xml:space="preserve"> </w:t>
      </w:r>
      <w:r>
        <w:t xml:space="preserve">an </w:t>
      </w:r>
      <w:proofErr w:type="spellStart"/>
      <w:r>
        <w:t>RBM</w:t>
      </w:r>
      <w:proofErr w:type="spellEnd"/>
      <w:r>
        <w:t xml:space="preserve"> model </w:t>
      </w:r>
      <w:r w:rsidR="007748FD">
        <w:t>implies that</w:t>
      </w:r>
      <w:r w:rsidR="007C1E4E">
        <w:t xml:space="preserve"> while the degree of intelligence gained from each procedure </w:t>
      </w:r>
      <w:r>
        <w:t>varies according to the hierarchy in the SAS graphic</w:t>
      </w:r>
      <w:r w:rsidR="007C1E4E">
        <w:t xml:space="preserve">, each </w:t>
      </w:r>
      <w:r>
        <w:t>is still reflected to be a potential</w:t>
      </w:r>
      <w:r w:rsidR="007C1E4E">
        <w:t xml:space="preserve"> </w:t>
      </w:r>
      <w:r w:rsidR="00FD4C3E">
        <w:t xml:space="preserve">necessary </w:t>
      </w:r>
      <w:r w:rsidR="007C1E4E">
        <w:t xml:space="preserve">contributor </w:t>
      </w:r>
      <w:r>
        <w:t>within</w:t>
      </w:r>
      <w:r w:rsidR="007C1E4E">
        <w:t xml:space="preserve"> a robust </w:t>
      </w:r>
      <w:proofErr w:type="spellStart"/>
      <w:r w:rsidR="007C1E4E">
        <w:t>RBM</w:t>
      </w:r>
      <w:proofErr w:type="spellEnd"/>
      <w:r w:rsidR="007C1E4E">
        <w:t xml:space="preserve"> strategy.  </w:t>
      </w:r>
      <w:r w:rsidR="007748FD">
        <w:t xml:space="preserve"> </w:t>
      </w:r>
      <w:r w:rsidR="007C1E4E">
        <w:t xml:space="preserve">Also removed is the impression </w:t>
      </w:r>
      <w:r>
        <w:t xml:space="preserve">that business intelligence </w:t>
      </w:r>
      <w:r w:rsidR="00480A6B">
        <w:t>is a linear development method</w:t>
      </w:r>
      <w:r>
        <w:t>.  Instead, a</w:t>
      </w:r>
      <w:r w:rsidR="00480A6B">
        <w:t>n agile mindset can more easily be envisioned</w:t>
      </w:r>
      <w:r w:rsidR="00FF40DF">
        <w:t xml:space="preserve">: </w:t>
      </w:r>
      <w:r w:rsidR="0045722B">
        <w:t xml:space="preserve">parallel development </w:t>
      </w:r>
      <w:r w:rsidR="00480A6B">
        <w:t>where value is defined by whether appropriate functionality is delivered to the stakeholders who need it.</w:t>
      </w:r>
    </w:p>
    <w:p w14:paraId="791BECBE" w14:textId="42594266" w:rsidR="007748FD" w:rsidRDefault="007748FD" w:rsidP="004464E9">
      <w:pPr>
        <w:spacing w:after="0" w:line="240" w:lineRule="auto"/>
      </w:pPr>
    </w:p>
    <w:p w14:paraId="75551746" w14:textId="5C6AC406" w:rsidR="00FF40DF" w:rsidRDefault="00FF40DF" w:rsidP="004464E9">
      <w:pPr>
        <w:spacing w:after="0" w:line="240" w:lineRule="auto"/>
      </w:pPr>
    </w:p>
    <w:p w14:paraId="06EF1418" w14:textId="77777777" w:rsidR="00FF40DF" w:rsidRDefault="00FF40DF" w:rsidP="004464E9">
      <w:pPr>
        <w:spacing w:after="0" w:line="240" w:lineRule="auto"/>
      </w:pPr>
    </w:p>
    <w:p w14:paraId="5D7AA72A" w14:textId="26C70399" w:rsidR="0049755C" w:rsidRPr="002536C0" w:rsidRDefault="0049755C" w:rsidP="004464E9">
      <w:pPr>
        <w:spacing w:after="0" w:line="240" w:lineRule="auto"/>
        <w:rPr>
          <w:i/>
          <w:iCs/>
          <w:u w:val="single"/>
        </w:rPr>
      </w:pPr>
      <w:r w:rsidRPr="002536C0">
        <w:rPr>
          <w:i/>
          <w:iCs/>
          <w:u w:val="single"/>
        </w:rPr>
        <w:t xml:space="preserve">Information as a </w:t>
      </w:r>
      <w:r w:rsidR="002C5227" w:rsidRPr="002536C0">
        <w:rPr>
          <w:i/>
          <w:iCs/>
          <w:u w:val="single"/>
        </w:rPr>
        <w:t>S</w:t>
      </w:r>
      <w:r w:rsidRPr="002536C0">
        <w:rPr>
          <w:i/>
          <w:iCs/>
          <w:u w:val="single"/>
        </w:rPr>
        <w:t xml:space="preserve">trategic </w:t>
      </w:r>
      <w:r w:rsidR="002C5227" w:rsidRPr="002536C0">
        <w:rPr>
          <w:i/>
          <w:iCs/>
          <w:u w:val="single"/>
        </w:rPr>
        <w:t>R</w:t>
      </w:r>
      <w:r w:rsidRPr="002536C0">
        <w:rPr>
          <w:i/>
          <w:iCs/>
          <w:u w:val="single"/>
        </w:rPr>
        <w:t>esource</w:t>
      </w:r>
      <w:r w:rsidR="002C5227" w:rsidRPr="002536C0">
        <w:rPr>
          <w:i/>
          <w:iCs/>
          <w:u w:val="single"/>
        </w:rPr>
        <w:t>:</w:t>
      </w:r>
    </w:p>
    <w:p w14:paraId="62D7F1D1" w14:textId="3BE1D608" w:rsidR="004464E9" w:rsidRDefault="004464E9" w:rsidP="004464E9">
      <w:pPr>
        <w:spacing w:after="0" w:line="240" w:lineRule="auto"/>
      </w:pPr>
    </w:p>
    <w:p w14:paraId="61DCB564" w14:textId="6235D826" w:rsidR="002C5227" w:rsidRDefault="006A0FB7" w:rsidP="004464E9">
      <w:pPr>
        <w:spacing w:after="0" w:line="240" w:lineRule="auto"/>
      </w:pPr>
      <w:r>
        <w:t xml:space="preserve">Design must include a process to obtain stakeholder feedback so that may be incorporated into product improvement.  For example, </w:t>
      </w:r>
      <w:proofErr w:type="spellStart"/>
      <w:r>
        <w:t>KPIs</w:t>
      </w:r>
      <w:proofErr w:type="spellEnd"/>
      <w:r>
        <w:t xml:space="preserve"> are </w:t>
      </w:r>
      <w:r w:rsidR="00307D9E">
        <w:t>commonplace</w:t>
      </w:r>
      <w:r>
        <w:t xml:space="preserve"> within the industry.  However, often, time is spent developing </w:t>
      </w:r>
      <w:proofErr w:type="spellStart"/>
      <w:r>
        <w:t>KPIs</w:t>
      </w:r>
      <w:proofErr w:type="spellEnd"/>
      <w:r>
        <w:t xml:space="preserve"> and providing these to stakeholders where action is not taken on the finding.  </w:t>
      </w:r>
      <w:proofErr w:type="spellStart"/>
      <w:r>
        <w:t>RBM</w:t>
      </w:r>
      <w:proofErr w:type="spellEnd"/>
      <w:r>
        <w:t xml:space="preserve"> leaders need to understand when actions are not taken and a process as simple as requiring a stakeholder to enter what action was taken, and if none, before a </w:t>
      </w:r>
      <w:proofErr w:type="spellStart"/>
      <w:r>
        <w:t>KPI</w:t>
      </w:r>
      <w:proofErr w:type="spellEnd"/>
      <w:r>
        <w:t xml:space="preserve"> can be closed.  </w:t>
      </w:r>
    </w:p>
    <w:p w14:paraId="68FBDCFF" w14:textId="215A1F8B" w:rsidR="002C5227" w:rsidRDefault="002C5227" w:rsidP="004464E9">
      <w:pPr>
        <w:spacing w:after="0" w:line="240" w:lineRule="auto"/>
      </w:pPr>
    </w:p>
    <w:p w14:paraId="1978E978" w14:textId="77777777" w:rsidR="002C5227" w:rsidRDefault="002C5227" w:rsidP="004464E9">
      <w:pPr>
        <w:spacing w:after="0" w:line="240" w:lineRule="auto"/>
      </w:pPr>
    </w:p>
    <w:p w14:paraId="63EDDC63" w14:textId="59FC6E8D" w:rsidR="004464E9" w:rsidRDefault="007851E3" w:rsidP="004464E9">
      <w:pPr>
        <w:spacing w:after="0" w:line="240" w:lineRule="auto"/>
      </w:pPr>
      <w:r>
        <w:t xml:space="preserve">It will </w:t>
      </w:r>
      <w:r w:rsidR="000E6EBA">
        <w:t xml:space="preserve">be applied to multiple phases </w:t>
      </w:r>
      <w:r w:rsidR="0049755C">
        <w:t>within a clinical project.</w:t>
      </w:r>
      <w:r>
        <w:t xml:space="preserve"> </w:t>
      </w:r>
    </w:p>
    <w:p w14:paraId="24E36814" w14:textId="77777777" w:rsidR="004464E9" w:rsidRDefault="004464E9" w:rsidP="004464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530"/>
        <w:gridCol w:w="2085"/>
        <w:gridCol w:w="1870"/>
      </w:tblGrid>
      <w:tr w:rsidR="005324E8" w14:paraId="4BA99762" w14:textId="77777777" w:rsidTr="00307D9E">
        <w:tc>
          <w:tcPr>
            <w:tcW w:w="1870" w:type="dxa"/>
          </w:tcPr>
          <w:p w14:paraId="32E3CA2C" w14:textId="4E3A3207" w:rsidR="005324E8" w:rsidRDefault="005324E8" w:rsidP="004464E9">
            <w:r>
              <w:t>Pre-protocol</w:t>
            </w:r>
          </w:p>
        </w:tc>
        <w:tc>
          <w:tcPr>
            <w:tcW w:w="1995" w:type="dxa"/>
          </w:tcPr>
          <w:p w14:paraId="67CFB8B2" w14:textId="2943F199" w:rsidR="005324E8" w:rsidRDefault="005324E8" w:rsidP="004464E9">
            <w:r>
              <w:t>Planning</w:t>
            </w:r>
          </w:p>
        </w:tc>
        <w:tc>
          <w:tcPr>
            <w:tcW w:w="1530" w:type="dxa"/>
          </w:tcPr>
          <w:p w14:paraId="26ED8624" w14:textId="6504CB88" w:rsidR="005324E8" w:rsidRDefault="005324E8" w:rsidP="004464E9">
            <w:r>
              <w:t>Start-up</w:t>
            </w:r>
          </w:p>
        </w:tc>
        <w:tc>
          <w:tcPr>
            <w:tcW w:w="2085" w:type="dxa"/>
          </w:tcPr>
          <w:p w14:paraId="013FE820" w14:textId="2BE2CD09" w:rsidR="005324E8" w:rsidRDefault="005324E8" w:rsidP="004464E9">
            <w:r>
              <w:t>Maintenance</w:t>
            </w:r>
          </w:p>
        </w:tc>
        <w:tc>
          <w:tcPr>
            <w:tcW w:w="1870" w:type="dxa"/>
          </w:tcPr>
          <w:p w14:paraId="0BB8CD53" w14:textId="7A98F345" w:rsidR="005324E8" w:rsidRDefault="005324E8" w:rsidP="004464E9">
            <w:r>
              <w:t>Close-out</w:t>
            </w:r>
          </w:p>
        </w:tc>
      </w:tr>
      <w:tr w:rsidR="005324E8" w14:paraId="489F4B9C" w14:textId="77777777" w:rsidTr="00307D9E">
        <w:tc>
          <w:tcPr>
            <w:tcW w:w="1870" w:type="dxa"/>
          </w:tcPr>
          <w:p w14:paraId="442172B7" w14:textId="013C7FBF" w:rsidR="005324E8" w:rsidRDefault="005324E8" w:rsidP="004464E9">
            <w:r>
              <w:t>Protocol design</w:t>
            </w:r>
          </w:p>
        </w:tc>
        <w:tc>
          <w:tcPr>
            <w:tcW w:w="1995" w:type="dxa"/>
          </w:tcPr>
          <w:p w14:paraId="523AAC0C" w14:textId="2E6368B6" w:rsidR="005324E8" w:rsidRDefault="005324E8" w:rsidP="004464E9">
            <w:proofErr w:type="spellStart"/>
            <w:r>
              <w:t>eDC</w:t>
            </w:r>
            <w:proofErr w:type="spellEnd"/>
            <w:r>
              <w:t xml:space="preserve"> design</w:t>
            </w:r>
          </w:p>
        </w:tc>
        <w:tc>
          <w:tcPr>
            <w:tcW w:w="1530" w:type="dxa"/>
          </w:tcPr>
          <w:p w14:paraId="2FE732D5" w14:textId="5FB48482" w:rsidR="005324E8" w:rsidRDefault="005324E8" w:rsidP="004464E9">
            <w:r>
              <w:t>Site selection</w:t>
            </w:r>
          </w:p>
        </w:tc>
        <w:tc>
          <w:tcPr>
            <w:tcW w:w="2085" w:type="dxa"/>
          </w:tcPr>
          <w:p w14:paraId="5395F37D" w14:textId="620D3B9D" w:rsidR="005324E8" w:rsidRDefault="004464E9" w:rsidP="004464E9">
            <w:r>
              <w:t>Retention</w:t>
            </w:r>
          </w:p>
        </w:tc>
        <w:tc>
          <w:tcPr>
            <w:tcW w:w="1870" w:type="dxa"/>
          </w:tcPr>
          <w:p w14:paraId="3AAAE1A5" w14:textId="20AB2B47" w:rsidR="005324E8" w:rsidRDefault="004464E9" w:rsidP="004464E9">
            <w:r>
              <w:t>Data completion</w:t>
            </w:r>
          </w:p>
        </w:tc>
      </w:tr>
      <w:tr w:rsidR="005324E8" w14:paraId="4E9B0B29" w14:textId="77777777" w:rsidTr="00307D9E">
        <w:tc>
          <w:tcPr>
            <w:tcW w:w="1870" w:type="dxa"/>
          </w:tcPr>
          <w:p w14:paraId="22248341" w14:textId="20FBE49A" w:rsidR="005324E8" w:rsidRDefault="005324E8" w:rsidP="004464E9">
            <w:r>
              <w:t>Lessons learned</w:t>
            </w:r>
          </w:p>
        </w:tc>
        <w:tc>
          <w:tcPr>
            <w:tcW w:w="1995" w:type="dxa"/>
          </w:tcPr>
          <w:p w14:paraId="6DCC1772" w14:textId="7C464482" w:rsidR="005324E8" w:rsidRDefault="005324E8" w:rsidP="004464E9">
            <w:proofErr w:type="spellStart"/>
            <w:r>
              <w:t>KPIs</w:t>
            </w:r>
            <w:proofErr w:type="spellEnd"/>
          </w:p>
        </w:tc>
        <w:tc>
          <w:tcPr>
            <w:tcW w:w="1530" w:type="dxa"/>
          </w:tcPr>
          <w:p w14:paraId="49AC7184" w14:textId="0CEBCCEE" w:rsidR="005324E8" w:rsidRDefault="005324E8" w:rsidP="004464E9">
            <w:r>
              <w:t>Site</w:t>
            </w:r>
            <w:r w:rsidR="004464E9">
              <w:t xml:space="preserve"> training</w:t>
            </w:r>
          </w:p>
        </w:tc>
        <w:tc>
          <w:tcPr>
            <w:tcW w:w="2085" w:type="dxa"/>
          </w:tcPr>
          <w:p w14:paraId="778BAD97" w14:textId="5ABD7572" w:rsidR="005324E8" w:rsidRDefault="004464E9" w:rsidP="004464E9">
            <w:r>
              <w:t>Monitoring</w:t>
            </w:r>
          </w:p>
        </w:tc>
        <w:tc>
          <w:tcPr>
            <w:tcW w:w="1870" w:type="dxa"/>
          </w:tcPr>
          <w:p w14:paraId="448F757D" w14:textId="34161C87" w:rsidR="005324E8" w:rsidRDefault="004464E9" w:rsidP="004464E9">
            <w:r>
              <w:t>Vendor data</w:t>
            </w:r>
          </w:p>
        </w:tc>
      </w:tr>
      <w:tr w:rsidR="005324E8" w14:paraId="424FFD82" w14:textId="77777777" w:rsidTr="00307D9E">
        <w:tc>
          <w:tcPr>
            <w:tcW w:w="1870" w:type="dxa"/>
          </w:tcPr>
          <w:p w14:paraId="2D07FA10" w14:textId="25747DE0" w:rsidR="005324E8" w:rsidRDefault="005324E8" w:rsidP="004464E9">
            <w:r>
              <w:t>PD planning</w:t>
            </w:r>
          </w:p>
        </w:tc>
        <w:tc>
          <w:tcPr>
            <w:tcW w:w="1995" w:type="dxa"/>
          </w:tcPr>
          <w:p w14:paraId="26110D4F" w14:textId="0325131E" w:rsidR="005324E8" w:rsidRDefault="005324E8" w:rsidP="004464E9">
            <w:r>
              <w:t>Protocol extraction</w:t>
            </w:r>
          </w:p>
        </w:tc>
        <w:tc>
          <w:tcPr>
            <w:tcW w:w="1530" w:type="dxa"/>
          </w:tcPr>
          <w:p w14:paraId="77384CD6" w14:textId="12930581" w:rsidR="005324E8" w:rsidRDefault="004464E9" w:rsidP="004464E9">
            <w:r>
              <w:t>Recruitment</w:t>
            </w:r>
          </w:p>
        </w:tc>
        <w:tc>
          <w:tcPr>
            <w:tcW w:w="2085" w:type="dxa"/>
          </w:tcPr>
          <w:p w14:paraId="45E8B656" w14:textId="0DB72B8E" w:rsidR="005324E8" w:rsidRDefault="004464E9" w:rsidP="004464E9">
            <w:r>
              <w:t>Control</w:t>
            </w:r>
          </w:p>
        </w:tc>
        <w:tc>
          <w:tcPr>
            <w:tcW w:w="1870" w:type="dxa"/>
          </w:tcPr>
          <w:p w14:paraId="0BA7E02E" w14:textId="727C538A" w:rsidR="005324E8" w:rsidRDefault="004464E9" w:rsidP="004464E9">
            <w:r>
              <w:t>Lock procedures</w:t>
            </w:r>
          </w:p>
        </w:tc>
      </w:tr>
      <w:tr w:rsidR="005324E8" w14:paraId="37325EC0" w14:textId="77777777" w:rsidTr="00307D9E">
        <w:tc>
          <w:tcPr>
            <w:tcW w:w="1870" w:type="dxa"/>
          </w:tcPr>
          <w:p w14:paraId="7D8EDA45" w14:textId="16AAAD47" w:rsidR="005324E8" w:rsidRDefault="005324E8" w:rsidP="004464E9"/>
        </w:tc>
        <w:tc>
          <w:tcPr>
            <w:tcW w:w="1995" w:type="dxa"/>
          </w:tcPr>
          <w:p w14:paraId="6C588179" w14:textId="70D358B0" w:rsidR="005324E8" w:rsidRDefault="005324E8" w:rsidP="004464E9"/>
        </w:tc>
        <w:tc>
          <w:tcPr>
            <w:tcW w:w="1530" w:type="dxa"/>
          </w:tcPr>
          <w:p w14:paraId="1A6BFB44" w14:textId="769297B8" w:rsidR="005324E8" w:rsidRDefault="005324E8" w:rsidP="004464E9"/>
        </w:tc>
        <w:tc>
          <w:tcPr>
            <w:tcW w:w="2085" w:type="dxa"/>
          </w:tcPr>
          <w:p w14:paraId="3B93205E" w14:textId="49ED78DF" w:rsidR="005324E8" w:rsidRDefault="004464E9" w:rsidP="004464E9">
            <w:r>
              <w:t>Protocol compliance</w:t>
            </w:r>
          </w:p>
        </w:tc>
        <w:tc>
          <w:tcPr>
            <w:tcW w:w="1870" w:type="dxa"/>
          </w:tcPr>
          <w:p w14:paraId="164D86A0" w14:textId="5C317502" w:rsidR="005324E8" w:rsidRDefault="004464E9" w:rsidP="004464E9">
            <w:r>
              <w:t>Operational data</w:t>
            </w:r>
          </w:p>
        </w:tc>
      </w:tr>
      <w:tr w:rsidR="004464E9" w14:paraId="607DE311" w14:textId="77777777" w:rsidTr="00307D9E">
        <w:tc>
          <w:tcPr>
            <w:tcW w:w="1870" w:type="dxa"/>
          </w:tcPr>
          <w:p w14:paraId="7190A577" w14:textId="77777777" w:rsidR="004464E9" w:rsidRDefault="004464E9" w:rsidP="004464E9"/>
        </w:tc>
        <w:tc>
          <w:tcPr>
            <w:tcW w:w="1995" w:type="dxa"/>
          </w:tcPr>
          <w:p w14:paraId="5528C8FB" w14:textId="77777777" w:rsidR="004464E9" w:rsidRDefault="004464E9" w:rsidP="004464E9"/>
        </w:tc>
        <w:tc>
          <w:tcPr>
            <w:tcW w:w="1530" w:type="dxa"/>
          </w:tcPr>
          <w:p w14:paraId="18B31DAD" w14:textId="77777777" w:rsidR="004464E9" w:rsidRDefault="004464E9" w:rsidP="004464E9"/>
        </w:tc>
        <w:tc>
          <w:tcPr>
            <w:tcW w:w="2085" w:type="dxa"/>
          </w:tcPr>
          <w:p w14:paraId="2A863D2E" w14:textId="4FCA560B" w:rsidR="004464E9" w:rsidRDefault="004464E9" w:rsidP="004464E9">
            <w:r>
              <w:t>Safety</w:t>
            </w:r>
          </w:p>
        </w:tc>
        <w:tc>
          <w:tcPr>
            <w:tcW w:w="1870" w:type="dxa"/>
          </w:tcPr>
          <w:p w14:paraId="7AE5E48D" w14:textId="08B72EFF" w:rsidR="004464E9" w:rsidRDefault="004464E9" w:rsidP="004464E9"/>
        </w:tc>
      </w:tr>
    </w:tbl>
    <w:p w14:paraId="65A21D8F" w14:textId="63650BDC" w:rsidR="005324E8" w:rsidRDefault="005324E8" w:rsidP="004464E9">
      <w:pPr>
        <w:spacing w:after="0" w:line="240" w:lineRule="auto"/>
      </w:pPr>
    </w:p>
    <w:p w14:paraId="3684EF08" w14:textId="6B1C3D62" w:rsidR="004464E9" w:rsidRDefault="004464E9" w:rsidP="004464E9">
      <w:pPr>
        <w:spacing w:after="0" w:line="240" w:lineRule="auto"/>
      </w:pPr>
      <w:r>
        <w:t>Inputs:</w:t>
      </w:r>
    </w:p>
    <w:p w14:paraId="356BBBF5" w14:textId="2D3567FC" w:rsidR="004464E9" w:rsidRDefault="004464E9" w:rsidP="00180192">
      <w:pPr>
        <w:spacing w:after="0" w:line="240" w:lineRule="auto"/>
        <w:ind w:left="720"/>
      </w:pPr>
      <w:r>
        <w:t>Data:</w:t>
      </w:r>
    </w:p>
    <w:p w14:paraId="74E2F3B4" w14:textId="6746BA83" w:rsidR="004464E9" w:rsidRDefault="004464E9" w:rsidP="00180192">
      <w:pPr>
        <w:spacing w:after="0" w:line="240" w:lineRule="auto"/>
        <w:ind w:left="720"/>
      </w:pPr>
      <w:r>
        <w:tab/>
        <w:t>Clinical</w:t>
      </w:r>
    </w:p>
    <w:p w14:paraId="7825E032" w14:textId="739C5110" w:rsidR="004464E9" w:rsidRDefault="004464E9" w:rsidP="00180192">
      <w:pPr>
        <w:spacing w:after="0" w:line="240" w:lineRule="auto"/>
        <w:ind w:left="720"/>
      </w:pPr>
      <w:r>
        <w:tab/>
        <w:t>Operational</w:t>
      </w:r>
    </w:p>
    <w:p w14:paraId="4EDEC766" w14:textId="4429EB11" w:rsidR="004464E9" w:rsidRDefault="004464E9" w:rsidP="00180192">
      <w:pPr>
        <w:spacing w:after="0" w:line="240" w:lineRule="auto"/>
        <w:ind w:left="720"/>
      </w:pPr>
      <w:r>
        <w:tab/>
        <w:t>Real world data</w:t>
      </w:r>
    </w:p>
    <w:p w14:paraId="172BCED5" w14:textId="0D3346EE" w:rsidR="0049755C" w:rsidRDefault="0049755C" w:rsidP="00180192">
      <w:pPr>
        <w:spacing w:after="0" w:line="240" w:lineRule="auto"/>
        <w:ind w:left="720"/>
      </w:pPr>
      <w:r>
        <w:t>Stakeholders:</w:t>
      </w:r>
    </w:p>
    <w:p w14:paraId="0334DB4D" w14:textId="4BFE567D" w:rsidR="0049755C" w:rsidRDefault="0049755C" w:rsidP="00180192">
      <w:pPr>
        <w:spacing w:after="0" w:line="240" w:lineRule="auto"/>
        <w:ind w:left="720"/>
      </w:pPr>
      <w:r>
        <w:t>Capabilities:</w:t>
      </w:r>
    </w:p>
    <w:p w14:paraId="7748E800" w14:textId="5312E43F" w:rsidR="0049755C" w:rsidRDefault="0049755C" w:rsidP="00180192">
      <w:pPr>
        <w:spacing w:after="0" w:line="240" w:lineRule="auto"/>
        <w:ind w:left="720"/>
      </w:pPr>
      <w:r>
        <w:tab/>
        <w:t>Existing procedures</w:t>
      </w:r>
    </w:p>
    <w:p w14:paraId="16CB3009" w14:textId="36627FD0" w:rsidR="0049755C" w:rsidRDefault="0049755C" w:rsidP="00180192">
      <w:pPr>
        <w:spacing w:after="0" w:line="240" w:lineRule="auto"/>
        <w:ind w:left="720"/>
      </w:pPr>
      <w:r>
        <w:tab/>
        <w:t>Existing tools (</w:t>
      </w:r>
      <w:proofErr w:type="spellStart"/>
      <w:r>
        <w:t>ie</w:t>
      </w:r>
      <w:proofErr w:type="spellEnd"/>
      <w:r>
        <w:t>: software, platforms)</w:t>
      </w:r>
    </w:p>
    <w:p w14:paraId="7BCE1D4F" w14:textId="6A9BA173" w:rsidR="0049755C" w:rsidRDefault="0049755C" w:rsidP="00180192">
      <w:pPr>
        <w:spacing w:after="0" w:line="240" w:lineRule="auto"/>
        <w:ind w:left="720"/>
      </w:pPr>
      <w:r>
        <w:tab/>
        <w:t>Personnel</w:t>
      </w:r>
    </w:p>
    <w:p w14:paraId="6F8DA951" w14:textId="7AB74124" w:rsidR="00180192" w:rsidRDefault="00180192" w:rsidP="00180192">
      <w:pPr>
        <w:spacing w:after="0" w:line="240" w:lineRule="auto"/>
        <w:ind w:left="720"/>
      </w:pPr>
      <w:r>
        <w:t>Workflows</w:t>
      </w:r>
    </w:p>
    <w:p w14:paraId="7D4D41BB" w14:textId="17DF9667" w:rsidR="00180192" w:rsidRDefault="00180192" w:rsidP="00180192">
      <w:pPr>
        <w:spacing w:after="0" w:line="240" w:lineRule="auto"/>
      </w:pPr>
    </w:p>
    <w:p w14:paraId="77999D72" w14:textId="451C9437" w:rsidR="00180192" w:rsidRDefault="00180192" w:rsidP="00180192">
      <w:pPr>
        <w:spacing w:after="0" w:line="240" w:lineRule="auto"/>
      </w:pPr>
      <w:r>
        <w:t>Outputs:</w:t>
      </w:r>
    </w:p>
    <w:p w14:paraId="746EE209" w14:textId="634122F9" w:rsidR="00180192" w:rsidRDefault="00180192" w:rsidP="00180192">
      <w:pPr>
        <w:spacing w:after="0" w:line="240" w:lineRule="auto"/>
      </w:pPr>
      <w:r>
        <w:tab/>
        <w:t>Functionality based on user needs</w:t>
      </w:r>
    </w:p>
    <w:p w14:paraId="54E78305" w14:textId="509A4B7B" w:rsidR="00180192" w:rsidRDefault="00180192" w:rsidP="00180192">
      <w:pPr>
        <w:spacing w:after="0" w:line="240" w:lineRule="auto"/>
      </w:pPr>
    </w:p>
    <w:p w14:paraId="4A4E8067" w14:textId="5256A067" w:rsidR="00180192" w:rsidRDefault="00180192" w:rsidP="00180192">
      <w:pPr>
        <w:spacing w:after="0" w:line="240" w:lineRule="auto"/>
      </w:pPr>
      <w:r>
        <w:t>Stakeholders:</w:t>
      </w:r>
    </w:p>
    <w:p w14:paraId="605474DF" w14:textId="10B982DE" w:rsidR="00180192" w:rsidRDefault="00180192" w:rsidP="00180192">
      <w:pPr>
        <w:spacing w:after="0" w:line="240" w:lineRule="auto"/>
      </w:pPr>
      <w:r>
        <w:tab/>
        <w:t>Project</w:t>
      </w:r>
    </w:p>
    <w:p w14:paraId="12CCC58C" w14:textId="491EE665" w:rsidR="00180192" w:rsidRDefault="00180192" w:rsidP="00180192">
      <w:pPr>
        <w:spacing w:after="0" w:line="240" w:lineRule="auto"/>
      </w:pPr>
      <w:r>
        <w:tab/>
        <w:t>Clinical teams</w:t>
      </w:r>
    </w:p>
    <w:p w14:paraId="4179880F" w14:textId="2BC96925" w:rsidR="00180192" w:rsidRDefault="00180192" w:rsidP="00180192">
      <w:pPr>
        <w:spacing w:after="0" w:line="240" w:lineRule="auto"/>
      </w:pPr>
      <w:r>
        <w:tab/>
        <w:t>Sponsors</w:t>
      </w:r>
    </w:p>
    <w:p w14:paraId="68D36AF5" w14:textId="7C9E624D" w:rsidR="00180192" w:rsidRDefault="00180192" w:rsidP="00180192">
      <w:pPr>
        <w:spacing w:after="0" w:line="240" w:lineRule="auto"/>
      </w:pPr>
      <w:r>
        <w:tab/>
        <w:t>Study participants</w:t>
      </w:r>
    </w:p>
    <w:p w14:paraId="37261906" w14:textId="77777777" w:rsidR="0049755C" w:rsidRDefault="0049755C" w:rsidP="004464E9">
      <w:pPr>
        <w:spacing w:after="0" w:line="240" w:lineRule="auto"/>
      </w:pPr>
    </w:p>
    <w:p w14:paraId="67430CB9" w14:textId="124C1629" w:rsidR="00E14565" w:rsidRDefault="00E14565" w:rsidP="004464E9">
      <w:pPr>
        <w:spacing w:after="0" w:line="240" w:lineRule="auto"/>
      </w:pPr>
    </w:p>
    <w:p w14:paraId="0BFAED87" w14:textId="388BF4D0" w:rsidR="00E14565" w:rsidRDefault="005A0AF5" w:rsidP="004464E9">
      <w:pPr>
        <w:spacing w:after="0" w:line="240" w:lineRule="auto"/>
      </w:pPr>
      <w:r>
        <w:t>Silos: we break down platform or database silos but leave in place functional and capability silos (or unintentionally create new ones)</w:t>
      </w:r>
    </w:p>
    <w:p w14:paraId="54E9D0AD" w14:textId="28F7721D" w:rsidR="00E14565" w:rsidRDefault="00E14565" w:rsidP="004464E9">
      <w:pPr>
        <w:spacing w:after="0" w:line="240" w:lineRule="auto"/>
      </w:pPr>
    </w:p>
    <w:p w14:paraId="37E18047" w14:textId="0A26C91A" w:rsidR="00E14565" w:rsidRDefault="00E14565" w:rsidP="004464E9">
      <w:pPr>
        <w:spacing w:after="0" w:line="240" w:lineRule="auto"/>
      </w:pPr>
      <w:r>
        <w:t xml:space="preserve">Clustering risk, probability of events occurring (at a site, for a subject, in a country,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KRIs</w:t>
      </w:r>
      <w:proofErr w:type="spellEnd"/>
      <w:r>
        <w:t xml:space="preserve"> (predictive, not simply metrics) </w:t>
      </w:r>
    </w:p>
    <w:p w14:paraId="3C53668D" w14:textId="3EC1FD92" w:rsidR="00307D9E" w:rsidRDefault="00307D9E" w:rsidP="004464E9">
      <w:pPr>
        <w:spacing w:after="0" w:line="240" w:lineRule="auto"/>
      </w:pPr>
    </w:p>
    <w:p w14:paraId="33299C16" w14:textId="73C0FE58" w:rsidR="001E0E95" w:rsidRDefault="001E0E95" w:rsidP="004464E9">
      <w:pPr>
        <w:spacing w:after="0" w:line="240" w:lineRule="auto"/>
      </w:pPr>
      <w:r>
        <w:t xml:space="preserve">Discuss resampling techniques </w:t>
      </w:r>
      <w:proofErr w:type="spellStart"/>
      <w:r>
        <w:t>ie</w:t>
      </w:r>
      <w:proofErr w:type="spellEnd"/>
      <w:r>
        <w:t>: bootstrap to complement or reduce reliance on sample distributions which require a lot of work to aggregate data across disparate study databases.</w:t>
      </w:r>
    </w:p>
    <w:p w14:paraId="4DEA69E2" w14:textId="77777777" w:rsidR="001E0E95" w:rsidRDefault="001E0E95" w:rsidP="004464E9">
      <w:pPr>
        <w:spacing w:after="0" w:line="240" w:lineRule="auto"/>
      </w:pPr>
    </w:p>
    <w:p w14:paraId="55281359" w14:textId="427BD39C" w:rsidR="00307D9E" w:rsidRDefault="00307D9E" w:rsidP="004464E9">
      <w:pPr>
        <w:spacing w:after="0" w:line="240" w:lineRule="auto"/>
      </w:pPr>
      <w:proofErr w:type="spellStart"/>
      <w:r>
        <w:t>RBM</w:t>
      </w:r>
      <w:proofErr w:type="spellEnd"/>
      <w:r>
        <w:t xml:space="preserve"> considered during EDC design</w:t>
      </w:r>
    </w:p>
    <w:p w14:paraId="2DA7DF99" w14:textId="072C163F" w:rsidR="00E14565" w:rsidRDefault="00E14565" w:rsidP="004464E9">
      <w:pPr>
        <w:spacing w:after="0" w:line="240" w:lineRule="auto"/>
      </w:pPr>
      <w:r>
        <w:t>Analytical Maturity: analytics cannot be limited to a small group within an organization: must be pervasive</w:t>
      </w:r>
    </w:p>
    <w:p w14:paraId="415E3672" w14:textId="565B78CC" w:rsidR="000E6EBA" w:rsidRDefault="000E6EBA" w:rsidP="004464E9">
      <w:pPr>
        <w:spacing w:after="0" w:line="240" w:lineRule="auto"/>
      </w:pPr>
    </w:p>
    <w:p w14:paraId="0E360B98" w14:textId="08816C26" w:rsidR="000E6EBA" w:rsidRDefault="000E6EBA" w:rsidP="004464E9">
      <w:pPr>
        <w:spacing w:after="0" w:line="240" w:lineRule="auto"/>
      </w:pPr>
    </w:p>
    <w:p w14:paraId="2EB35E40" w14:textId="43B886AB" w:rsidR="000E6EBA" w:rsidRDefault="000E6EBA" w:rsidP="004464E9">
      <w:pPr>
        <w:spacing w:after="0" w:line="240" w:lineRule="auto"/>
      </w:pPr>
      <w:r>
        <w:t>Are there differences in study phase, TA, target countries that would benefit from having a tailored analytic approach (set of tools and processes) to better support those studies</w:t>
      </w:r>
    </w:p>
    <w:p w14:paraId="1913397F" w14:textId="11917BC8" w:rsidR="005A0AF5" w:rsidRDefault="005A0AF5" w:rsidP="004464E9">
      <w:pPr>
        <w:spacing w:after="0" w:line="240" w:lineRule="auto"/>
      </w:pPr>
    </w:p>
    <w:p w14:paraId="15465571" w14:textId="3DCC884E" w:rsidR="005A0AF5" w:rsidRDefault="006A0FB7" w:rsidP="004464E9">
      <w:pPr>
        <w:spacing w:after="0" w:line="240" w:lineRule="auto"/>
      </w:pPr>
      <w:r>
        <w:t xml:space="preserve">If you think </w:t>
      </w:r>
      <w:proofErr w:type="gramStart"/>
      <w:r>
        <w:t>you’re</w:t>
      </w:r>
      <w:proofErr w:type="gramEnd"/>
      <w:r>
        <w:t xml:space="preserve"> ever going to get to a steady state, think again!</w:t>
      </w:r>
    </w:p>
    <w:p w14:paraId="66D0C4E0" w14:textId="721DC3DA" w:rsidR="005A0AF5" w:rsidRDefault="005A0AF5" w:rsidP="004464E9">
      <w:pPr>
        <w:spacing w:after="0" w:line="240" w:lineRule="auto"/>
      </w:pPr>
    </w:p>
    <w:p w14:paraId="7AEF7369" w14:textId="4F2B6EAB" w:rsidR="005A0AF5" w:rsidRDefault="005A0AF5" w:rsidP="004464E9">
      <w:pPr>
        <w:spacing w:after="0" w:line="240" w:lineRule="auto"/>
      </w:pPr>
    </w:p>
    <w:p w14:paraId="504162C6" w14:textId="777718CC" w:rsidR="005A0AF5" w:rsidRDefault="005A0AF5" w:rsidP="004464E9">
      <w:pPr>
        <w:spacing w:after="0" w:line="240" w:lineRule="auto"/>
      </w:pPr>
    </w:p>
    <w:p w14:paraId="2EFF4644" w14:textId="123777CC" w:rsidR="005A0AF5" w:rsidRDefault="005A0AF5" w:rsidP="004464E9">
      <w:pPr>
        <w:spacing w:after="0" w:line="240" w:lineRule="auto"/>
      </w:pPr>
    </w:p>
    <w:p w14:paraId="74FB7F75" w14:textId="6F55AE1A" w:rsidR="005A0AF5" w:rsidRDefault="005A0AF5" w:rsidP="004464E9">
      <w:pPr>
        <w:spacing w:after="0" w:line="240" w:lineRule="auto"/>
      </w:pPr>
    </w:p>
    <w:p w14:paraId="45050C5D" w14:textId="6DB81B6E" w:rsidR="005A0AF5" w:rsidRDefault="005A0AF5" w:rsidP="004464E9">
      <w:pPr>
        <w:spacing w:after="0" w:line="240" w:lineRule="auto"/>
      </w:pPr>
    </w:p>
    <w:p w14:paraId="4B014E63" w14:textId="0C28F686" w:rsidR="005A0AF5" w:rsidRDefault="005A0AF5" w:rsidP="004464E9">
      <w:pPr>
        <w:spacing w:after="0" w:line="240" w:lineRule="auto"/>
      </w:pPr>
    </w:p>
    <w:p w14:paraId="1A861BE5" w14:textId="25E8CFEC" w:rsidR="005A0AF5" w:rsidRDefault="005A0AF5" w:rsidP="004464E9">
      <w:pPr>
        <w:spacing w:after="0" w:line="240" w:lineRule="auto"/>
      </w:pPr>
    </w:p>
    <w:p w14:paraId="6F7D5F42" w14:textId="37BC4E9A" w:rsidR="005A0AF5" w:rsidRDefault="005A0AF5" w:rsidP="004464E9">
      <w:pPr>
        <w:spacing w:after="0" w:line="240" w:lineRule="auto"/>
      </w:pPr>
    </w:p>
    <w:p w14:paraId="4E204BE0" w14:textId="42B1B90E" w:rsidR="005A0AF5" w:rsidRDefault="005A0AF5" w:rsidP="004464E9">
      <w:pPr>
        <w:spacing w:after="0" w:line="240" w:lineRule="auto"/>
      </w:pPr>
      <w:r>
        <w:t>References:</w:t>
      </w:r>
    </w:p>
    <w:p w14:paraId="37152946" w14:textId="79745816" w:rsidR="00975EE9" w:rsidRDefault="00975EE9" w:rsidP="004464E9">
      <w:pPr>
        <w:spacing w:after="0" w:line="240" w:lineRule="auto"/>
      </w:pPr>
      <w:r>
        <w:t xml:space="preserve">1: ‘Guidance for Industry Computerized Systems Used in Clinical Investigations’, </w:t>
      </w:r>
      <w:hyperlink r:id="rId5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www.fda.gov</w:t>
        </w:r>
        <w:proofErr w:type="spellEnd"/>
        <w:r>
          <w:rPr>
            <w:rStyle w:val="Hyperlink"/>
          </w:rPr>
          <w:t>/files/drugs/published/Guidance-for-Industry--Computerized-Systems-Used-in-Clinical-</w:t>
        </w:r>
        <w:proofErr w:type="spellStart"/>
        <w:r>
          <w:rPr>
            <w:rStyle w:val="Hyperlink"/>
          </w:rPr>
          <w:t>Investigations.pdf</w:t>
        </w:r>
        <w:proofErr w:type="spellEnd"/>
      </w:hyperlink>
    </w:p>
    <w:p w14:paraId="7F644E3B" w14:textId="77777777" w:rsidR="00975EE9" w:rsidRDefault="00975EE9" w:rsidP="004464E9">
      <w:pPr>
        <w:spacing w:after="0" w:line="240" w:lineRule="auto"/>
      </w:pPr>
    </w:p>
    <w:p w14:paraId="13F37BF1" w14:textId="76134F6C" w:rsidR="005A0AF5" w:rsidRDefault="00975EE9" w:rsidP="004464E9">
      <w:pPr>
        <w:spacing w:after="0" w:line="240" w:lineRule="auto"/>
      </w:pPr>
      <w:r>
        <w:t>2</w:t>
      </w:r>
      <w:r w:rsidR="005A0AF5">
        <w:t xml:space="preserve">: </w:t>
      </w:r>
      <w:proofErr w:type="spellStart"/>
      <w:r w:rsidR="005A0AF5">
        <w:t>Widjaja</w:t>
      </w:r>
      <w:proofErr w:type="spellEnd"/>
      <w:r w:rsidR="005A0AF5">
        <w:t>, Jason 28 Jan 2020, ‘</w:t>
      </w:r>
      <w:r w:rsidR="005A0AF5" w:rsidRPr="005A0AF5">
        <w:t>How analytics maturity models are stunting data science teams</w:t>
      </w:r>
      <w:r w:rsidR="005A0AF5">
        <w:t xml:space="preserve">’,  </w:t>
      </w:r>
      <w:hyperlink r:id="rId6" w:history="1">
        <w:r w:rsidR="005A0AF5">
          <w:rPr>
            <w:rStyle w:val="Hyperlink"/>
          </w:rPr>
          <w:t>https://towardsdatascience.com/how-analytics-maturity-models-are-stunting-data-science-teams-962e3c62d749</w:t>
        </w:r>
      </w:hyperlink>
    </w:p>
    <w:sectPr w:rsidR="005A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E8"/>
    <w:rsid w:val="000E6EBA"/>
    <w:rsid w:val="00180192"/>
    <w:rsid w:val="001A71B3"/>
    <w:rsid w:val="001B3853"/>
    <w:rsid w:val="001C4DA9"/>
    <w:rsid w:val="001E0E95"/>
    <w:rsid w:val="001E4B88"/>
    <w:rsid w:val="001F3D13"/>
    <w:rsid w:val="002536C0"/>
    <w:rsid w:val="0025460C"/>
    <w:rsid w:val="002C5227"/>
    <w:rsid w:val="00307D9E"/>
    <w:rsid w:val="00310964"/>
    <w:rsid w:val="00330F8C"/>
    <w:rsid w:val="003B6A29"/>
    <w:rsid w:val="004464E9"/>
    <w:rsid w:val="0045722B"/>
    <w:rsid w:val="00480A6B"/>
    <w:rsid w:val="0049755C"/>
    <w:rsid w:val="004D3664"/>
    <w:rsid w:val="005324E8"/>
    <w:rsid w:val="005463B9"/>
    <w:rsid w:val="00571357"/>
    <w:rsid w:val="005A0AF5"/>
    <w:rsid w:val="005A5B2E"/>
    <w:rsid w:val="006A0FB7"/>
    <w:rsid w:val="006D056E"/>
    <w:rsid w:val="00746C4E"/>
    <w:rsid w:val="007748FD"/>
    <w:rsid w:val="007851E3"/>
    <w:rsid w:val="007C1E4E"/>
    <w:rsid w:val="007D663F"/>
    <w:rsid w:val="00807F87"/>
    <w:rsid w:val="008B6C65"/>
    <w:rsid w:val="00900491"/>
    <w:rsid w:val="009528CA"/>
    <w:rsid w:val="00965A90"/>
    <w:rsid w:val="00975EE9"/>
    <w:rsid w:val="009B0025"/>
    <w:rsid w:val="009F2FB7"/>
    <w:rsid w:val="00A30024"/>
    <w:rsid w:val="00AF63D9"/>
    <w:rsid w:val="00BF6759"/>
    <w:rsid w:val="00CF72A9"/>
    <w:rsid w:val="00D26C41"/>
    <w:rsid w:val="00D30900"/>
    <w:rsid w:val="00D67F4C"/>
    <w:rsid w:val="00E014BC"/>
    <w:rsid w:val="00E02EF4"/>
    <w:rsid w:val="00E14565"/>
    <w:rsid w:val="00E960E4"/>
    <w:rsid w:val="00F077A3"/>
    <w:rsid w:val="00FD4979"/>
    <w:rsid w:val="00FD4C3E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A3CA"/>
  <w15:chartTrackingRefBased/>
  <w15:docId w15:val="{294AEA66-AF2A-48D3-BC57-899B3F09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0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how-analytics-maturity-models-are-stunting-data-science-teams-962e3c62d749" TargetMode="External"/><Relationship Id="rId5" Type="http://schemas.openxmlformats.org/officeDocument/2006/relationships/hyperlink" Target="https://www.fda.gov/files/drugs/published/Guidance-for-Industry--Computerized-Systems-Used-in-Clinical-Investigations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21861</TotalTime>
  <Pages>4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Delosh</dc:creator>
  <cp:keywords/>
  <dc:description/>
  <cp:lastModifiedBy>Jason Delosh</cp:lastModifiedBy>
  <cp:revision>11</cp:revision>
  <dcterms:created xsi:type="dcterms:W3CDTF">2020-06-10T15:36:00Z</dcterms:created>
  <dcterms:modified xsi:type="dcterms:W3CDTF">2020-08-13T16:12:00Z</dcterms:modified>
</cp:coreProperties>
</file>