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6501" w14:textId="77777777" w:rsidR="00CD61AE" w:rsidRDefault="006F130F">
      <w:pPr>
        <w:spacing w:after="0" w:line="240" w:lineRule="auto"/>
        <w:jc w:val="center"/>
        <w:rPr>
          <w:sz w:val="36"/>
          <w:szCs w:val="36"/>
        </w:rPr>
      </w:pPr>
      <w:r>
        <w:rPr>
          <w:sz w:val="36"/>
          <w:szCs w:val="36"/>
        </w:rPr>
        <w:t>Jason Delosh, MS, MBA</w:t>
      </w:r>
    </w:p>
    <w:p w14:paraId="7DC486CA" w14:textId="77777777" w:rsidR="00CD61AE" w:rsidRDefault="006F130F">
      <w:pPr>
        <w:spacing w:after="0" w:line="240" w:lineRule="auto"/>
        <w:jc w:val="center"/>
        <w:rPr>
          <w:sz w:val="20"/>
          <w:szCs w:val="20"/>
        </w:rPr>
      </w:pPr>
      <w:r>
        <w:rPr>
          <w:sz w:val="20"/>
          <w:szCs w:val="20"/>
        </w:rPr>
        <w:t xml:space="preserve">Wake Forest, NC 27587 | 984-326-0297 | delos001@gmail.com | </w:t>
      </w:r>
      <w:hyperlink r:id="rId7" w:history="1">
        <w:r w:rsidR="00CD61AE">
          <w:rPr>
            <w:rStyle w:val="Hyperlink"/>
            <w:sz w:val="20"/>
            <w:szCs w:val="20"/>
          </w:rPr>
          <w:t>LinkedIn</w:t>
        </w:r>
      </w:hyperlink>
    </w:p>
    <w:p w14:paraId="7773F2C2" w14:textId="77777777" w:rsidR="00CD61AE" w:rsidRDefault="00CD61AE">
      <w:pPr>
        <w:spacing w:after="0" w:line="240" w:lineRule="auto"/>
        <w:rPr>
          <w:b/>
          <w:bCs/>
          <w:sz w:val="22"/>
          <w:szCs w:val="22"/>
        </w:rPr>
      </w:pPr>
    </w:p>
    <w:p w14:paraId="3634F496" w14:textId="77777777" w:rsidR="00CD61AE" w:rsidRDefault="006F130F">
      <w:pPr>
        <w:spacing w:after="0" w:line="240" w:lineRule="auto"/>
        <w:rPr>
          <w:b/>
          <w:bCs/>
          <w:sz w:val="22"/>
          <w:szCs w:val="22"/>
        </w:rPr>
      </w:pPr>
      <w:r>
        <w:rPr>
          <w:b/>
          <w:bCs/>
          <w:sz w:val="22"/>
          <w:szCs w:val="22"/>
        </w:rPr>
        <w:t>Professional Summary</w:t>
      </w:r>
    </w:p>
    <w:p w14:paraId="2897FEED" w14:textId="7905D8BF" w:rsidR="00CD61AE" w:rsidRDefault="006F130F">
      <w:pPr>
        <w:spacing w:after="0" w:line="240" w:lineRule="auto"/>
        <w:rPr>
          <w:sz w:val="22"/>
          <w:szCs w:val="22"/>
        </w:rPr>
      </w:pPr>
      <w:r>
        <w:rPr>
          <w:sz w:val="22"/>
          <w:szCs w:val="22"/>
        </w:rPr>
        <w:t xml:space="preserve">Clinical data operations and process excellence </w:t>
      </w:r>
      <w:proofErr w:type="gramStart"/>
      <w:r w:rsidR="00421178">
        <w:rPr>
          <w:sz w:val="22"/>
          <w:szCs w:val="22"/>
        </w:rPr>
        <w:t>leader</w:t>
      </w:r>
      <w:proofErr w:type="gramEnd"/>
      <w:r>
        <w:rPr>
          <w:sz w:val="22"/>
          <w:szCs w:val="22"/>
        </w:rPr>
        <w:t xml:space="preserve"> with 25+ years across pharma, biotech, and CRO environments. Proven functional leader in developing, governing, and scaling processes across regulated clinical development, spanning EDC implementation, data quality oversight, inspection readiness, and regulatory submission alignment. Brings a consistent record of translating ambiguous operational problems into governed, scalable process frameworks with clear decision rights and measurable outcomes across cross-functional and global matrix organizations.</w:t>
      </w:r>
    </w:p>
    <w:p w14:paraId="6A1B9B2B" w14:textId="77777777" w:rsidR="00CD61AE" w:rsidRDefault="00CD61AE">
      <w:pPr>
        <w:spacing w:after="0" w:line="240" w:lineRule="auto"/>
        <w:rPr>
          <w:sz w:val="22"/>
          <w:szCs w:val="22"/>
        </w:rPr>
      </w:pPr>
    </w:p>
    <w:p w14:paraId="401CAEFE" w14:textId="77777777" w:rsidR="00CD61AE" w:rsidRDefault="006F130F">
      <w:pPr>
        <w:spacing w:after="0" w:line="240" w:lineRule="auto"/>
        <w:rPr>
          <w:b/>
          <w:bCs/>
          <w:sz w:val="22"/>
          <w:szCs w:val="22"/>
        </w:rPr>
      </w:pPr>
      <w:r>
        <w:rPr>
          <w:b/>
          <w:bCs/>
          <w:sz w:val="22"/>
          <w:szCs w:val="22"/>
        </w:rPr>
        <w:t>Core Competencies</w:t>
      </w:r>
    </w:p>
    <w:p w14:paraId="27720F1B" w14:textId="77777777" w:rsidR="00CD61AE" w:rsidRDefault="006F130F">
      <w:pPr>
        <w:pStyle w:val="ListParagraph"/>
        <w:numPr>
          <w:ilvl w:val="0"/>
          <w:numId w:val="24"/>
        </w:numPr>
        <w:spacing w:after="0" w:line="240" w:lineRule="auto"/>
        <w:rPr>
          <w:sz w:val="22"/>
          <w:szCs w:val="22"/>
        </w:rPr>
      </w:pPr>
      <w:r>
        <w:rPr>
          <w:sz w:val="22"/>
          <w:szCs w:val="22"/>
        </w:rPr>
        <w:t>Clinical data management process design and standardization</w:t>
      </w:r>
    </w:p>
    <w:p w14:paraId="5DBA4790" w14:textId="77777777" w:rsidR="00CD61AE" w:rsidRDefault="006F130F">
      <w:pPr>
        <w:pStyle w:val="ListParagraph"/>
        <w:numPr>
          <w:ilvl w:val="0"/>
          <w:numId w:val="24"/>
        </w:numPr>
        <w:spacing w:after="0" w:line="240" w:lineRule="auto"/>
        <w:rPr>
          <w:sz w:val="22"/>
          <w:szCs w:val="22"/>
        </w:rPr>
      </w:pPr>
      <w:r>
        <w:rPr>
          <w:sz w:val="22"/>
          <w:szCs w:val="22"/>
        </w:rPr>
        <w:t>Inspection and audit readiness for CDM activities</w:t>
      </w:r>
    </w:p>
    <w:p w14:paraId="4E584776" w14:textId="77777777" w:rsidR="00CD61AE" w:rsidRDefault="006F130F">
      <w:pPr>
        <w:pStyle w:val="ListParagraph"/>
        <w:numPr>
          <w:ilvl w:val="0"/>
          <w:numId w:val="24"/>
        </w:numPr>
        <w:spacing w:after="0" w:line="240" w:lineRule="auto"/>
        <w:rPr>
          <w:sz w:val="22"/>
          <w:szCs w:val="22"/>
        </w:rPr>
      </w:pPr>
      <w:r>
        <w:rPr>
          <w:sz w:val="22"/>
          <w:szCs w:val="22"/>
        </w:rPr>
        <w:t>SOP governance, controlled documentation, and training readiness</w:t>
      </w:r>
    </w:p>
    <w:p w14:paraId="2BBA6624" w14:textId="77777777" w:rsidR="00CD61AE" w:rsidRDefault="006F130F">
      <w:pPr>
        <w:pStyle w:val="ListParagraph"/>
        <w:numPr>
          <w:ilvl w:val="0"/>
          <w:numId w:val="24"/>
        </w:numPr>
        <w:spacing w:after="0" w:line="240" w:lineRule="auto"/>
        <w:rPr>
          <w:sz w:val="22"/>
          <w:szCs w:val="22"/>
        </w:rPr>
      </w:pPr>
      <w:r>
        <w:rPr>
          <w:sz w:val="22"/>
          <w:szCs w:val="22"/>
        </w:rPr>
        <w:t>Cross-functional stakeholder management and matrix influence</w:t>
      </w:r>
    </w:p>
    <w:p w14:paraId="28ED389D" w14:textId="77777777" w:rsidR="00CD61AE" w:rsidRDefault="006F130F">
      <w:pPr>
        <w:pStyle w:val="ListParagraph"/>
        <w:numPr>
          <w:ilvl w:val="0"/>
          <w:numId w:val="24"/>
        </w:numPr>
        <w:spacing w:after="0" w:line="240" w:lineRule="auto"/>
        <w:rPr>
          <w:sz w:val="22"/>
          <w:szCs w:val="22"/>
        </w:rPr>
      </w:pPr>
      <w:r>
        <w:rPr>
          <w:sz w:val="22"/>
          <w:szCs w:val="22"/>
        </w:rPr>
        <w:t>EDC, IRT/</w:t>
      </w:r>
      <w:proofErr w:type="spellStart"/>
      <w:r>
        <w:rPr>
          <w:sz w:val="22"/>
          <w:szCs w:val="22"/>
        </w:rPr>
        <w:t>eCOA</w:t>
      </w:r>
      <w:proofErr w:type="spellEnd"/>
      <w:r>
        <w:rPr>
          <w:sz w:val="22"/>
          <w:szCs w:val="22"/>
        </w:rPr>
        <w:t>, and clinical data technology implementation</w:t>
      </w:r>
    </w:p>
    <w:p w14:paraId="2FA1A817" w14:textId="77777777" w:rsidR="00CD61AE" w:rsidRDefault="006F130F">
      <w:pPr>
        <w:pStyle w:val="ListParagraph"/>
        <w:numPr>
          <w:ilvl w:val="0"/>
          <w:numId w:val="24"/>
        </w:numPr>
        <w:spacing w:after="0" w:line="240" w:lineRule="auto"/>
        <w:rPr>
          <w:sz w:val="22"/>
          <w:szCs w:val="22"/>
        </w:rPr>
      </w:pPr>
      <w:r>
        <w:rPr>
          <w:sz w:val="22"/>
          <w:szCs w:val="22"/>
        </w:rPr>
        <w:t>Data quality surveillance and risk-based oversight</w:t>
      </w:r>
    </w:p>
    <w:p w14:paraId="67BA5804" w14:textId="77777777" w:rsidR="00CD61AE" w:rsidRDefault="006F130F">
      <w:pPr>
        <w:pStyle w:val="ListParagraph"/>
        <w:numPr>
          <w:ilvl w:val="0"/>
          <w:numId w:val="24"/>
        </w:numPr>
        <w:spacing w:after="0" w:line="240" w:lineRule="auto"/>
        <w:rPr>
          <w:sz w:val="22"/>
          <w:szCs w:val="22"/>
        </w:rPr>
      </w:pPr>
      <w:r>
        <w:rPr>
          <w:sz w:val="22"/>
          <w:szCs w:val="22"/>
        </w:rPr>
        <w:t>Vendor and CRO quality oversight and external interface management</w:t>
      </w:r>
    </w:p>
    <w:p w14:paraId="72CF6D3D" w14:textId="77777777" w:rsidR="00CD61AE" w:rsidRDefault="006F130F">
      <w:pPr>
        <w:pStyle w:val="ListParagraph"/>
        <w:numPr>
          <w:ilvl w:val="0"/>
          <w:numId w:val="24"/>
        </w:numPr>
        <w:spacing w:after="0" w:line="240" w:lineRule="auto"/>
        <w:rPr>
          <w:sz w:val="22"/>
          <w:szCs w:val="22"/>
        </w:rPr>
      </w:pPr>
      <w:r>
        <w:rPr>
          <w:sz w:val="22"/>
          <w:szCs w:val="22"/>
        </w:rPr>
        <w:t>Process gap analysis and continuous improvement (Lean Six Sigma)</w:t>
      </w:r>
    </w:p>
    <w:p w14:paraId="1A9EAA8F" w14:textId="77777777" w:rsidR="00CD61AE" w:rsidRDefault="006F130F">
      <w:pPr>
        <w:pStyle w:val="ListParagraph"/>
        <w:numPr>
          <w:ilvl w:val="0"/>
          <w:numId w:val="24"/>
        </w:numPr>
        <w:spacing w:after="0" w:line="240" w:lineRule="auto"/>
        <w:rPr>
          <w:sz w:val="22"/>
          <w:szCs w:val="22"/>
        </w:rPr>
      </w:pPr>
      <w:r>
        <w:rPr>
          <w:sz w:val="22"/>
          <w:szCs w:val="22"/>
        </w:rPr>
        <w:t>Acquisition and M&amp;A clinical trial activity transfer management</w:t>
      </w:r>
    </w:p>
    <w:p w14:paraId="5401EAEB" w14:textId="77777777" w:rsidR="00CD61AE" w:rsidRDefault="006F130F">
      <w:pPr>
        <w:pStyle w:val="ListParagraph"/>
        <w:numPr>
          <w:ilvl w:val="0"/>
          <w:numId w:val="24"/>
        </w:numPr>
        <w:spacing w:after="0" w:line="240" w:lineRule="auto"/>
        <w:rPr>
          <w:sz w:val="22"/>
          <w:szCs w:val="22"/>
        </w:rPr>
      </w:pPr>
      <w:r>
        <w:rPr>
          <w:sz w:val="22"/>
          <w:szCs w:val="22"/>
        </w:rPr>
        <w:t>Regulatory compliance: ICH-GCP, FDA, CDISC/CDASH standards</w:t>
      </w:r>
    </w:p>
    <w:p w14:paraId="689E1156" w14:textId="77777777" w:rsidR="00CD61AE" w:rsidRDefault="00CD61AE">
      <w:pPr>
        <w:spacing w:after="0" w:line="240" w:lineRule="auto"/>
        <w:rPr>
          <w:sz w:val="22"/>
          <w:szCs w:val="22"/>
        </w:rPr>
      </w:pPr>
    </w:p>
    <w:p w14:paraId="130BF386" w14:textId="77777777" w:rsidR="00CD61AE" w:rsidRDefault="006F130F">
      <w:pPr>
        <w:spacing w:after="0" w:line="240" w:lineRule="auto"/>
        <w:rPr>
          <w:b/>
          <w:bCs/>
          <w:sz w:val="22"/>
          <w:szCs w:val="22"/>
        </w:rPr>
      </w:pPr>
      <w:r>
        <w:rPr>
          <w:b/>
          <w:bCs/>
          <w:sz w:val="22"/>
          <w:szCs w:val="22"/>
        </w:rPr>
        <w:t>Professional Experience</w:t>
      </w:r>
    </w:p>
    <w:p w14:paraId="4C8A2901" w14:textId="77777777" w:rsidR="00CD61AE" w:rsidRDefault="006F130F">
      <w:pPr>
        <w:spacing w:after="0" w:line="240" w:lineRule="auto"/>
        <w:rPr>
          <w:sz w:val="22"/>
          <w:szCs w:val="22"/>
        </w:rPr>
      </w:pPr>
      <w:r>
        <w:rPr>
          <w:b/>
          <w:bCs/>
          <w:sz w:val="22"/>
          <w:szCs w:val="22"/>
        </w:rPr>
        <w:t xml:space="preserve">BioMarin Pharmaceutical — </w:t>
      </w:r>
      <w:r>
        <w:rPr>
          <w:i/>
          <w:iCs/>
          <w:sz w:val="22"/>
          <w:szCs w:val="22"/>
        </w:rPr>
        <w:t>Wake Forest, NC (Remote), (Aug 2020 – Jan 2026)</w:t>
      </w:r>
    </w:p>
    <w:p w14:paraId="6B53F695" w14:textId="77777777" w:rsidR="00CD61AE" w:rsidRDefault="006F130F">
      <w:pPr>
        <w:spacing w:after="0" w:line="240" w:lineRule="auto"/>
        <w:ind w:left="360"/>
        <w:rPr>
          <w:sz w:val="22"/>
          <w:szCs w:val="22"/>
        </w:rPr>
      </w:pPr>
      <w:r>
        <w:rPr>
          <w:b/>
          <w:bCs/>
          <w:sz w:val="22"/>
          <w:szCs w:val="22"/>
        </w:rPr>
        <w:t>External Data Acquisition Head</w:t>
      </w:r>
      <w:r>
        <w:rPr>
          <w:sz w:val="22"/>
          <w:szCs w:val="22"/>
        </w:rPr>
        <w:t xml:space="preserve"> (Feb 2024 – Jan 2026)</w:t>
      </w:r>
    </w:p>
    <w:p w14:paraId="0F27AF90" w14:textId="6F38E299" w:rsidR="00CD61AE" w:rsidRDefault="00BE70F4">
      <w:pPr>
        <w:numPr>
          <w:ilvl w:val="0"/>
          <w:numId w:val="10"/>
        </w:numPr>
        <w:spacing w:after="0" w:line="240" w:lineRule="auto"/>
        <w:rPr>
          <w:sz w:val="22"/>
          <w:szCs w:val="22"/>
        </w:rPr>
      </w:pPr>
      <w:r>
        <w:rPr>
          <w:sz w:val="22"/>
          <w:szCs w:val="22"/>
        </w:rPr>
        <w:t>Formed</w:t>
      </w:r>
      <w:r w:rsidR="006F130F">
        <w:rPr>
          <w:sz w:val="22"/>
          <w:szCs w:val="22"/>
        </w:rPr>
        <w:t xml:space="preserve"> </w:t>
      </w:r>
      <w:r w:rsidR="00A063C6">
        <w:rPr>
          <w:sz w:val="22"/>
          <w:szCs w:val="22"/>
        </w:rPr>
        <w:t xml:space="preserve">and led </w:t>
      </w:r>
      <w:r w:rsidR="00B414A0">
        <w:rPr>
          <w:sz w:val="22"/>
          <w:szCs w:val="22"/>
        </w:rPr>
        <w:t>a novel</w:t>
      </w:r>
      <w:r w:rsidR="006F130F">
        <w:rPr>
          <w:sz w:val="22"/>
          <w:szCs w:val="22"/>
        </w:rPr>
        <w:t xml:space="preserve"> </w:t>
      </w:r>
      <w:r w:rsidR="00FC0EE4">
        <w:rPr>
          <w:sz w:val="22"/>
          <w:szCs w:val="22"/>
        </w:rPr>
        <w:t>functional group</w:t>
      </w:r>
      <w:r>
        <w:rPr>
          <w:sz w:val="22"/>
          <w:szCs w:val="22"/>
        </w:rPr>
        <w:t xml:space="preserve"> </w:t>
      </w:r>
      <w:r w:rsidR="002A0519">
        <w:rPr>
          <w:sz w:val="22"/>
          <w:szCs w:val="22"/>
        </w:rPr>
        <w:t xml:space="preserve">dedicated to </w:t>
      </w:r>
      <w:r w:rsidR="005B6B8C">
        <w:rPr>
          <w:sz w:val="22"/>
          <w:szCs w:val="22"/>
        </w:rPr>
        <w:t>3</w:t>
      </w:r>
      <w:r w:rsidR="005B6B8C" w:rsidRPr="005B6B8C">
        <w:rPr>
          <w:sz w:val="22"/>
          <w:szCs w:val="22"/>
          <w:vertAlign w:val="superscript"/>
        </w:rPr>
        <w:t>rd</w:t>
      </w:r>
      <w:r w:rsidR="005B6B8C">
        <w:rPr>
          <w:sz w:val="22"/>
          <w:szCs w:val="22"/>
        </w:rPr>
        <w:t xml:space="preserve"> party data acquisition </w:t>
      </w:r>
      <w:r w:rsidR="009D4653">
        <w:rPr>
          <w:sz w:val="22"/>
          <w:szCs w:val="22"/>
        </w:rPr>
        <w:t>procedure</w:t>
      </w:r>
      <w:r w:rsidR="001E477E">
        <w:rPr>
          <w:sz w:val="22"/>
          <w:szCs w:val="22"/>
        </w:rPr>
        <w:t>s</w:t>
      </w:r>
      <w:r w:rsidR="006F130F">
        <w:rPr>
          <w:sz w:val="22"/>
          <w:szCs w:val="22"/>
        </w:rPr>
        <w:t xml:space="preserve">, defining decision rights, and oversight mechanisms that reduced </w:t>
      </w:r>
      <w:r w:rsidR="0052396F">
        <w:rPr>
          <w:sz w:val="22"/>
          <w:szCs w:val="22"/>
        </w:rPr>
        <w:t>regulatory</w:t>
      </w:r>
      <w:r w:rsidR="006F130F">
        <w:rPr>
          <w:sz w:val="22"/>
          <w:szCs w:val="22"/>
        </w:rPr>
        <w:t xml:space="preserve"> submission rework from approximately 50% to 0%</w:t>
      </w:r>
      <w:r w:rsidR="00A934FB">
        <w:rPr>
          <w:sz w:val="22"/>
          <w:szCs w:val="22"/>
        </w:rPr>
        <w:t xml:space="preserve"> and positioned </w:t>
      </w:r>
      <w:r w:rsidR="007601D0">
        <w:rPr>
          <w:sz w:val="22"/>
          <w:szCs w:val="22"/>
        </w:rPr>
        <w:t>data sciences to meet enterprise level objectives.</w:t>
      </w:r>
    </w:p>
    <w:p w14:paraId="0086DD7D" w14:textId="6DAB353C" w:rsidR="00CD61AE" w:rsidRDefault="00986AF2">
      <w:pPr>
        <w:numPr>
          <w:ilvl w:val="0"/>
          <w:numId w:val="10"/>
        </w:numPr>
        <w:spacing w:after="0" w:line="240" w:lineRule="auto"/>
        <w:rPr>
          <w:sz w:val="22"/>
          <w:szCs w:val="22"/>
        </w:rPr>
      </w:pPr>
      <w:r>
        <w:rPr>
          <w:sz w:val="22"/>
          <w:szCs w:val="22"/>
        </w:rPr>
        <w:t>Directed data acquisition activities</w:t>
      </w:r>
      <w:r w:rsidR="002C0BB8">
        <w:rPr>
          <w:sz w:val="22"/>
          <w:szCs w:val="22"/>
        </w:rPr>
        <w:t>,</w:t>
      </w:r>
      <w:r>
        <w:rPr>
          <w:sz w:val="22"/>
          <w:szCs w:val="22"/>
        </w:rPr>
        <w:t xml:space="preserve"> </w:t>
      </w:r>
      <w:r w:rsidR="002C0BB8">
        <w:rPr>
          <w:sz w:val="22"/>
          <w:szCs w:val="22"/>
        </w:rPr>
        <w:t>during</w:t>
      </w:r>
      <w:r>
        <w:rPr>
          <w:sz w:val="22"/>
          <w:szCs w:val="22"/>
        </w:rPr>
        <w:t xml:space="preserve"> the </w:t>
      </w:r>
      <w:proofErr w:type="spellStart"/>
      <w:r>
        <w:rPr>
          <w:sz w:val="22"/>
          <w:szCs w:val="22"/>
        </w:rPr>
        <w:t>Inozyme</w:t>
      </w:r>
      <w:proofErr w:type="spellEnd"/>
      <w:r>
        <w:rPr>
          <w:sz w:val="22"/>
          <w:szCs w:val="22"/>
        </w:rPr>
        <w:t xml:space="preserve"> Pharma acquisition, integrating</w:t>
      </w:r>
      <w:r w:rsidR="00E5681E">
        <w:rPr>
          <w:sz w:val="22"/>
          <w:szCs w:val="22"/>
        </w:rPr>
        <w:t xml:space="preserve"> data</w:t>
      </w:r>
      <w:r>
        <w:rPr>
          <w:sz w:val="22"/>
          <w:szCs w:val="22"/>
        </w:rPr>
        <w:t xml:space="preserve"> </w:t>
      </w:r>
      <w:r w:rsidR="00E5681E">
        <w:rPr>
          <w:sz w:val="22"/>
          <w:szCs w:val="22"/>
        </w:rPr>
        <w:t>for multiple domains and v</w:t>
      </w:r>
      <w:r>
        <w:rPr>
          <w:sz w:val="22"/>
          <w:szCs w:val="22"/>
        </w:rPr>
        <w:t>endors</w:t>
      </w:r>
      <w:r w:rsidR="00E5681E">
        <w:rPr>
          <w:sz w:val="22"/>
          <w:szCs w:val="22"/>
        </w:rPr>
        <w:t xml:space="preserve"> across</w:t>
      </w:r>
      <w:r>
        <w:rPr>
          <w:sz w:val="22"/>
          <w:szCs w:val="22"/>
        </w:rPr>
        <w:t xml:space="preserve"> 5 clinical studies</w:t>
      </w:r>
      <w:r w:rsidR="008D3B09">
        <w:rPr>
          <w:sz w:val="22"/>
          <w:szCs w:val="22"/>
        </w:rPr>
        <w:t>: d</w:t>
      </w:r>
      <w:r>
        <w:rPr>
          <w:sz w:val="22"/>
          <w:szCs w:val="22"/>
        </w:rPr>
        <w:t>efined ingestion procedures, verified data fitness for purpose, established vendor agreements, and managed risk escalation throughout.</w:t>
      </w:r>
    </w:p>
    <w:p w14:paraId="50EBC466" w14:textId="555DE899" w:rsidR="00CD61AE" w:rsidRDefault="006F130F">
      <w:pPr>
        <w:numPr>
          <w:ilvl w:val="0"/>
          <w:numId w:val="10"/>
        </w:numPr>
        <w:spacing w:after="0" w:line="240" w:lineRule="auto"/>
        <w:rPr>
          <w:sz w:val="22"/>
          <w:szCs w:val="22"/>
        </w:rPr>
      </w:pPr>
      <w:r>
        <w:rPr>
          <w:sz w:val="22"/>
          <w:szCs w:val="22"/>
        </w:rPr>
        <w:t xml:space="preserve">Developed governance frameworks and capability roadmaps to scale </w:t>
      </w:r>
      <w:r w:rsidR="00986AF2">
        <w:rPr>
          <w:sz w:val="22"/>
          <w:szCs w:val="22"/>
        </w:rPr>
        <w:t xml:space="preserve">data </w:t>
      </w:r>
      <w:r>
        <w:rPr>
          <w:sz w:val="22"/>
          <w:szCs w:val="22"/>
        </w:rPr>
        <w:t xml:space="preserve">acquisition standards across </w:t>
      </w:r>
      <w:r w:rsidR="00986AF2">
        <w:rPr>
          <w:sz w:val="22"/>
          <w:szCs w:val="22"/>
        </w:rPr>
        <w:t>domains and modalities</w:t>
      </w:r>
      <w:r>
        <w:rPr>
          <w:sz w:val="22"/>
          <w:szCs w:val="22"/>
        </w:rPr>
        <w:t>, accommodating portfolio growth without proportional headcount increases.</w:t>
      </w:r>
    </w:p>
    <w:p w14:paraId="7FDA5B89" w14:textId="64F4BC5B" w:rsidR="00CD61AE" w:rsidRDefault="006F130F">
      <w:pPr>
        <w:numPr>
          <w:ilvl w:val="0"/>
          <w:numId w:val="10"/>
        </w:numPr>
        <w:spacing w:after="0" w:line="240" w:lineRule="auto"/>
        <w:rPr>
          <w:sz w:val="22"/>
          <w:szCs w:val="22"/>
        </w:rPr>
      </w:pPr>
      <w:r>
        <w:rPr>
          <w:sz w:val="22"/>
          <w:szCs w:val="22"/>
        </w:rPr>
        <w:t xml:space="preserve">Led cross-functional evaluation of data platform </w:t>
      </w:r>
      <w:r w:rsidR="0037699E">
        <w:rPr>
          <w:sz w:val="22"/>
          <w:szCs w:val="22"/>
        </w:rPr>
        <w:t xml:space="preserve">workflow and </w:t>
      </w:r>
      <w:r w:rsidR="009B5DC0">
        <w:rPr>
          <w:sz w:val="22"/>
          <w:szCs w:val="22"/>
        </w:rPr>
        <w:t xml:space="preserve">warehouse </w:t>
      </w:r>
      <w:r>
        <w:rPr>
          <w:sz w:val="22"/>
          <w:szCs w:val="22"/>
        </w:rPr>
        <w:t xml:space="preserve">candidates, coordinating use case definition and capability assessment across </w:t>
      </w:r>
      <w:r w:rsidR="009B5DC0">
        <w:rPr>
          <w:sz w:val="22"/>
          <w:szCs w:val="22"/>
        </w:rPr>
        <w:t>multi-</w:t>
      </w:r>
      <w:r w:rsidR="00C1086A">
        <w:rPr>
          <w:sz w:val="22"/>
          <w:szCs w:val="22"/>
        </w:rPr>
        <w:t>role</w:t>
      </w:r>
      <w:r w:rsidR="009B5DC0">
        <w:rPr>
          <w:sz w:val="22"/>
          <w:szCs w:val="22"/>
        </w:rPr>
        <w:t xml:space="preserve"> teams</w:t>
      </w:r>
      <w:r>
        <w:rPr>
          <w:sz w:val="22"/>
          <w:szCs w:val="22"/>
        </w:rPr>
        <w:t xml:space="preserve"> to support selection of a</w:t>
      </w:r>
      <w:r w:rsidR="009B5DC0">
        <w:rPr>
          <w:sz w:val="22"/>
          <w:szCs w:val="22"/>
        </w:rPr>
        <w:t>n AI ready enterprise level intelligence platform.</w:t>
      </w:r>
    </w:p>
    <w:p w14:paraId="2F8661AA" w14:textId="77777777" w:rsidR="002C33C9" w:rsidRDefault="002C33C9" w:rsidP="00E36D2D">
      <w:pPr>
        <w:spacing w:after="0" w:line="240" w:lineRule="auto"/>
        <w:ind w:left="360"/>
        <w:rPr>
          <w:sz w:val="22"/>
          <w:szCs w:val="22"/>
        </w:rPr>
      </w:pPr>
    </w:p>
    <w:p w14:paraId="76F6A44E" w14:textId="77777777" w:rsidR="00CD61AE" w:rsidRDefault="006F130F">
      <w:pPr>
        <w:spacing w:after="0" w:line="240" w:lineRule="auto"/>
        <w:ind w:left="360"/>
        <w:rPr>
          <w:sz w:val="22"/>
          <w:szCs w:val="22"/>
        </w:rPr>
      </w:pPr>
      <w:r>
        <w:rPr>
          <w:b/>
          <w:bCs/>
          <w:sz w:val="22"/>
          <w:szCs w:val="22"/>
        </w:rPr>
        <w:t>Associate Director, Data Quality Sciences</w:t>
      </w:r>
      <w:r>
        <w:rPr>
          <w:sz w:val="22"/>
          <w:szCs w:val="22"/>
        </w:rPr>
        <w:t xml:space="preserve"> (Aug 2022 – Jul 2025)</w:t>
      </w:r>
      <w:r>
        <w:rPr>
          <w:i/>
          <w:iCs/>
          <w:sz w:val="22"/>
          <w:szCs w:val="22"/>
        </w:rPr>
        <w:t xml:space="preserve"> — (Concurrent role)</w:t>
      </w:r>
    </w:p>
    <w:p w14:paraId="6F0A492E" w14:textId="77777777" w:rsidR="00CD61AE" w:rsidRDefault="006F130F">
      <w:pPr>
        <w:numPr>
          <w:ilvl w:val="0"/>
          <w:numId w:val="10"/>
        </w:numPr>
        <w:spacing w:after="0" w:line="240" w:lineRule="auto"/>
        <w:rPr>
          <w:sz w:val="22"/>
          <w:szCs w:val="22"/>
        </w:rPr>
      </w:pPr>
      <w:r>
        <w:rPr>
          <w:sz w:val="22"/>
          <w:szCs w:val="22"/>
        </w:rPr>
        <w:t>Owned redesign of data quality validation setup procedures and surveillance planning across the function, introducing structured ownership models, KPI-based oversight artifacts, and controlled documentation aligned to regulatory submission timelines.</w:t>
      </w:r>
    </w:p>
    <w:p w14:paraId="78A66BDC" w14:textId="62AEAE36" w:rsidR="00CD61AE" w:rsidRDefault="006F130F">
      <w:pPr>
        <w:numPr>
          <w:ilvl w:val="0"/>
          <w:numId w:val="10"/>
        </w:numPr>
        <w:spacing w:after="0" w:line="240" w:lineRule="auto"/>
        <w:rPr>
          <w:sz w:val="22"/>
          <w:szCs w:val="22"/>
        </w:rPr>
      </w:pPr>
      <w:r>
        <w:rPr>
          <w:sz w:val="22"/>
          <w:szCs w:val="22"/>
        </w:rPr>
        <w:t>Directed development of a longitudinal data stability surveillance capability to replace legacy data freeze procedures, enabling continuous risk-based assessment and reducing submission rejection risk.</w:t>
      </w:r>
    </w:p>
    <w:p w14:paraId="2384C465" w14:textId="3479D69D" w:rsidR="00CD61AE" w:rsidRDefault="006F130F">
      <w:pPr>
        <w:numPr>
          <w:ilvl w:val="0"/>
          <w:numId w:val="10"/>
        </w:numPr>
        <w:spacing w:after="0" w:line="240" w:lineRule="auto"/>
        <w:rPr>
          <w:sz w:val="22"/>
          <w:szCs w:val="22"/>
        </w:rPr>
      </w:pPr>
      <w:r>
        <w:rPr>
          <w:sz w:val="22"/>
          <w:szCs w:val="22"/>
        </w:rPr>
        <w:t xml:space="preserve">Accountable for CDM inspection and audit readiness across </w:t>
      </w:r>
      <w:r w:rsidR="00286C54">
        <w:rPr>
          <w:sz w:val="22"/>
          <w:szCs w:val="22"/>
        </w:rPr>
        <w:t xml:space="preserve">multiple pivotal </w:t>
      </w:r>
      <w:r w:rsidR="00A52A76">
        <w:rPr>
          <w:sz w:val="22"/>
          <w:szCs w:val="22"/>
        </w:rPr>
        <w:t>studies</w:t>
      </w:r>
      <w:r>
        <w:rPr>
          <w:sz w:val="22"/>
          <w:szCs w:val="22"/>
        </w:rPr>
        <w:t xml:space="preserve">, </w:t>
      </w:r>
      <w:r w:rsidR="00287628">
        <w:rPr>
          <w:sz w:val="22"/>
          <w:szCs w:val="22"/>
        </w:rPr>
        <w:t xml:space="preserve">advising and contributing on </w:t>
      </w:r>
      <w:r w:rsidR="000E2D5C">
        <w:rPr>
          <w:sz w:val="22"/>
          <w:szCs w:val="22"/>
        </w:rPr>
        <w:t xml:space="preserve">controlled document and process development, </w:t>
      </w:r>
      <w:r>
        <w:rPr>
          <w:sz w:val="22"/>
          <w:szCs w:val="22"/>
        </w:rPr>
        <w:t>and team preparation</w:t>
      </w:r>
      <w:r w:rsidR="000E2D5C">
        <w:rPr>
          <w:sz w:val="22"/>
          <w:szCs w:val="22"/>
        </w:rPr>
        <w:t>: s</w:t>
      </w:r>
      <w:r>
        <w:rPr>
          <w:sz w:val="22"/>
          <w:szCs w:val="22"/>
        </w:rPr>
        <w:t>erved as functional SME during regulatory audits and directed corrective action planning.</w:t>
      </w:r>
    </w:p>
    <w:p w14:paraId="376F18B4" w14:textId="3E6AAD5C" w:rsidR="00CD61AE" w:rsidRDefault="006F130F">
      <w:pPr>
        <w:numPr>
          <w:ilvl w:val="0"/>
          <w:numId w:val="10"/>
        </w:numPr>
        <w:spacing w:after="0" w:line="240" w:lineRule="auto"/>
        <w:rPr>
          <w:sz w:val="22"/>
          <w:szCs w:val="22"/>
        </w:rPr>
      </w:pPr>
      <w:r>
        <w:rPr>
          <w:sz w:val="22"/>
          <w:szCs w:val="22"/>
        </w:rPr>
        <w:lastRenderedPageBreak/>
        <w:t xml:space="preserve">Directed onboarding of a data management CRO partner, </w:t>
      </w:r>
      <w:r w:rsidR="005C73B6">
        <w:rPr>
          <w:sz w:val="22"/>
          <w:szCs w:val="22"/>
        </w:rPr>
        <w:t xml:space="preserve">leading </w:t>
      </w:r>
      <w:r>
        <w:rPr>
          <w:sz w:val="22"/>
          <w:szCs w:val="22"/>
        </w:rPr>
        <w:t>process integration and vendor procedure alignment to organizational standards to reduce study team burden and improve external quality interface consistency.</w:t>
      </w:r>
    </w:p>
    <w:p w14:paraId="5E3E56DF" w14:textId="77777777" w:rsidR="00540768" w:rsidRDefault="00540768" w:rsidP="00540768">
      <w:pPr>
        <w:spacing w:after="0" w:line="240" w:lineRule="auto"/>
        <w:ind w:left="360"/>
        <w:rPr>
          <w:sz w:val="22"/>
          <w:szCs w:val="22"/>
        </w:rPr>
      </w:pPr>
    </w:p>
    <w:p w14:paraId="3C138C34" w14:textId="77777777" w:rsidR="00CD61AE" w:rsidRDefault="006F130F">
      <w:pPr>
        <w:spacing w:after="0" w:line="240" w:lineRule="auto"/>
        <w:ind w:left="360"/>
        <w:rPr>
          <w:sz w:val="22"/>
          <w:szCs w:val="22"/>
        </w:rPr>
      </w:pPr>
      <w:r>
        <w:rPr>
          <w:b/>
          <w:bCs/>
          <w:sz w:val="22"/>
          <w:szCs w:val="22"/>
        </w:rPr>
        <w:t>Senior Manager, Clinical Data Management Sciences</w:t>
      </w:r>
      <w:r>
        <w:rPr>
          <w:sz w:val="22"/>
          <w:szCs w:val="22"/>
        </w:rPr>
        <w:t xml:space="preserve"> (Feb 2021 – Aug 2022)</w:t>
      </w:r>
    </w:p>
    <w:p w14:paraId="54F6866C" w14:textId="77777777" w:rsidR="00CD61AE" w:rsidRDefault="006F130F">
      <w:pPr>
        <w:numPr>
          <w:ilvl w:val="0"/>
          <w:numId w:val="10"/>
        </w:numPr>
        <w:spacing w:after="0" w:line="240" w:lineRule="auto"/>
        <w:rPr>
          <w:sz w:val="22"/>
          <w:szCs w:val="22"/>
        </w:rPr>
      </w:pPr>
      <w:r>
        <w:rPr>
          <w:sz w:val="22"/>
          <w:szCs w:val="22"/>
        </w:rPr>
        <w:t>Held full functional accountability for data management planning, execution, and close-out across multiple Phase 3 pivotal studies, directing a global matrix team of US-based and offshore data managers and CRO partners through EDC specification, UAT, and quality surveillance.</w:t>
      </w:r>
    </w:p>
    <w:p w14:paraId="108FCDC8" w14:textId="6A112903" w:rsidR="00CD61AE" w:rsidRDefault="006F130F">
      <w:pPr>
        <w:numPr>
          <w:ilvl w:val="0"/>
          <w:numId w:val="10"/>
        </w:numPr>
        <w:spacing w:after="0" w:line="240" w:lineRule="auto"/>
        <w:rPr>
          <w:sz w:val="22"/>
          <w:szCs w:val="22"/>
        </w:rPr>
      </w:pPr>
      <w:r>
        <w:rPr>
          <w:sz w:val="22"/>
          <w:szCs w:val="22"/>
        </w:rPr>
        <w:t xml:space="preserve">Led </w:t>
      </w:r>
      <w:r w:rsidR="008E5698">
        <w:rPr>
          <w:sz w:val="22"/>
          <w:szCs w:val="22"/>
        </w:rPr>
        <w:t xml:space="preserve">data quality </w:t>
      </w:r>
      <w:r w:rsidR="00321DDE">
        <w:rPr>
          <w:sz w:val="22"/>
          <w:szCs w:val="22"/>
        </w:rPr>
        <w:t>preparation activities</w:t>
      </w:r>
      <w:r>
        <w:rPr>
          <w:sz w:val="22"/>
          <w:szCs w:val="22"/>
        </w:rPr>
        <w:t xml:space="preserve"> and functional response for a for-cause audit of central laboratory, </w:t>
      </w:r>
      <w:r w:rsidR="002E21DD">
        <w:rPr>
          <w:sz w:val="22"/>
          <w:szCs w:val="22"/>
        </w:rPr>
        <w:t>advising on</w:t>
      </w:r>
      <w:r>
        <w:rPr>
          <w:sz w:val="22"/>
          <w:szCs w:val="22"/>
        </w:rPr>
        <w:t xml:space="preserve"> process gap remediation, corrective action coordination, and auditor engagement through to successful resolution.</w:t>
      </w:r>
    </w:p>
    <w:p w14:paraId="77D61E63" w14:textId="77777777" w:rsidR="00CD61AE" w:rsidRDefault="006F130F">
      <w:pPr>
        <w:numPr>
          <w:ilvl w:val="0"/>
          <w:numId w:val="10"/>
        </w:numPr>
        <w:spacing w:after="0" w:line="240" w:lineRule="auto"/>
        <w:rPr>
          <w:sz w:val="22"/>
          <w:szCs w:val="22"/>
        </w:rPr>
      </w:pPr>
      <w:r>
        <w:rPr>
          <w:sz w:val="22"/>
          <w:szCs w:val="22"/>
        </w:rPr>
        <w:t>Drove adoption of CDISC LAB model for external laboratory data acquisition and aligned quality planning to CDASH standards across the portfolio, eliminating legacy non-standard terminology and reducing downstream programming overhead.</w:t>
      </w:r>
    </w:p>
    <w:p w14:paraId="6C58A6A9" w14:textId="6C543F0B" w:rsidR="00CD61AE" w:rsidRDefault="006F130F">
      <w:pPr>
        <w:numPr>
          <w:ilvl w:val="0"/>
          <w:numId w:val="10"/>
        </w:numPr>
        <w:spacing w:after="0" w:line="240" w:lineRule="auto"/>
        <w:rPr>
          <w:sz w:val="22"/>
          <w:szCs w:val="22"/>
        </w:rPr>
      </w:pPr>
      <w:proofErr w:type="gramStart"/>
      <w:r>
        <w:rPr>
          <w:sz w:val="22"/>
          <w:szCs w:val="22"/>
        </w:rPr>
        <w:t>Identified</w:t>
      </w:r>
      <w:proofErr w:type="gramEnd"/>
      <w:r>
        <w:rPr>
          <w:sz w:val="22"/>
          <w:szCs w:val="22"/>
        </w:rPr>
        <w:t xml:space="preserve"> gaps in operational data flow oversight and </w:t>
      </w:r>
      <w:r w:rsidR="008C0798">
        <w:rPr>
          <w:sz w:val="22"/>
          <w:szCs w:val="22"/>
        </w:rPr>
        <w:t>coordinated</w:t>
      </w:r>
      <w:r>
        <w:rPr>
          <w:sz w:val="22"/>
          <w:szCs w:val="22"/>
        </w:rPr>
        <w:t xml:space="preserve"> Spotfire dashboards and SQL-based workflow</w:t>
      </w:r>
      <w:r w:rsidR="002D4D1B">
        <w:rPr>
          <w:sz w:val="22"/>
          <w:szCs w:val="22"/>
        </w:rPr>
        <w:t xml:space="preserve"> development</w:t>
      </w:r>
      <w:r>
        <w:rPr>
          <w:sz w:val="22"/>
          <w:szCs w:val="22"/>
        </w:rPr>
        <w:t xml:space="preserve"> to govern critical activity status, process gateway compliance, and longitudinal data instability monitoring.</w:t>
      </w:r>
    </w:p>
    <w:p w14:paraId="1FFE9469" w14:textId="77777777" w:rsidR="00CD61AE" w:rsidRDefault="00CD61AE">
      <w:pPr>
        <w:spacing w:after="0" w:line="240" w:lineRule="auto"/>
        <w:rPr>
          <w:sz w:val="22"/>
          <w:szCs w:val="22"/>
        </w:rPr>
      </w:pPr>
    </w:p>
    <w:p w14:paraId="558DADA4" w14:textId="77777777" w:rsidR="00C573A1" w:rsidRPr="00AF3B7A" w:rsidRDefault="00C573A1" w:rsidP="00C573A1">
      <w:pPr>
        <w:spacing w:after="0" w:line="240" w:lineRule="auto"/>
        <w:ind w:left="360"/>
        <w:rPr>
          <w:sz w:val="22"/>
          <w:szCs w:val="22"/>
        </w:rPr>
      </w:pPr>
      <w:r>
        <w:rPr>
          <w:b/>
          <w:bCs/>
          <w:sz w:val="22"/>
          <w:szCs w:val="22"/>
        </w:rPr>
        <w:t xml:space="preserve">Sr. Data Scientist, Data Management </w:t>
      </w:r>
      <w:r w:rsidRPr="00AF3B7A">
        <w:rPr>
          <w:b/>
          <w:bCs/>
          <w:sz w:val="22"/>
          <w:szCs w:val="22"/>
        </w:rPr>
        <w:t>Consultant</w:t>
      </w:r>
      <w:r w:rsidRPr="00AF3B7A">
        <w:rPr>
          <w:sz w:val="22"/>
          <w:szCs w:val="22"/>
        </w:rPr>
        <w:t xml:space="preserve"> (Aug 2020 – Feb 2021)</w:t>
      </w:r>
    </w:p>
    <w:p w14:paraId="374B6297" w14:textId="77777777" w:rsidR="00C573A1" w:rsidRDefault="00C573A1" w:rsidP="00C573A1">
      <w:pPr>
        <w:spacing w:after="0" w:line="240" w:lineRule="auto"/>
        <w:ind w:left="360"/>
        <w:rPr>
          <w:i/>
          <w:iCs/>
          <w:sz w:val="22"/>
          <w:szCs w:val="22"/>
        </w:rPr>
      </w:pPr>
      <w:r w:rsidRPr="00AF3B7A">
        <w:rPr>
          <w:i/>
          <w:iCs/>
          <w:sz w:val="22"/>
          <w:szCs w:val="22"/>
        </w:rPr>
        <w:t>(Ivory Solutions</w:t>
      </w:r>
      <w:r>
        <w:rPr>
          <w:i/>
          <w:iCs/>
          <w:sz w:val="22"/>
          <w:szCs w:val="22"/>
        </w:rPr>
        <w:t>, Contract</w:t>
      </w:r>
      <w:r w:rsidRPr="00AF3B7A">
        <w:rPr>
          <w:i/>
          <w:iCs/>
          <w:sz w:val="22"/>
          <w:szCs w:val="22"/>
        </w:rPr>
        <w:t>)</w:t>
      </w:r>
      <w:r>
        <w:rPr>
          <w:i/>
          <w:iCs/>
          <w:sz w:val="22"/>
          <w:szCs w:val="22"/>
        </w:rPr>
        <w:t xml:space="preserve"> </w:t>
      </w:r>
    </w:p>
    <w:p w14:paraId="1FEFFFEF" w14:textId="2C2926DD" w:rsidR="00C573A1" w:rsidRDefault="00C573A1" w:rsidP="00C573A1">
      <w:pPr>
        <w:numPr>
          <w:ilvl w:val="0"/>
          <w:numId w:val="5"/>
        </w:numPr>
        <w:spacing w:after="0" w:line="240" w:lineRule="auto"/>
        <w:rPr>
          <w:sz w:val="22"/>
          <w:szCs w:val="22"/>
        </w:rPr>
      </w:pPr>
      <w:r w:rsidRPr="009D014D">
        <w:rPr>
          <w:sz w:val="22"/>
          <w:szCs w:val="22"/>
        </w:rPr>
        <w:t>Collaborated with</w:t>
      </w:r>
      <w:r w:rsidRPr="00AF3B7A">
        <w:rPr>
          <w:sz w:val="22"/>
          <w:szCs w:val="22"/>
        </w:rPr>
        <w:t xml:space="preserve"> </w:t>
      </w:r>
      <w:proofErr w:type="gramStart"/>
      <w:r>
        <w:rPr>
          <w:sz w:val="22"/>
          <w:szCs w:val="22"/>
        </w:rPr>
        <w:t>vendor</w:t>
      </w:r>
      <w:proofErr w:type="gramEnd"/>
      <w:r>
        <w:rPr>
          <w:sz w:val="22"/>
          <w:szCs w:val="22"/>
        </w:rPr>
        <w:t xml:space="preserve"> </w:t>
      </w:r>
      <w:r w:rsidRPr="00AF3B7A">
        <w:rPr>
          <w:sz w:val="22"/>
          <w:szCs w:val="22"/>
        </w:rPr>
        <w:t xml:space="preserve">and </w:t>
      </w:r>
      <w:r>
        <w:rPr>
          <w:sz w:val="22"/>
          <w:szCs w:val="22"/>
        </w:rPr>
        <w:t>cross functional</w:t>
      </w:r>
      <w:r w:rsidRPr="009D014D">
        <w:rPr>
          <w:sz w:val="22"/>
          <w:szCs w:val="22"/>
        </w:rPr>
        <w:t xml:space="preserve"> stakeholders</w:t>
      </w:r>
      <w:r w:rsidRPr="00AF3B7A">
        <w:rPr>
          <w:sz w:val="22"/>
          <w:szCs w:val="22"/>
        </w:rPr>
        <w:t xml:space="preserve"> to troubleshoot </w:t>
      </w:r>
      <w:r w:rsidRPr="009D014D">
        <w:rPr>
          <w:sz w:val="22"/>
          <w:szCs w:val="22"/>
        </w:rPr>
        <w:t xml:space="preserve">and </w:t>
      </w:r>
      <w:proofErr w:type="gramStart"/>
      <w:r w:rsidR="001109AF">
        <w:rPr>
          <w:sz w:val="22"/>
          <w:szCs w:val="22"/>
        </w:rPr>
        <w:t>improved</w:t>
      </w:r>
      <w:proofErr w:type="gramEnd"/>
      <w:r w:rsidR="001109AF">
        <w:rPr>
          <w:sz w:val="22"/>
          <w:szCs w:val="22"/>
        </w:rPr>
        <w:t xml:space="preserve"> right-first</w:t>
      </w:r>
      <w:r w:rsidR="004F4BAF">
        <w:rPr>
          <w:sz w:val="22"/>
          <w:szCs w:val="22"/>
        </w:rPr>
        <w:t>-</w:t>
      </w:r>
      <w:r w:rsidR="001109AF">
        <w:rPr>
          <w:sz w:val="22"/>
          <w:szCs w:val="22"/>
        </w:rPr>
        <w:t xml:space="preserve">time </w:t>
      </w:r>
      <w:r w:rsidRPr="00AF3B7A">
        <w:rPr>
          <w:sz w:val="22"/>
          <w:szCs w:val="22"/>
        </w:rPr>
        <w:t xml:space="preserve">data conformity and </w:t>
      </w:r>
      <w:r w:rsidRPr="009D014D">
        <w:rPr>
          <w:sz w:val="22"/>
          <w:szCs w:val="22"/>
        </w:rPr>
        <w:t>q</w:t>
      </w:r>
      <w:r w:rsidRPr="00AF3B7A">
        <w:rPr>
          <w:sz w:val="22"/>
          <w:szCs w:val="22"/>
        </w:rPr>
        <w:t>uality metrics</w:t>
      </w:r>
      <w:r w:rsidRPr="009D014D">
        <w:rPr>
          <w:sz w:val="22"/>
          <w:szCs w:val="22"/>
        </w:rPr>
        <w:t xml:space="preserve"> indicators.</w:t>
      </w:r>
    </w:p>
    <w:p w14:paraId="191EEC32" w14:textId="77777777" w:rsidR="000D51D9" w:rsidRPr="009D014D" w:rsidRDefault="000D51D9" w:rsidP="000D51D9">
      <w:pPr>
        <w:numPr>
          <w:ilvl w:val="0"/>
          <w:numId w:val="5"/>
        </w:numPr>
        <w:spacing w:after="0" w:line="240" w:lineRule="auto"/>
        <w:rPr>
          <w:sz w:val="22"/>
          <w:szCs w:val="22"/>
        </w:rPr>
      </w:pPr>
      <w:r w:rsidRPr="009D014D">
        <w:rPr>
          <w:sz w:val="22"/>
          <w:szCs w:val="22"/>
        </w:rPr>
        <w:t>Led the acquisition and review of external laboratory data and provided vendor oversight of issue resolution timing and completeness.</w:t>
      </w:r>
    </w:p>
    <w:p w14:paraId="1A971648" w14:textId="28B79153" w:rsidR="00C573A1" w:rsidRDefault="00C573A1" w:rsidP="00C573A1">
      <w:pPr>
        <w:numPr>
          <w:ilvl w:val="0"/>
          <w:numId w:val="5"/>
        </w:numPr>
        <w:spacing w:after="0" w:line="240" w:lineRule="auto"/>
        <w:rPr>
          <w:sz w:val="22"/>
          <w:szCs w:val="22"/>
        </w:rPr>
      </w:pPr>
      <w:r w:rsidRPr="009D014D">
        <w:rPr>
          <w:sz w:val="22"/>
          <w:szCs w:val="22"/>
        </w:rPr>
        <w:t xml:space="preserve">Developed </w:t>
      </w:r>
      <w:r w:rsidRPr="00AF3B7A">
        <w:rPr>
          <w:sz w:val="22"/>
          <w:szCs w:val="22"/>
        </w:rPr>
        <w:t>data transformation and aggregation</w:t>
      </w:r>
      <w:r w:rsidRPr="009D014D">
        <w:rPr>
          <w:sz w:val="22"/>
          <w:szCs w:val="22"/>
        </w:rPr>
        <w:t xml:space="preserve"> procedures, using R,</w:t>
      </w:r>
      <w:r w:rsidRPr="00AF3B7A">
        <w:rPr>
          <w:sz w:val="22"/>
          <w:szCs w:val="22"/>
        </w:rPr>
        <w:t xml:space="preserve"> to enhance</w:t>
      </w:r>
      <w:r>
        <w:rPr>
          <w:sz w:val="22"/>
          <w:szCs w:val="22"/>
        </w:rPr>
        <w:t xml:space="preserve"> data</w:t>
      </w:r>
      <w:r w:rsidRPr="00AF3B7A">
        <w:rPr>
          <w:sz w:val="22"/>
          <w:szCs w:val="22"/>
        </w:rPr>
        <w:t xml:space="preserve"> review and compliance monitoring</w:t>
      </w:r>
      <w:r w:rsidRPr="009D014D">
        <w:rPr>
          <w:sz w:val="22"/>
          <w:szCs w:val="22"/>
        </w:rPr>
        <w:t>, investigate issue root causes and identify risks.</w:t>
      </w:r>
    </w:p>
    <w:p w14:paraId="2ABFCBC5" w14:textId="77777777" w:rsidR="00541DED" w:rsidRDefault="00541DED" w:rsidP="00541DED">
      <w:pPr>
        <w:spacing w:after="0" w:line="240" w:lineRule="auto"/>
        <w:rPr>
          <w:sz w:val="22"/>
          <w:szCs w:val="22"/>
        </w:rPr>
      </w:pPr>
    </w:p>
    <w:p w14:paraId="7F757A65" w14:textId="77777777" w:rsidR="00541DED" w:rsidRPr="00AF3B7A" w:rsidRDefault="00541DED" w:rsidP="00541DED">
      <w:pPr>
        <w:spacing w:after="0" w:line="240" w:lineRule="auto"/>
        <w:rPr>
          <w:sz w:val="22"/>
          <w:szCs w:val="22"/>
        </w:rPr>
      </w:pPr>
      <w:proofErr w:type="spellStart"/>
      <w:r w:rsidRPr="00AF3B7A">
        <w:rPr>
          <w:b/>
          <w:bCs/>
          <w:sz w:val="22"/>
          <w:szCs w:val="22"/>
        </w:rPr>
        <w:t>eClinical</w:t>
      </w:r>
      <w:proofErr w:type="spellEnd"/>
      <w:r w:rsidRPr="00AF3B7A">
        <w:rPr>
          <w:b/>
          <w:bCs/>
          <w:sz w:val="22"/>
          <w:szCs w:val="22"/>
        </w:rPr>
        <w:t xml:space="preserve"> Solutions — </w:t>
      </w:r>
      <w:r w:rsidRPr="00AF3B7A">
        <w:rPr>
          <w:i/>
          <w:iCs/>
          <w:sz w:val="22"/>
          <w:szCs w:val="22"/>
        </w:rPr>
        <w:t>Wake Forest, NC (Remote)</w:t>
      </w:r>
    </w:p>
    <w:p w14:paraId="58E56B14" w14:textId="77777777" w:rsidR="00541DED" w:rsidRPr="00AF3B7A" w:rsidRDefault="00541DED" w:rsidP="00541DED">
      <w:pPr>
        <w:spacing w:after="0" w:line="240" w:lineRule="auto"/>
        <w:ind w:left="360"/>
        <w:rPr>
          <w:sz w:val="22"/>
          <w:szCs w:val="22"/>
        </w:rPr>
      </w:pPr>
      <w:r w:rsidRPr="00AF3B7A">
        <w:rPr>
          <w:b/>
          <w:bCs/>
          <w:sz w:val="22"/>
          <w:szCs w:val="22"/>
        </w:rPr>
        <w:t>RBM Software Consultant</w:t>
      </w:r>
      <w:r>
        <w:rPr>
          <w:b/>
          <w:bCs/>
          <w:sz w:val="22"/>
          <w:szCs w:val="22"/>
        </w:rPr>
        <w:t xml:space="preserve"> </w:t>
      </w:r>
      <w:r w:rsidRPr="00AF3B7A">
        <w:rPr>
          <w:sz w:val="22"/>
          <w:szCs w:val="22"/>
        </w:rPr>
        <w:t>(Jan 2021 – Oct 2021)</w:t>
      </w:r>
      <w:r>
        <w:rPr>
          <w:sz w:val="22"/>
          <w:szCs w:val="22"/>
        </w:rPr>
        <w:t xml:space="preserve"> - </w:t>
      </w:r>
      <w:r>
        <w:rPr>
          <w:b/>
          <w:bCs/>
          <w:sz w:val="22"/>
          <w:szCs w:val="22"/>
        </w:rPr>
        <w:t>(</w:t>
      </w:r>
      <w:r w:rsidRPr="00A508DE">
        <w:rPr>
          <w:sz w:val="22"/>
          <w:szCs w:val="22"/>
        </w:rPr>
        <w:t>Freelance, Concurrent Role</w:t>
      </w:r>
      <w:r>
        <w:rPr>
          <w:b/>
          <w:bCs/>
          <w:sz w:val="22"/>
          <w:szCs w:val="22"/>
        </w:rPr>
        <w:t>)</w:t>
      </w:r>
    </w:p>
    <w:p w14:paraId="7449B7CD" w14:textId="77777777" w:rsidR="00541DED" w:rsidRPr="00AF3B7A" w:rsidRDefault="00541DED" w:rsidP="00541DED">
      <w:pPr>
        <w:numPr>
          <w:ilvl w:val="0"/>
          <w:numId w:val="6"/>
        </w:numPr>
        <w:spacing w:after="0" w:line="240" w:lineRule="auto"/>
        <w:rPr>
          <w:sz w:val="22"/>
          <w:szCs w:val="22"/>
        </w:rPr>
      </w:pPr>
      <w:r w:rsidRPr="00AF3B7A">
        <w:rPr>
          <w:sz w:val="22"/>
          <w:szCs w:val="22"/>
        </w:rPr>
        <w:t xml:space="preserve">Advised developers and product managers on feature design for a digital risk assessment tool within the </w:t>
      </w:r>
      <w:proofErr w:type="spellStart"/>
      <w:r w:rsidRPr="00AF3B7A">
        <w:rPr>
          <w:sz w:val="22"/>
          <w:szCs w:val="22"/>
        </w:rPr>
        <w:t>Elluminate</w:t>
      </w:r>
      <w:proofErr w:type="spellEnd"/>
      <w:r w:rsidRPr="00AF3B7A">
        <w:rPr>
          <w:sz w:val="22"/>
          <w:szCs w:val="22"/>
        </w:rPr>
        <w:t xml:space="preserve"> platform.</w:t>
      </w:r>
    </w:p>
    <w:p w14:paraId="4B1D35FF" w14:textId="77777777" w:rsidR="00541DED" w:rsidRPr="00AF3B7A" w:rsidRDefault="00541DED" w:rsidP="00541DED">
      <w:pPr>
        <w:numPr>
          <w:ilvl w:val="0"/>
          <w:numId w:val="6"/>
        </w:numPr>
        <w:spacing w:after="0" w:line="240" w:lineRule="auto"/>
        <w:rPr>
          <w:sz w:val="22"/>
          <w:szCs w:val="22"/>
        </w:rPr>
      </w:pPr>
      <w:r w:rsidRPr="00AF3B7A">
        <w:rPr>
          <w:sz w:val="22"/>
          <w:szCs w:val="22"/>
        </w:rPr>
        <w:t>Brought clinical operations insights into agile development cycles to optimize UX and business impact.</w:t>
      </w:r>
    </w:p>
    <w:p w14:paraId="70C520F1" w14:textId="77777777" w:rsidR="00C573A1" w:rsidRDefault="00C573A1">
      <w:pPr>
        <w:spacing w:after="0" w:line="240" w:lineRule="auto"/>
        <w:rPr>
          <w:sz w:val="22"/>
          <w:szCs w:val="22"/>
        </w:rPr>
      </w:pPr>
    </w:p>
    <w:p w14:paraId="04905318" w14:textId="77777777" w:rsidR="00CD61AE" w:rsidRDefault="006F130F">
      <w:pPr>
        <w:spacing w:after="0" w:line="240" w:lineRule="auto"/>
        <w:rPr>
          <w:sz w:val="22"/>
          <w:szCs w:val="22"/>
        </w:rPr>
      </w:pPr>
      <w:r>
        <w:rPr>
          <w:b/>
          <w:bCs/>
          <w:sz w:val="22"/>
          <w:szCs w:val="22"/>
        </w:rPr>
        <w:t xml:space="preserve">AbbVie — </w:t>
      </w:r>
      <w:r>
        <w:rPr>
          <w:i/>
          <w:iCs/>
          <w:sz w:val="22"/>
          <w:szCs w:val="22"/>
        </w:rPr>
        <w:t>Durham, NC (Remote)</w:t>
      </w:r>
    </w:p>
    <w:p w14:paraId="2FD0761E" w14:textId="77777777" w:rsidR="00CD61AE" w:rsidRDefault="006F130F">
      <w:pPr>
        <w:spacing w:after="0" w:line="240" w:lineRule="auto"/>
        <w:ind w:left="360"/>
        <w:rPr>
          <w:sz w:val="22"/>
          <w:szCs w:val="22"/>
        </w:rPr>
      </w:pPr>
      <w:r>
        <w:rPr>
          <w:b/>
          <w:bCs/>
          <w:sz w:val="22"/>
          <w:szCs w:val="22"/>
        </w:rPr>
        <w:t>RBM and Analytics Consultant</w:t>
      </w:r>
      <w:r>
        <w:rPr>
          <w:sz w:val="22"/>
          <w:szCs w:val="22"/>
        </w:rPr>
        <w:t xml:space="preserve"> (Jun 2019 – Mar 2020)</w:t>
      </w:r>
      <w:r>
        <w:rPr>
          <w:i/>
          <w:iCs/>
          <w:sz w:val="22"/>
          <w:szCs w:val="22"/>
        </w:rPr>
        <w:t xml:space="preserve"> — (Clinical Solutions Group, Contract)</w:t>
      </w:r>
    </w:p>
    <w:p w14:paraId="6B5031CA" w14:textId="77777777" w:rsidR="00CD61AE" w:rsidRDefault="006F130F">
      <w:pPr>
        <w:numPr>
          <w:ilvl w:val="0"/>
          <w:numId w:val="10"/>
        </w:numPr>
        <w:spacing w:after="0" w:line="240" w:lineRule="auto"/>
        <w:rPr>
          <w:sz w:val="22"/>
          <w:szCs w:val="22"/>
        </w:rPr>
      </w:pPr>
      <w:r>
        <w:rPr>
          <w:sz w:val="22"/>
          <w:szCs w:val="22"/>
        </w:rPr>
        <w:t>Led development of an Integrated Data Review Plan for a complex oncology study, coordinating cross-functional input from data management, biostatistics, and clinical operations to define quality standards and establish a governed remote monitoring workflow.</w:t>
      </w:r>
    </w:p>
    <w:p w14:paraId="7E930ADD" w14:textId="77777777" w:rsidR="00CD61AE" w:rsidRDefault="006F130F">
      <w:pPr>
        <w:numPr>
          <w:ilvl w:val="0"/>
          <w:numId w:val="10"/>
        </w:numPr>
        <w:spacing w:after="0" w:line="240" w:lineRule="auto"/>
        <w:rPr>
          <w:sz w:val="22"/>
          <w:szCs w:val="22"/>
        </w:rPr>
      </w:pPr>
      <w:r>
        <w:rPr>
          <w:sz w:val="22"/>
          <w:szCs w:val="22"/>
        </w:rPr>
        <w:t>Built R-based analytical pipelines and Spotfire dashboards to operationalize the risk-based review model, enabling standardized data quality and protocol compliance monitoring across decentralized site activities.</w:t>
      </w:r>
    </w:p>
    <w:p w14:paraId="4DBB6815" w14:textId="77777777" w:rsidR="00EF4220" w:rsidRDefault="00EF4220" w:rsidP="00EF4220">
      <w:pPr>
        <w:spacing w:after="0" w:line="240" w:lineRule="auto"/>
        <w:rPr>
          <w:sz w:val="22"/>
          <w:szCs w:val="22"/>
        </w:rPr>
      </w:pPr>
    </w:p>
    <w:p w14:paraId="7BA8FB22" w14:textId="77777777" w:rsidR="00EF4220" w:rsidRPr="00AF3B7A" w:rsidRDefault="00EF4220" w:rsidP="00EF4220">
      <w:pPr>
        <w:spacing w:after="0" w:line="240" w:lineRule="auto"/>
        <w:rPr>
          <w:b/>
          <w:bCs/>
          <w:sz w:val="22"/>
          <w:szCs w:val="22"/>
        </w:rPr>
      </w:pPr>
      <w:r w:rsidRPr="00AF3B7A">
        <w:rPr>
          <w:b/>
          <w:bCs/>
          <w:sz w:val="22"/>
          <w:szCs w:val="22"/>
        </w:rPr>
        <w:t xml:space="preserve">PRA Health Sciences — </w:t>
      </w:r>
      <w:r w:rsidRPr="00AF3B7A">
        <w:rPr>
          <w:i/>
          <w:iCs/>
          <w:sz w:val="22"/>
          <w:szCs w:val="22"/>
        </w:rPr>
        <w:t>Raleigh, NC</w:t>
      </w:r>
    </w:p>
    <w:p w14:paraId="1CB73C78" w14:textId="77777777" w:rsidR="00EF4220" w:rsidRPr="00AF3B7A" w:rsidRDefault="00EF4220" w:rsidP="00EF4220">
      <w:pPr>
        <w:spacing w:after="0" w:line="240" w:lineRule="auto"/>
        <w:ind w:left="360"/>
        <w:rPr>
          <w:sz w:val="22"/>
          <w:szCs w:val="22"/>
        </w:rPr>
      </w:pPr>
      <w:r w:rsidRPr="00AF3B7A">
        <w:rPr>
          <w:b/>
          <w:bCs/>
          <w:sz w:val="22"/>
          <w:szCs w:val="22"/>
        </w:rPr>
        <w:t>Clinical Data Scientist</w:t>
      </w:r>
      <w:r w:rsidRPr="00AF3B7A">
        <w:rPr>
          <w:sz w:val="22"/>
          <w:szCs w:val="22"/>
        </w:rPr>
        <w:t xml:space="preserve"> (Jul 2018 – Jun 2019)</w:t>
      </w:r>
    </w:p>
    <w:p w14:paraId="3C977779" w14:textId="77777777" w:rsidR="00EF4220" w:rsidRPr="009D014D" w:rsidRDefault="00EF4220" w:rsidP="00EF4220">
      <w:pPr>
        <w:numPr>
          <w:ilvl w:val="0"/>
          <w:numId w:val="8"/>
        </w:numPr>
        <w:spacing w:after="0" w:line="240" w:lineRule="auto"/>
        <w:rPr>
          <w:sz w:val="22"/>
          <w:szCs w:val="22"/>
        </w:rPr>
      </w:pPr>
      <w:r w:rsidRPr="00AF3B7A">
        <w:rPr>
          <w:sz w:val="22"/>
          <w:szCs w:val="22"/>
        </w:rPr>
        <w:t xml:space="preserve">Designed </w:t>
      </w:r>
      <w:r w:rsidRPr="009D014D">
        <w:rPr>
          <w:sz w:val="22"/>
          <w:szCs w:val="22"/>
        </w:rPr>
        <w:t>and generated real-time qualitative and quantitative reports</w:t>
      </w:r>
      <w:r w:rsidRPr="00AF3B7A">
        <w:rPr>
          <w:sz w:val="22"/>
          <w:szCs w:val="22"/>
        </w:rPr>
        <w:t xml:space="preserve"> and </w:t>
      </w:r>
      <w:proofErr w:type="gramStart"/>
      <w:r w:rsidRPr="00AF3B7A">
        <w:rPr>
          <w:sz w:val="22"/>
          <w:szCs w:val="22"/>
        </w:rPr>
        <w:t>exploratory</w:t>
      </w:r>
      <w:proofErr w:type="gramEnd"/>
      <w:r w:rsidRPr="00AF3B7A">
        <w:rPr>
          <w:sz w:val="22"/>
          <w:szCs w:val="22"/>
        </w:rPr>
        <w:t xml:space="preserve"> models to identify</w:t>
      </w:r>
      <w:r w:rsidRPr="009D014D">
        <w:rPr>
          <w:sz w:val="22"/>
          <w:szCs w:val="22"/>
        </w:rPr>
        <w:t xml:space="preserve"> clinical</w:t>
      </w:r>
      <w:r w:rsidRPr="00AF3B7A">
        <w:rPr>
          <w:sz w:val="22"/>
          <w:szCs w:val="22"/>
        </w:rPr>
        <w:t xml:space="preserve"> </w:t>
      </w:r>
      <w:r w:rsidRPr="009D014D">
        <w:rPr>
          <w:sz w:val="22"/>
          <w:szCs w:val="22"/>
        </w:rPr>
        <w:t>issues and trends</w:t>
      </w:r>
      <w:r w:rsidRPr="00AF3B7A">
        <w:rPr>
          <w:sz w:val="22"/>
          <w:szCs w:val="22"/>
        </w:rPr>
        <w:t>.</w:t>
      </w:r>
    </w:p>
    <w:p w14:paraId="19CF396C" w14:textId="76C393B0" w:rsidR="00EF4220" w:rsidRPr="00AF3B7A" w:rsidRDefault="00EF4220" w:rsidP="00EF4220">
      <w:pPr>
        <w:numPr>
          <w:ilvl w:val="0"/>
          <w:numId w:val="8"/>
        </w:numPr>
        <w:spacing w:after="0" w:line="240" w:lineRule="auto"/>
        <w:rPr>
          <w:sz w:val="22"/>
          <w:szCs w:val="22"/>
        </w:rPr>
      </w:pPr>
      <w:r w:rsidRPr="009D014D">
        <w:rPr>
          <w:sz w:val="22"/>
          <w:szCs w:val="22"/>
        </w:rPr>
        <w:t>Communicated complex findings</w:t>
      </w:r>
      <w:r w:rsidR="00F32E97">
        <w:rPr>
          <w:sz w:val="22"/>
          <w:szCs w:val="22"/>
        </w:rPr>
        <w:t xml:space="preserve"> to clients, advising on </w:t>
      </w:r>
      <w:r w:rsidRPr="009D014D">
        <w:rPr>
          <w:sz w:val="22"/>
          <w:szCs w:val="22"/>
        </w:rPr>
        <w:t>root causes and corrective action plans, and provid</w:t>
      </w:r>
      <w:r w:rsidR="00F32E97">
        <w:rPr>
          <w:sz w:val="22"/>
          <w:szCs w:val="22"/>
        </w:rPr>
        <w:t>ing</w:t>
      </w:r>
      <w:r w:rsidRPr="009D014D">
        <w:rPr>
          <w:sz w:val="22"/>
          <w:szCs w:val="22"/>
        </w:rPr>
        <w:t xml:space="preserve"> subject matter input on RACT and adaptive monitoring planning</w:t>
      </w:r>
      <w:r w:rsidR="00884D07">
        <w:rPr>
          <w:sz w:val="22"/>
          <w:szCs w:val="22"/>
        </w:rPr>
        <w:t xml:space="preserve"> and execution.</w:t>
      </w:r>
    </w:p>
    <w:p w14:paraId="1CFB9C25" w14:textId="77777777" w:rsidR="00EF4220" w:rsidRDefault="00EF4220">
      <w:pPr>
        <w:spacing w:after="0" w:line="240" w:lineRule="auto"/>
        <w:rPr>
          <w:b/>
          <w:bCs/>
          <w:sz w:val="22"/>
          <w:szCs w:val="22"/>
        </w:rPr>
      </w:pPr>
    </w:p>
    <w:p w14:paraId="399C47FC" w14:textId="4F91872D" w:rsidR="00CD61AE" w:rsidRDefault="006F130F">
      <w:pPr>
        <w:spacing w:after="0" w:line="240" w:lineRule="auto"/>
        <w:rPr>
          <w:sz w:val="22"/>
          <w:szCs w:val="22"/>
        </w:rPr>
      </w:pPr>
      <w:r>
        <w:rPr>
          <w:b/>
          <w:bCs/>
          <w:sz w:val="22"/>
          <w:szCs w:val="22"/>
        </w:rPr>
        <w:lastRenderedPageBreak/>
        <w:t xml:space="preserve">Amgen (via DOCS Global) — </w:t>
      </w:r>
      <w:r>
        <w:rPr>
          <w:i/>
          <w:iCs/>
          <w:sz w:val="22"/>
          <w:szCs w:val="22"/>
        </w:rPr>
        <w:t>Durham, NC (Remote), (Mar 2016 – Jul 2018)</w:t>
      </w:r>
    </w:p>
    <w:p w14:paraId="3B826384" w14:textId="39248343" w:rsidR="00CD61AE" w:rsidRDefault="00EF4220">
      <w:pPr>
        <w:spacing w:after="0" w:line="240" w:lineRule="auto"/>
        <w:ind w:left="360"/>
        <w:rPr>
          <w:sz w:val="22"/>
          <w:szCs w:val="22"/>
        </w:rPr>
      </w:pPr>
      <w:r>
        <w:rPr>
          <w:b/>
          <w:bCs/>
          <w:sz w:val="22"/>
          <w:szCs w:val="22"/>
        </w:rPr>
        <w:t>Global and Regional Clinical Trial Manager</w:t>
      </w:r>
      <w:r>
        <w:rPr>
          <w:sz w:val="22"/>
          <w:szCs w:val="22"/>
        </w:rPr>
        <w:t xml:space="preserve"> (Mar 2016 – Apr 2018)</w:t>
      </w:r>
    </w:p>
    <w:p w14:paraId="7BC11FAE" w14:textId="77777777" w:rsidR="00EF4220" w:rsidRDefault="006F130F">
      <w:pPr>
        <w:numPr>
          <w:ilvl w:val="0"/>
          <w:numId w:val="10"/>
        </w:numPr>
        <w:spacing w:after="0" w:line="240" w:lineRule="auto"/>
        <w:rPr>
          <w:sz w:val="22"/>
          <w:szCs w:val="22"/>
        </w:rPr>
      </w:pPr>
      <w:r>
        <w:rPr>
          <w:sz w:val="22"/>
          <w:szCs w:val="22"/>
        </w:rPr>
        <w:t xml:space="preserve">Held regional accountability for clinical trial execution across multiple regions and countries, directing matrix teams through start-up to close-out. </w:t>
      </w:r>
    </w:p>
    <w:p w14:paraId="1430980C" w14:textId="22DFB8CC" w:rsidR="00CD61AE" w:rsidRDefault="006F130F">
      <w:pPr>
        <w:numPr>
          <w:ilvl w:val="0"/>
          <w:numId w:val="10"/>
        </w:numPr>
        <w:spacing w:after="0" w:line="240" w:lineRule="auto"/>
        <w:rPr>
          <w:sz w:val="22"/>
          <w:szCs w:val="22"/>
        </w:rPr>
      </w:pPr>
      <w:r>
        <w:rPr>
          <w:sz w:val="22"/>
          <w:szCs w:val="22"/>
        </w:rPr>
        <w:t>Contributed to risk assessments, responded to audit findings, and partnered with governance teams on vendor system requirements and quality standards.</w:t>
      </w:r>
    </w:p>
    <w:p w14:paraId="2745B6B7" w14:textId="77777777" w:rsidR="00CD61AE" w:rsidRDefault="006F130F">
      <w:pPr>
        <w:spacing w:after="0" w:line="240" w:lineRule="auto"/>
        <w:ind w:left="360"/>
        <w:rPr>
          <w:sz w:val="22"/>
          <w:szCs w:val="22"/>
        </w:rPr>
      </w:pPr>
      <w:r>
        <w:rPr>
          <w:b/>
          <w:bCs/>
          <w:sz w:val="22"/>
          <w:szCs w:val="22"/>
        </w:rPr>
        <w:t>Central Statistical Monitoring Deployment Lead</w:t>
      </w:r>
      <w:r>
        <w:rPr>
          <w:sz w:val="22"/>
          <w:szCs w:val="22"/>
        </w:rPr>
        <w:t xml:space="preserve"> (Sep 2016 – Jul 2018)</w:t>
      </w:r>
      <w:r>
        <w:rPr>
          <w:i/>
          <w:iCs/>
          <w:sz w:val="22"/>
          <w:szCs w:val="22"/>
        </w:rPr>
        <w:t xml:space="preserve"> — (Concurrent role)</w:t>
      </w:r>
    </w:p>
    <w:p w14:paraId="692DF367" w14:textId="77777777" w:rsidR="00EF4220" w:rsidRDefault="006F130F">
      <w:pPr>
        <w:numPr>
          <w:ilvl w:val="0"/>
          <w:numId w:val="10"/>
        </w:numPr>
        <w:spacing w:after="0" w:line="240" w:lineRule="auto"/>
        <w:rPr>
          <w:sz w:val="22"/>
          <w:szCs w:val="22"/>
        </w:rPr>
      </w:pPr>
      <w:r>
        <w:rPr>
          <w:sz w:val="22"/>
          <w:szCs w:val="22"/>
        </w:rPr>
        <w:t xml:space="preserve">Led deployment of central statistical monitoring across targeted protocols, developing SOPs, training content, and signal response workflows. </w:t>
      </w:r>
    </w:p>
    <w:p w14:paraId="387F405B" w14:textId="48CC8598" w:rsidR="00CD61AE" w:rsidRDefault="006F130F">
      <w:pPr>
        <w:numPr>
          <w:ilvl w:val="0"/>
          <w:numId w:val="10"/>
        </w:numPr>
        <w:spacing w:after="0" w:line="240" w:lineRule="auto"/>
        <w:rPr>
          <w:sz w:val="22"/>
          <w:szCs w:val="22"/>
        </w:rPr>
      </w:pPr>
      <w:r>
        <w:rPr>
          <w:sz w:val="22"/>
          <w:szCs w:val="22"/>
        </w:rPr>
        <w:t>Drove process adoption across study teams and served as operational liaison between clinical operations and biostatistics.</w:t>
      </w:r>
    </w:p>
    <w:p w14:paraId="04D4AD8B" w14:textId="77777777" w:rsidR="00CD61AE" w:rsidRDefault="00CD61AE">
      <w:pPr>
        <w:spacing w:after="0" w:line="240" w:lineRule="auto"/>
        <w:rPr>
          <w:sz w:val="22"/>
          <w:szCs w:val="22"/>
        </w:rPr>
      </w:pPr>
    </w:p>
    <w:p w14:paraId="07F3CA72" w14:textId="31861449" w:rsidR="00634B64" w:rsidRDefault="00634B64">
      <w:pPr>
        <w:spacing w:after="0" w:line="240" w:lineRule="auto"/>
        <w:rPr>
          <w:i/>
          <w:iCs/>
          <w:sz w:val="22"/>
          <w:szCs w:val="22"/>
        </w:rPr>
      </w:pPr>
      <w:r w:rsidRPr="00352DB9">
        <w:rPr>
          <w:b/>
          <w:bCs/>
          <w:sz w:val="22"/>
          <w:szCs w:val="22"/>
        </w:rPr>
        <w:t>Grifols</w:t>
      </w:r>
      <w:r w:rsidR="00352DB9" w:rsidRPr="00352DB9">
        <w:rPr>
          <w:b/>
          <w:bCs/>
          <w:sz w:val="22"/>
          <w:szCs w:val="22"/>
        </w:rPr>
        <w:t xml:space="preserve"> Pharmaceutical Company</w:t>
      </w:r>
      <w:r w:rsidR="00352DB9">
        <w:rPr>
          <w:sz w:val="22"/>
          <w:szCs w:val="22"/>
        </w:rPr>
        <w:t xml:space="preserve"> </w:t>
      </w:r>
      <w:r w:rsidR="00352DB9">
        <w:rPr>
          <w:b/>
          <w:bCs/>
          <w:sz w:val="22"/>
          <w:szCs w:val="22"/>
        </w:rPr>
        <w:t xml:space="preserve">— </w:t>
      </w:r>
      <w:r w:rsidR="00352DB9">
        <w:rPr>
          <w:i/>
          <w:iCs/>
          <w:sz w:val="22"/>
          <w:szCs w:val="22"/>
        </w:rPr>
        <w:t>Durham, NC (Remote), (</w:t>
      </w:r>
      <w:r w:rsidR="00366CF9">
        <w:rPr>
          <w:i/>
          <w:iCs/>
          <w:sz w:val="22"/>
          <w:szCs w:val="22"/>
        </w:rPr>
        <w:t>Aug</w:t>
      </w:r>
      <w:r w:rsidR="00352DB9">
        <w:rPr>
          <w:i/>
          <w:iCs/>
          <w:sz w:val="22"/>
          <w:szCs w:val="22"/>
        </w:rPr>
        <w:t xml:space="preserve"> 201</w:t>
      </w:r>
      <w:r w:rsidR="00366CF9">
        <w:rPr>
          <w:i/>
          <w:iCs/>
          <w:sz w:val="22"/>
          <w:szCs w:val="22"/>
        </w:rPr>
        <w:t>5</w:t>
      </w:r>
      <w:r w:rsidR="00352DB9">
        <w:rPr>
          <w:i/>
          <w:iCs/>
          <w:sz w:val="22"/>
          <w:szCs w:val="22"/>
        </w:rPr>
        <w:t xml:space="preserve"> – </w:t>
      </w:r>
      <w:r w:rsidR="00366CF9">
        <w:rPr>
          <w:i/>
          <w:iCs/>
          <w:sz w:val="22"/>
          <w:szCs w:val="22"/>
        </w:rPr>
        <w:t>Mar</w:t>
      </w:r>
      <w:r w:rsidR="00352DB9">
        <w:rPr>
          <w:i/>
          <w:iCs/>
          <w:sz w:val="22"/>
          <w:szCs w:val="22"/>
        </w:rPr>
        <w:t xml:space="preserve"> 201</w:t>
      </w:r>
      <w:r w:rsidR="00366CF9">
        <w:rPr>
          <w:i/>
          <w:iCs/>
          <w:sz w:val="22"/>
          <w:szCs w:val="22"/>
        </w:rPr>
        <w:t>6</w:t>
      </w:r>
      <w:r w:rsidR="00352DB9">
        <w:rPr>
          <w:i/>
          <w:iCs/>
          <w:sz w:val="22"/>
          <w:szCs w:val="22"/>
        </w:rPr>
        <w:t>)</w:t>
      </w:r>
    </w:p>
    <w:p w14:paraId="4152644F" w14:textId="4C7BEB31" w:rsidR="00366CF9" w:rsidRDefault="0024200F" w:rsidP="0024200F">
      <w:pPr>
        <w:spacing w:after="0" w:line="240" w:lineRule="auto"/>
        <w:ind w:left="360"/>
        <w:rPr>
          <w:b/>
          <w:bCs/>
          <w:sz w:val="22"/>
          <w:szCs w:val="22"/>
        </w:rPr>
      </w:pPr>
      <w:r w:rsidRPr="0024200F">
        <w:rPr>
          <w:b/>
          <w:bCs/>
          <w:sz w:val="22"/>
          <w:szCs w:val="22"/>
        </w:rPr>
        <w:t>Clinical Trial Lead</w:t>
      </w:r>
    </w:p>
    <w:p w14:paraId="6B2C22A9" w14:textId="6943969F" w:rsidR="00221171" w:rsidRPr="0052466D" w:rsidRDefault="00221171" w:rsidP="00221171">
      <w:pPr>
        <w:numPr>
          <w:ilvl w:val="0"/>
          <w:numId w:val="30"/>
        </w:numPr>
        <w:spacing w:after="0" w:line="240" w:lineRule="auto"/>
        <w:rPr>
          <w:sz w:val="22"/>
          <w:szCs w:val="22"/>
        </w:rPr>
      </w:pPr>
      <w:r>
        <w:rPr>
          <w:sz w:val="22"/>
          <w:szCs w:val="22"/>
        </w:rPr>
        <w:t>Provided</w:t>
      </w:r>
      <w:r w:rsidRPr="0052466D">
        <w:rPr>
          <w:sz w:val="22"/>
          <w:szCs w:val="22"/>
        </w:rPr>
        <w:t xml:space="preserve"> oversight of vendor CRO activities within scope of work and study protocol with respect to clinical objectives, protocol compliance, safety, and overall study delivery</w:t>
      </w:r>
    </w:p>
    <w:p w14:paraId="173AAECC" w14:textId="285BBB7B" w:rsidR="00221171" w:rsidRPr="0052466D" w:rsidRDefault="00C41BD8" w:rsidP="00221171">
      <w:pPr>
        <w:numPr>
          <w:ilvl w:val="0"/>
          <w:numId w:val="30"/>
        </w:numPr>
        <w:spacing w:after="0" w:line="240" w:lineRule="auto"/>
        <w:rPr>
          <w:sz w:val="22"/>
          <w:szCs w:val="22"/>
        </w:rPr>
      </w:pPr>
      <w:r>
        <w:rPr>
          <w:sz w:val="22"/>
          <w:szCs w:val="22"/>
        </w:rPr>
        <w:t>C</w:t>
      </w:r>
      <w:r w:rsidR="00221171" w:rsidRPr="0052466D">
        <w:rPr>
          <w:sz w:val="22"/>
          <w:szCs w:val="22"/>
        </w:rPr>
        <w:t>ommunicated with CRO vendors for study-specific processes: identified non-compliance, defined and communicated corrective action, managed resolution timelines</w:t>
      </w:r>
    </w:p>
    <w:p w14:paraId="1ABF6C93" w14:textId="77777777" w:rsidR="00634B64" w:rsidRDefault="00634B64">
      <w:pPr>
        <w:spacing w:after="0" w:line="240" w:lineRule="auto"/>
        <w:rPr>
          <w:sz w:val="22"/>
          <w:szCs w:val="22"/>
        </w:rPr>
      </w:pPr>
    </w:p>
    <w:p w14:paraId="6E124FBC" w14:textId="77777777" w:rsidR="00CD61AE" w:rsidRDefault="006F130F">
      <w:pPr>
        <w:spacing w:after="0" w:line="240" w:lineRule="auto"/>
        <w:rPr>
          <w:sz w:val="22"/>
          <w:szCs w:val="22"/>
        </w:rPr>
      </w:pPr>
      <w:r>
        <w:rPr>
          <w:b/>
          <w:bCs/>
          <w:sz w:val="22"/>
          <w:szCs w:val="22"/>
        </w:rPr>
        <w:t xml:space="preserve">Quintiles (now IQVIA) — </w:t>
      </w:r>
      <w:r>
        <w:rPr>
          <w:i/>
          <w:iCs/>
          <w:sz w:val="22"/>
          <w:szCs w:val="22"/>
        </w:rPr>
        <w:t>Durham, NC (Remote), (Nov 2012 – Apr 2015)</w:t>
      </w:r>
    </w:p>
    <w:p w14:paraId="4F89DFE0" w14:textId="77777777" w:rsidR="00CD61AE" w:rsidRDefault="006F130F">
      <w:pPr>
        <w:spacing w:after="0" w:line="240" w:lineRule="auto"/>
        <w:ind w:left="360"/>
        <w:rPr>
          <w:sz w:val="22"/>
          <w:szCs w:val="22"/>
        </w:rPr>
      </w:pPr>
      <w:r>
        <w:rPr>
          <w:b/>
          <w:bCs/>
          <w:sz w:val="22"/>
          <w:szCs w:val="22"/>
        </w:rPr>
        <w:t>Integrated Process Technology Specialist II</w:t>
      </w:r>
      <w:r>
        <w:rPr>
          <w:sz w:val="22"/>
          <w:szCs w:val="22"/>
        </w:rPr>
        <w:t xml:space="preserve"> (Nov 2012 – Apr 2015)</w:t>
      </w:r>
    </w:p>
    <w:p w14:paraId="775E6286" w14:textId="77777777" w:rsidR="00CD61AE" w:rsidRDefault="006F130F">
      <w:pPr>
        <w:spacing w:after="0" w:line="240" w:lineRule="auto"/>
        <w:ind w:left="360"/>
        <w:rPr>
          <w:sz w:val="22"/>
          <w:szCs w:val="22"/>
        </w:rPr>
      </w:pPr>
      <w:proofErr w:type="spellStart"/>
      <w:r>
        <w:rPr>
          <w:b/>
          <w:bCs/>
          <w:sz w:val="22"/>
          <w:szCs w:val="22"/>
        </w:rPr>
        <w:t>Infosario</w:t>
      </w:r>
      <w:proofErr w:type="spellEnd"/>
      <w:r>
        <w:rPr>
          <w:b/>
          <w:bCs/>
          <w:sz w:val="22"/>
          <w:szCs w:val="22"/>
        </w:rPr>
        <w:t xml:space="preserve"> Business Champion / SME</w:t>
      </w:r>
      <w:r>
        <w:rPr>
          <w:sz w:val="22"/>
          <w:szCs w:val="22"/>
        </w:rPr>
        <w:t xml:space="preserve"> (May 2013 – Apr 2015)</w:t>
      </w:r>
      <w:r>
        <w:rPr>
          <w:i/>
          <w:iCs/>
          <w:sz w:val="22"/>
          <w:szCs w:val="22"/>
        </w:rPr>
        <w:t xml:space="preserve"> — (Concurrent role)</w:t>
      </w:r>
    </w:p>
    <w:p w14:paraId="7AF699D3" w14:textId="77777777" w:rsidR="00CD61AE" w:rsidRDefault="006F130F">
      <w:pPr>
        <w:numPr>
          <w:ilvl w:val="0"/>
          <w:numId w:val="10"/>
        </w:numPr>
        <w:spacing w:after="0" w:line="240" w:lineRule="auto"/>
        <w:rPr>
          <w:sz w:val="22"/>
          <w:szCs w:val="22"/>
        </w:rPr>
      </w:pPr>
      <w:r>
        <w:rPr>
          <w:sz w:val="22"/>
          <w:szCs w:val="22"/>
        </w:rPr>
        <w:t>Designed and integrated custom trigger-based process applications enabling reduced monitoring models for two global RBM trials, defining measurable thresholds and monitoring controls across complex multi-region study teams.</w:t>
      </w:r>
    </w:p>
    <w:p w14:paraId="61782A43" w14:textId="77777777" w:rsidR="00CD61AE" w:rsidRDefault="006F130F">
      <w:pPr>
        <w:numPr>
          <w:ilvl w:val="0"/>
          <w:numId w:val="10"/>
        </w:numPr>
        <w:spacing w:after="0" w:line="240" w:lineRule="auto"/>
        <w:rPr>
          <w:sz w:val="22"/>
          <w:szCs w:val="22"/>
        </w:rPr>
      </w:pPr>
      <w:r>
        <w:rPr>
          <w:sz w:val="22"/>
          <w:szCs w:val="22"/>
        </w:rPr>
        <w:t>Developed Excel/VBA applications and Spotfire dashboards automating reporting and process oversight across global trials, reducing manual reporting effort by 50% while improving accuracy and decision-relevant metric timeliness.</w:t>
      </w:r>
    </w:p>
    <w:p w14:paraId="59FA3ADC" w14:textId="77777777" w:rsidR="00CD61AE" w:rsidRDefault="006F130F">
      <w:pPr>
        <w:numPr>
          <w:ilvl w:val="0"/>
          <w:numId w:val="10"/>
        </w:numPr>
        <w:spacing w:after="0" w:line="240" w:lineRule="auto"/>
        <w:rPr>
          <w:sz w:val="22"/>
          <w:szCs w:val="22"/>
        </w:rPr>
      </w:pPr>
      <w:r>
        <w:rPr>
          <w:sz w:val="22"/>
          <w:szCs w:val="22"/>
        </w:rPr>
        <w:t>Implemented a standardized critical data entry oversight process for a global study enrolling over 21,000 subjects, reported as instrumental in achieving on-time database lock.</w:t>
      </w:r>
    </w:p>
    <w:p w14:paraId="6FB0E0B0" w14:textId="77777777" w:rsidR="00CD61AE" w:rsidRDefault="006F130F">
      <w:pPr>
        <w:numPr>
          <w:ilvl w:val="0"/>
          <w:numId w:val="10"/>
        </w:numPr>
        <w:spacing w:after="0" w:line="240" w:lineRule="auto"/>
        <w:rPr>
          <w:sz w:val="22"/>
          <w:szCs w:val="22"/>
        </w:rPr>
      </w:pPr>
      <w:proofErr w:type="gramStart"/>
      <w:r>
        <w:rPr>
          <w:sz w:val="22"/>
          <w:szCs w:val="22"/>
        </w:rPr>
        <w:t>Drove</w:t>
      </w:r>
      <w:proofErr w:type="gramEnd"/>
      <w:r>
        <w:rPr>
          <w:sz w:val="22"/>
          <w:szCs w:val="22"/>
        </w:rPr>
        <w:t xml:space="preserve"> global adoption of </w:t>
      </w:r>
      <w:proofErr w:type="spellStart"/>
      <w:r>
        <w:rPr>
          <w:sz w:val="22"/>
          <w:szCs w:val="22"/>
        </w:rPr>
        <w:t>Infosario</w:t>
      </w:r>
      <w:proofErr w:type="spellEnd"/>
      <w:r>
        <w:rPr>
          <w:sz w:val="22"/>
          <w:szCs w:val="22"/>
        </w:rPr>
        <w:t xml:space="preserve"> Analytics as Business Champion, conducting training across all programs and portfolios and serving as system SME to accelerate end-user proficiency.</w:t>
      </w:r>
    </w:p>
    <w:p w14:paraId="6FA8A6D0" w14:textId="77777777" w:rsidR="00CD61AE" w:rsidRDefault="00CD61AE">
      <w:pPr>
        <w:spacing w:after="0" w:line="240" w:lineRule="auto"/>
        <w:rPr>
          <w:sz w:val="22"/>
          <w:szCs w:val="22"/>
        </w:rPr>
      </w:pPr>
    </w:p>
    <w:p w14:paraId="3414628A" w14:textId="77777777" w:rsidR="00CD61AE" w:rsidRDefault="006F130F">
      <w:pPr>
        <w:spacing w:after="0" w:line="240" w:lineRule="auto"/>
        <w:rPr>
          <w:b/>
          <w:bCs/>
          <w:sz w:val="22"/>
          <w:szCs w:val="22"/>
        </w:rPr>
      </w:pPr>
      <w:r>
        <w:rPr>
          <w:b/>
          <w:bCs/>
          <w:sz w:val="22"/>
          <w:szCs w:val="22"/>
        </w:rPr>
        <w:t>Earlier Professional Roles</w:t>
      </w:r>
    </w:p>
    <w:p w14:paraId="0322294E" w14:textId="77777777" w:rsidR="00CD61AE" w:rsidRDefault="006F130F">
      <w:pPr>
        <w:pStyle w:val="SectionHeading"/>
        <w:tabs>
          <w:tab w:val="left" w:pos="7560"/>
        </w:tabs>
        <w:spacing w:before="0" w:after="0"/>
        <w:ind w:left="360"/>
        <w:rPr>
          <w:rFonts w:asciiTheme="minorHAnsi" w:hAnsiTheme="minorHAnsi"/>
          <w:b w:val="0"/>
          <w:bCs w:val="0"/>
          <w:color w:val="auto"/>
          <w:sz w:val="22"/>
          <w:szCs w:val="22"/>
        </w:rPr>
      </w:pPr>
      <w:r>
        <w:rPr>
          <w:rFonts w:asciiTheme="minorHAnsi" w:hAnsiTheme="minorHAnsi"/>
          <w:b w:val="0"/>
          <w:bCs w:val="0"/>
          <w:color w:val="auto"/>
          <w:sz w:val="22"/>
          <w:szCs w:val="22"/>
        </w:rPr>
        <w:t>In-House Clinical Research Associate | Quintiles, 2011 – 2012</w:t>
      </w:r>
    </w:p>
    <w:p w14:paraId="509750C1" w14:textId="77777777" w:rsidR="00CD61AE" w:rsidRDefault="006F130F">
      <w:pPr>
        <w:pStyle w:val="SectionHeading"/>
        <w:tabs>
          <w:tab w:val="left" w:pos="7560"/>
        </w:tabs>
        <w:spacing w:before="0" w:after="0"/>
        <w:ind w:left="360"/>
        <w:rPr>
          <w:rFonts w:asciiTheme="minorHAnsi" w:hAnsiTheme="minorHAnsi"/>
          <w:b w:val="0"/>
          <w:bCs w:val="0"/>
          <w:color w:val="auto"/>
          <w:sz w:val="22"/>
          <w:szCs w:val="22"/>
        </w:rPr>
      </w:pPr>
      <w:r>
        <w:rPr>
          <w:rFonts w:asciiTheme="minorHAnsi" w:hAnsiTheme="minorHAnsi"/>
          <w:b w:val="0"/>
          <w:bCs w:val="0"/>
          <w:color w:val="auto"/>
          <w:sz w:val="22"/>
          <w:szCs w:val="22"/>
        </w:rPr>
        <w:t xml:space="preserve">Clinical Research Associate II | </w:t>
      </w:r>
      <w:proofErr w:type="spellStart"/>
      <w:r>
        <w:rPr>
          <w:rFonts w:asciiTheme="minorHAnsi" w:hAnsiTheme="minorHAnsi"/>
          <w:b w:val="0"/>
          <w:bCs w:val="0"/>
          <w:color w:val="auto"/>
          <w:sz w:val="22"/>
          <w:szCs w:val="22"/>
        </w:rPr>
        <w:t>NeoVista</w:t>
      </w:r>
      <w:proofErr w:type="spellEnd"/>
      <w:r>
        <w:rPr>
          <w:rFonts w:asciiTheme="minorHAnsi" w:hAnsiTheme="minorHAnsi"/>
          <w:b w:val="0"/>
          <w:bCs w:val="0"/>
          <w:color w:val="auto"/>
          <w:sz w:val="22"/>
          <w:szCs w:val="22"/>
        </w:rPr>
        <w:t xml:space="preserve"> Inc., 2011</w:t>
      </w:r>
    </w:p>
    <w:p w14:paraId="59B63799" w14:textId="5469E8EB" w:rsidR="00CD61AE" w:rsidRDefault="006F130F" w:rsidP="00637953">
      <w:pPr>
        <w:pStyle w:val="SectionHeading"/>
        <w:tabs>
          <w:tab w:val="left" w:pos="7560"/>
        </w:tabs>
        <w:spacing w:before="0" w:after="0"/>
        <w:ind w:left="360"/>
        <w:rPr>
          <w:rFonts w:asciiTheme="minorHAnsi" w:hAnsiTheme="minorHAnsi"/>
          <w:b w:val="0"/>
          <w:bCs w:val="0"/>
          <w:color w:val="auto"/>
          <w:sz w:val="22"/>
          <w:szCs w:val="22"/>
        </w:rPr>
      </w:pPr>
      <w:r>
        <w:rPr>
          <w:rFonts w:asciiTheme="minorHAnsi" w:hAnsiTheme="minorHAnsi"/>
          <w:b w:val="0"/>
          <w:bCs w:val="0"/>
          <w:color w:val="auto"/>
          <w:sz w:val="22"/>
          <w:szCs w:val="22"/>
        </w:rPr>
        <w:t>Clinical Research Associate I, II | The Duke Clinical Research Institute, 2007 – 2011</w:t>
      </w:r>
    </w:p>
    <w:p w14:paraId="3F82F085" w14:textId="77777777" w:rsidR="00637953" w:rsidRPr="009D014D" w:rsidRDefault="00637953" w:rsidP="00637953">
      <w:pPr>
        <w:pStyle w:val="Subsection"/>
        <w:tabs>
          <w:tab w:val="left" w:pos="7560"/>
        </w:tabs>
        <w:spacing w:before="0" w:after="0"/>
        <w:ind w:left="360"/>
        <w:rPr>
          <w:rFonts w:eastAsiaTheme="majorEastAsia" w:cstheme="majorBidi"/>
          <w:b w:val="0"/>
          <w:bCs w:val="0"/>
          <w:caps w:val="0"/>
          <w:color w:val="auto"/>
          <w:sz w:val="22"/>
          <w:szCs w:val="22"/>
        </w:rPr>
      </w:pPr>
      <w:r w:rsidRPr="009D014D">
        <w:rPr>
          <w:rFonts w:eastAsiaTheme="majorEastAsia" w:cstheme="majorBidi"/>
          <w:b w:val="0"/>
          <w:bCs w:val="0"/>
          <w:caps w:val="0"/>
          <w:color w:val="auto"/>
          <w:sz w:val="22"/>
          <w:szCs w:val="22"/>
        </w:rPr>
        <w:t>Pharmacy Technician | CVS Pharmacy, 200</w:t>
      </w:r>
      <w:r>
        <w:rPr>
          <w:rFonts w:eastAsiaTheme="majorEastAsia" w:cstheme="majorBidi"/>
          <w:b w:val="0"/>
          <w:bCs w:val="0"/>
          <w:caps w:val="0"/>
          <w:color w:val="auto"/>
          <w:sz w:val="22"/>
          <w:szCs w:val="22"/>
        </w:rPr>
        <w:t>6</w:t>
      </w:r>
      <w:r w:rsidRPr="009D014D">
        <w:rPr>
          <w:rFonts w:eastAsiaTheme="majorEastAsia" w:cstheme="majorBidi"/>
          <w:b w:val="0"/>
          <w:bCs w:val="0"/>
          <w:caps w:val="0"/>
          <w:color w:val="auto"/>
          <w:sz w:val="22"/>
          <w:szCs w:val="22"/>
        </w:rPr>
        <w:t xml:space="preserve"> – 2007</w:t>
      </w:r>
    </w:p>
    <w:p w14:paraId="1D5200A0" w14:textId="77777777" w:rsidR="00637953" w:rsidRPr="009D014D" w:rsidRDefault="00637953" w:rsidP="00637953">
      <w:pPr>
        <w:pStyle w:val="Subsection"/>
        <w:tabs>
          <w:tab w:val="left" w:pos="7560"/>
        </w:tabs>
        <w:spacing w:before="0" w:after="0"/>
        <w:ind w:left="360"/>
        <w:rPr>
          <w:rFonts w:eastAsiaTheme="majorEastAsia" w:cstheme="majorBidi"/>
          <w:b w:val="0"/>
          <w:bCs w:val="0"/>
          <w:caps w:val="0"/>
          <w:color w:val="auto"/>
          <w:sz w:val="22"/>
          <w:szCs w:val="22"/>
        </w:rPr>
      </w:pPr>
      <w:r w:rsidRPr="009D014D">
        <w:rPr>
          <w:rFonts w:eastAsiaTheme="majorEastAsia" w:cstheme="majorBidi"/>
          <w:b w:val="0"/>
          <w:bCs w:val="0"/>
          <w:caps w:val="0"/>
          <w:color w:val="auto"/>
          <w:sz w:val="22"/>
          <w:szCs w:val="22"/>
        </w:rPr>
        <w:t>Clinical Research Technician | The Duke Clinical Research Institute, 2002 – 2006</w:t>
      </w:r>
    </w:p>
    <w:p w14:paraId="6DEEB996" w14:textId="77777777" w:rsidR="00637953" w:rsidRPr="009D014D" w:rsidRDefault="00637953" w:rsidP="00637953">
      <w:pPr>
        <w:pStyle w:val="Subsection"/>
        <w:tabs>
          <w:tab w:val="left" w:pos="7560"/>
        </w:tabs>
        <w:spacing w:before="0" w:after="0"/>
        <w:ind w:left="360"/>
        <w:rPr>
          <w:rFonts w:eastAsiaTheme="majorEastAsia" w:cstheme="majorBidi"/>
          <w:b w:val="0"/>
          <w:bCs w:val="0"/>
          <w:caps w:val="0"/>
          <w:color w:val="auto"/>
          <w:sz w:val="22"/>
          <w:szCs w:val="22"/>
        </w:rPr>
      </w:pPr>
      <w:r w:rsidRPr="009D014D">
        <w:rPr>
          <w:rFonts w:eastAsiaTheme="majorEastAsia" w:cstheme="majorBidi"/>
          <w:b w:val="0"/>
          <w:bCs w:val="0"/>
          <w:caps w:val="0"/>
          <w:color w:val="auto"/>
          <w:sz w:val="22"/>
          <w:szCs w:val="22"/>
        </w:rPr>
        <w:t>Certified Phlebotomy Technician | Duke Medical Center, 2000 – 2002</w:t>
      </w:r>
    </w:p>
    <w:p w14:paraId="7A52A9EC" w14:textId="77777777" w:rsidR="00637953" w:rsidRDefault="00637953" w:rsidP="00637953">
      <w:pPr>
        <w:pStyle w:val="ListBullet"/>
        <w:numPr>
          <w:ilvl w:val="0"/>
          <w:numId w:val="0"/>
        </w:numPr>
        <w:tabs>
          <w:tab w:val="left" w:pos="7560"/>
        </w:tabs>
        <w:spacing w:after="0"/>
        <w:ind w:left="360"/>
        <w:rPr>
          <w:rFonts w:eastAsiaTheme="majorEastAsia" w:cstheme="majorBidi"/>
          <w:color w:val="auto"/>
          <w:sz w:val="22"/>
          <w:szCs w:val="22"/>
        </w:rPr>
      </w:pPr>
      <w:r w:rsidRPr="009D014D">
        <w:rPr>
          <w:rFonts w:eastAsiaTheme="majorEastAsia" w:cstheme="majorBidi"/>
          <w:color w:val="auto"/>
          <w:sz w:val="22"/>
          <w:szCs w:val="22"/>
        </w:rPr>
        <w:t>Medic/Medical Technician | United States Air Force</w:t>
      </w:r>
      <w:r w:rsidRPr="009D014D">
        <w:rPr>
          <w:rFonts w:eastAsiaTheme="majorEastAsia" w:cstheme="majorBidi"/>
          <w:caps/>
          <w:color w:val="auto"/>
          <w:sz w:val="22"/>
          <w:szCs w:val="22"/>
        </w:rPr>
        <w:t xml:space="preserve"> | </w:t>
      </w:r>
      <w:r w:rsidRPr="009D014D">
        <w:rPr>
          <w:rFonts w:eastAsiaTheme="majorEastAsia" w:cstheme="majorBidi"/>
          <w:color w:val="auto"/>
          <w:sz w:val="22"/>
          <w:szCs w:val="22"/>
        </w:rPr>
        <w:t>1996 – 2000</w:t>
      </w:r>
    </w:p>
    <w:p w14:paraId="314C4AC2" w14:textId="77777777" w:rsidR="00637953" w:rsidRDefault="00637953">
      <w:pPr>
        <w:spacing w:after="0" w:line="240" w:lineRule="auto"/>
        <w:rPr>
          <w:b/>
          <w:bCs/>
          <w:sz w:val="22"/>
          <w:szCs w:val="22"/>
        </w:rPr>
      </w:pPr>
    </w:p>
    <w:p w14:paraId="3E7FD574" w14:textId="656D686F" w:rsidR="00CD61AE" w:rsidRDefault="006F130F">
      <w:pPr>
        <w:spacing w:after="0" w:line="240" w:lineRule="auto"/>
        <w:rPr>
          <w:b/>
          <w:bCs/>
          <w:sz w:val="22"/>
          <w:szCs w:val="22"/>
        </w:rPr>
      </w:pPr>
      <w:r>
        <w:rPr>
          <w:b/>
          <w:bCs/>
          <w:sz w:val="22"/>
          <w:szCs w:val="22"/>
        </w:rPr>
        <w:t>Education</w:t>
      </w:r>
    </w:p>
    <w:p w14:paraId="492C9A0F" w14:textId="77777777" w:rsidR="00CD61AE" w:rsidRDefault="006F130F">
      <w:pPr>
        <w:spacing w:after="0" w:line="240" w:lineRule="auto"/>
        <w:ind w:left="360"/>
        <w:rPr>
          <w:sz w:val="22"/>
          <w:szCs w:val="22"/>
        </w:rPr>
      </w:pPr>
      <w:r>
        <w:rPr>
          <w:b/>
          <w:bCs/>
          <w:sz w:val="22"/>
          <w:szCs w:val="22"/>
        </w:rPr>
        <w:t>MS</w:t>
      </w:r>
      <w:r>
        <w:rPr>
          <w:sz w:val="22"/>
          <w:szCs w:val="22"/>
        </w:rPr>
        <w:t xml:space="preserve">, Data Science Analytics and Predictive Modeling — </w:t>
      </w:r>
      <w:r>
        <w:rPr>
          <w:i/>
          <w:iCs/>
          <w:sz w:val="22"/>
          <w:szCs w:val="22"/>
        </w:rPr>
        <w:t>Northwestern University</w:t>
      </w:r>
      <w:r>
        <w:rPr>
          <w:sz w:val="22"/>
          <w:szCs w:val="22"/>
        </w:rPr>
        <w:t>, 2019</w:t>
      </w:r>
    </w:p>
    <w:p w14:paraId="4F1EFFE6" w14:textId="77777777" w:rsidR="00CD61AE" w:rsidRDefault="006F130F">
      <w:pPr>
        <w:spacing w:after="0" w:line="240" w:lineRule="auto"/>
        <w:ind w:left="360"/>
        <w:rPr>
          <w:sz w:val="22"/>
          <w:szCs w:val="22"/>
        </w:rPr>
      </w:pPr>
      <w:r>
        <w:rPr>
          <w:b/>
          <w:bCs/>
          <w:sz w:val="22"/>
          <w:szCs w:val="22"/>
        </w:rPr>
        <w:t>MBA</w:t>
      </w:r>
      <w:r>
        <w:rPr>
          <w:sz w:val="22"/>
          <w:szCs w:val="22"/>
        </w:rPr>
        <w:t xml:space="preserve">, Business, Project Management — </w:t>
      </w:r>
      <w:r>
        <w:rPr>
          <w:i/>
          <w:iCs/>
          <w:sz w:val="22"/>
          <w:szCs w:val="22"/>
        </w:rPr>
        <w:t>Florida Institute of Technology</w:t>
      </w:r>
      <w:r>
        <w:rPr>
          <w:sz w:val="22"/>
          <w:szCs w:val="22"/>
        </w:rPr>
        <w:t>, 2014</w:t>
      </w:r>
    </w:p>
    <w:p w14:paraId="734BFB36" w14:textId="77777777" w:rsidR="00CD61AE" w:rsidRDefault="006F130F">
      <w:pPr>
        <w:spacing w:after="0" w:line="240" w:lineRule="auto"/>
        <w:ind w:left="360"/>
        <w:rPr>
          <w:sz w:val="22"/>
          <w:szCs w:val="22"/>
        </w:rPr>
      </w:pPr>
      <w:r>
        <w:rPr>
          <w:b/>
          <w:bCs/>
          <w:sz w:val="22"/>
          <w:szCs w:val="22"/>
        </w:rPr>
        <w:t>BA</w:t>
      </w:r>
      <w:r>
        <w:rPr>
          <w:sz w:val="22"/>
          <w:szCs w:val="22"/>
        </w:rPr>
        <w:t xml:space="preserve">, Chemistry, Biology — </w:t>
      </w:r>
      <w:r>
        <w:rPr>
          <w:i/>
          <w:iCs/>
          <w:sz w:val="22"/>
          <w:szCs w:val="22"/>
        </w:rPr>
        <w:t>University of North Carolina at Chapel Hill</w:t>
      </w:r>
      <w:r>
        <w:rPr>
          <w:sz w:val="22"/>
          <w:szCs w:val="22"/>
        </w:rPr>
        <w:t>, 2007</w:t>
      </w:r>
    </w:p>
    <w:p w14:paraId="44F12C98" w14:textId="77777777" w:rsidR="00CD61AE" w:rsidRDefault="00CD61AE">
      <w:pPr>
        <w:spacing w:after="0" w:line="240" w:lineRule="auto"/>
        <w:rPr>
          <w:sz w:val="22"/>
          <w:szCs w:val="22"/>
        </w:rPr>
      </w:pPr>
    </w:p>
    <w:p w14:paraId="7348A54C" w14:textId="77777777" w:rsidR="00CD61AE" w:rsidRDefault="006F130F">
      <w:pPr>
        <w:spacing w:after="0" w:line="240" w:lineRule="auto"/>
        <w:rPr>
          <w:b/>
          <w:bCs/>
          <w:sz w:val="22"/>
          <w:szCs w:val="22"/>
        </w:rPr>
      </w:pPr>
      <w:r>
        <w:rPr>
          <w:b/>
          <w:bCs/>
          <w:sz w:val="22"/>
          <w:szCs w:val="22"/>
        </w:rPr>
        <w:t>Certifications and Training</w:t>
      </w:r>
    </w:p>
    <w:p w14:paraId="44FA4BE5" w14:textId="77777777" w:rsidR="00CD61AE" w:rsidRDefault="006F130F">
      <w:pPr>
        <w:pStyle w:val="ListParagraph"/>
        <w:numPr>
          <w:ilvl w:val="0"/>
          <w:numId w:val="24"/>
        </w:numPr>
        <w:spacing w:after="0" w:line="240" w:lineRule="auto"/>
        <w:rPr>
          <w:sz w:val="22"/>
          <w:szCs w:val="22"/>
        </w:rPr>
      </w:pPr>
      <w:r>
        <w:rPr>
          <w:sz w:val="22"/>
          <w:szCs w:val="22"/>
        </w:rPr>
        <w:t xml:space="preserve">Certified </w:t>
      </w:r>
      <w:proofErr w:type="gramStart"/>
      <w:r>
        <w:rPr>
          <w:sz w:val="22"/>
          <w:szCs w:val="22"/>
        </w:rPr>
        <w:t>Associate in Project Management</w:t>
      </w:r>
      <w:proofErr w:type="gramEnd"/>
      <w:r>
        <w:rPr>
          <w:sz w:val="22"/>
          <w:szCs w:val="22"/>
        </w:rPr>
        <w:t xml:space="preserve"> — Project Management Institute, 2014 (Inactive)</w:t>
      </w:r>
    </w:p>
    <w:p w14:paraId="513E70A0" w14:textId="77777777" w:rsidR="00CD61AE" w:rsidRDefault="006F130F">
      <w:pPr>
        <w:pStyle w:val="ListParagraph"/>
        <w:numPr>
          <w:ilvl w:val="0"/>
          <w:numId w:val="24"/>
        </w:numPr>
        <w:spacing w:after="0" w:line="240" w:lineRule="auto"/>
        <w:rPr>
          <w:sz w:val="22"/>
          <w:szCs w:val="22"/>
        </w:rPr>
      </w:pPr>
      <w:r>
        <w:rPr>
          <w:sz w:val="22"/>
          <w:szCs w:val="22"/>
        </w:rPr>
        <w:t>Lean Six Sigma Black Belt — BMGI, 2015</w:t>
      </w:r>
    </w:p>
    <w:p w14:paraId="63737B32" w14:textId="77777777" w:rsidR="00CD61AE" w:rsidRDefault="006F130F">
      <w:pPr>
        <w:pStyle w:val="ListParagraph"/>
        <w:numPr>
          <w:ilvl w:val="0"/>
          <w:numId w:val="24"/>
        </w:numPr>
        <w:spacing w:after="0" w:line="240" w:lineRule="auto"/>
        <w:rPr>
          <w:sz w:val="22"/>
          <w:szCs w:val="22"/>
        </w:rPr>
      </w:pPr>
      <w:r>
        <w:rPr>
          <w:sz w:val="22"/>
          <w:szCs w:val="22"/>
        </w:rPr>
        <w:lastRenderedPageBreak/>
        <w:t>Topics In Progress (2025): Generative AI, LLM Engineering, NLP with Deep Learning, JIRA</w:t>
      </w:r>
    </w:p>
    <w:p w14:paraId="604A1B88" w14:textId="77777777" w:rsidR="00CD61AE" w:rsidRDefault="00CD61AE">
      <w:pPr>
        <w:spacing w:after="0" w:line="240" w:lineRule="auto"/>
        <w:rPr>
          <w:sz w:val="22"/>
          <w:szCs w:val="22"/>
        </w:rPr>
      </w:pPr>
    </w:p>
    <w:p w14:paraId="160F1F9A" w14:textId="77777777" w:rsidR="00CD61AE" w:rsidRDefault="006F130F">
      <w:pPr>
        <w:spacing w:after="0" w:line="240" w:lineRule="auto"/>
        <w:rPr>
          <w:b/>
          <w:bCs/>
          <w:sz w:val="22"/>
          <w:szCs w:val="22"/>
        </w:rPr>
      </w:pPr>
      <w:r>
        <w:rPr>
          <w:b/>
          <w:bCs/>
          <w:sz w:val="22"/>
          <w:szCs w:val="22"/>
        </w:rPr>
        <w:t>Technical Proficiencies</w:t>
      </w:r>
    </w:p>
    <w:p w14:paraId="5D3C1FB3" w14:textId="77777777" w:rsidR="00CD61AE" w:rsidRDefault="006F130F">
      <w:pPr>
        <w:spacing w:after="0" w:line="240" w:lineRule="auto"/>
        <w:ind w:left="360"/>
        <w:rPr>
          <w:sz w:val="22"/>
          <w:szCs w:val="22"/>
        </w:rPr>
      </w:pPr>
      <w:r>
        <w:rPr>
          <w:sz w:val="22"/>
          <w:szCs w:val="22"/>
        </w:rPr>
        <w:t>Languages: R, Python, SQL, SAS, VBA</w:t>
      </w:r>
    </w:p>
    <w:p w14:paraId="6698FE2D" w14:textId="77777777" w:rsidR="00CD61AE" w:rsidRDefault="006F130F">
      <w:pPr>
        <w:spacing w:after="0" w:line="240" w:lineRule="auto"/>
        <w:ind w:left="360"/>
        <w:rPr>
          <w:sz w:val="22"/>
          <w:szCs w:val="22"/>
        </w:rPr>
      </w:pPr>
      <w:r>
        <w:rPr>
          <w:sz w:val="22"/>
          <w:szCs w:val="22"/>
        </w:rPr>
        <w:t xml:space="preserve">Clinical Systems: Medidata RAVE, </w:t>
      </w:r>
      <w:proofErr w:type="spellStart"/>
      <w:r>
        <w:rPr>
          <w:sz w:val="22"/>
          <w:szCs w:val="22"/>
        </w:rPr>
        <w:t>InForm</w:t>
      </w:r>
      <w:proofErr w:type="spellEnd"/>
      <w:r>
        <w:rPr>
          <w:sz w:val="22"/>
          <w:szCs w:val="22"/>
        </w:rPr>
        <w:t xml:space="preserve"> EDC, IRT/IXRS (Almac, Icon, Parexel), Veeva Vault, CTMS, </w:t>
      </w:r>
      <w:proofErr w:type="spellStart"/>
      <w:r>
        <w:rPr>
          <w:sz w:val="22"/>
          <w:szCs w:val="22"/>
        </w:rPr>
        <w:t>Infosario</w:t>
      </w:r>
      <w:proofErr w:type="spellEnd"/>
      <w:r>
        <w:rPr>
          <w:sz w:val="22"/>
          <w:szCs w:val="22"/>
        </w:rPr>
        <w:t xml:space="preserve">, </w:t>
      </w:r>
      <w:proofErr w:type="spellStart"/>
      <w:r>
        <w:rPr>
          <w:sz w:val="22"/>
          <w:szCs w:val="22"/>
        </w:rPr>
        <w:t>Elluminate</w:t>
      </w:r>
      <w:proofErr w:type="spellEnd"/>
      <w:r>
        <w:rPr>
          <w:sz w:val="22"/>
          <w:szCs w:val="22"/>
        </w:rPr>
        <w:t>, J-Review</w:t>
      </w:r>
    </w:p>
    <w:p w14:paraId="165BF09F" w14:textId="77777777" w:rsidR="00CD61AE" w:rsidRDefault="006F130F">
      <w:pPr>
        <w:spacing w:after="0" w:line="240" w:lineRule="auto"/>
        <w:ind w:left="360"/>
        <w:rPr>
          <w:sz w:val="22"/>
          <w:szCs w:val="22"/>
        </w:rPr>
      </w:pPr>
      <w:r>
        <w:rPr>
          <w:sz w:val="22"/>
          <w:szCs w:val="22"/>
        </w:rPr>
        <w:t xml:space="preserve">Environments: Databricks, R Studio, </w:t>
      </w:r>
      <w:proofErr w:type="spellStart"/>
      <w:r>
        <w:rPr>
          <w:sz w:val="22"/>
          <w:szCs w:val="22"/>
        </w:rPr>
        <w:t>Jupyter</w:t>
      </w:r>
      <w:proofErr w:type="spellEnd"/>
      <w:r>
        <w:rPr>
          <w:sz w:val="22"/>
          <w:szCs w:val="22"/>
        </w:rPr>
        <w:t>, SQL Server, Git/GitHub, AWS R-Server</w:t>
      </w:r>
    </w:p>
    <w:p w14:paraId="602AC94B" w14:textId="77777777" w:rsidR="00CD61AE" w:rsidRDefault="006F130F">
      <w:pPr>
        <w:spacing w:after="0" w:line="240" w:lineRule="auto"/>
        <w:ind w:left="360"/>
        <w:rPr>
          <w:sz w:val="22"/>
          <w:szCs w:val="22"/>
        </w:rPr>
      </w:pPr>
      <w:r>
        <w:rPr>
          <w:sz w:val="22"/>
          <w:szCs w:val="22"/>
        </w:rPr>
        <w:t>Visualization: Spotfire, Power BI, Tableau, Excel</w:t>
      </w:r>
    </w:p>
    <w:sectPr w:rsidR="00CD61AE">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3D5EE" w14:textId="77777777" w:rsidR="00834AE6" w:rsidRDefault="00834AE6" w:rsidP="00AE4173">
      <w:pPr>
        <w:spacing w:after="0" w:line="240" w:lineRule="auto"/>
      </w:pPr>
      <w:r>
        <w:separator/>
      </w:r>
    </w:p>
  </w:endnote>
  <w:endnote w:type="continuationSeparator" w:id="0">
    <w:p w14:paraId="3AF40F2D" w14:textId="77777777" w:rsidR="00834AE6" w:rsidRDefault="00834AE6" w:rsidP="00AE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054A" w14:textId="77777777" w:rsidR="00834AE6" w:rsidRDefault="00834AE6" w:rsidP="00AE4173">
      <w:pPr>
        <w:spacing w:after="0" w:line="240" w:lineRule="auto"/>
      </w:pPr>
      <w:r>
        <w:separator/>
      </w:r>
    </w:p>
  </w:footnote>
  <w:footnote w:type="continuationSeparator" w:id="0">
    <w:p w14:paraId="27F08BE4" w14:textId="77777777" w:rsidR="00834AE6" w:rsidRDefault="00834AE6" w:rsidP="00AE4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5A6B38"/>
    <w:lvl w:ilvl="0">
      <w:start w:val="1"/>
      <w:numFmt w:val="bullet"/>
      <w:pStyle w:val="ListBullet"/>
      <w:lvlText w:val="·"/>
      <w:lvlJc w:val="left"/>
      <w:pPr>
        <w:tabs>
          <w:tab w:val="num" w:pos="144"/>
        </w:tabs>
        <w:ind w:left="144" w:hanging="144"/>
      </w:pPr>
      <w:rPr>
        <w:rFonts w:ascii="Cambria" w:hAnsi="Cambria" w:hint="default"/>
        <w:sz w:val="22"/>
        <w:szCs w:val="22"/>
      </w:rPr>
    </w:lvl>
  </w:abstractNum>
  <w:abstractNum w:abstractNumId="1" w15:restartNumberingAfterBreak="0">
    <w:nsid w:val="04997E14"/>
    <w:multiLevelType w:val="multilevel"/>
    <w:tmpl w:val="3A6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4B9"/>
    <w:multiLevelType w:val="multilevel"/>
    <w:tmpl w:val="538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4C74"/>
    <w:multiLevelType w:val="multilevel"/>
    <w:tmpl w:val="979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7D20"/>
    <w:multiLevelType w:val="multilevel"/>
    <w:tmpl w:val="2ED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66E2"/>
    <w:multiLevelType w:val="multilevel"/>
    <w:tmpl w:val="58E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BC8"/>
    <w:multiLevelType w:val="hybridMultilevel"/>
    <w:tmpl w:val="2E24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2690D"/>
    <w:multiLevelType w:val="multilevel"/>
    <w:tmpl w:val="D30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E4C2B"/>
    <w:multiLevelType w:val="hybridMultilevel"/>
    <w:tmpl w:val="BA54D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36846"/>
    <w:multiLevelType w:val="multilevel"/>
    <w:tmpl w:val="007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90031"/>
    <w:multiLevelType w:val="multilevel"/>
    <w:tmpl w:val="0AA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54DEF"/>
    <w:multiLevelType w:val="multilevel"/>
    <w:tmpl w:val="341A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94D89"/>
    <w:multiLevelType w:val="multilevel"/>
    <w:tmpl w:val="702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55B4E"/>
    <w:multiLevelType w:val="multilevel"/>
    <w:tmpl w:val="170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F3C9D"/>
    <w:multiLevelType w:val="multilevel"/>
    <w:tmpl w:val="15CCA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83AA6"/>
    <w:multiLevelType w:val="multilevel"/>
    <w:tmpl w:val="7AD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901F8"/>
    <w:multiLevelType w:val="multilevel"/>
    <w:tmpl w:val="687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B496B"/>
    <w:multiLevelType w:val="multilevel"/>
    <w:tmpl w:val="856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E4C01"/>
    <w:multiLevelType w:val="multilevel"/>
    <w:tmpl w:val="EBA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5759D"/>
    <w:multiLevelType w:val="multilevel"/>
    <w:tmpl w:val="BAF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C0FE6"/>
    <w:multiLevelType w:val="multilevel"/>
    <w:tmpl w:val="4960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7399C"/>
    <w:multiLevelType w:val="multilevel"/>
    <w:tmpl w:val="877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F1C1C"/>
    <w:multiLevelType w:val="multilevel"/>
    <w:tmpl w:val="1A5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21385"/>
    <w:multiLevelType w:val="multilevel"/>
    <w:tmpl w:val="12B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B4C1A"/>
    <w:multiLevelType w:val="multilevel"/>
    <w:tmpl w:val="709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C7F88"/>
    <w:multiLevelType w:val="multilevel"/>
    <w:tmpl w:val="AD9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C31E4"/>
    <w:multiLevelType w:val="multilevel"/>
    <w:tmpl w:val="532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D2A76"/>
    <w:multiLevelType w:val="multilevel"/>
    <w:tmpl w:val="6CD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76553"/>
    <w:multiLevelType w:val="multilevel"/>
    <w:tmpl w:val="EBE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A0CCA"/>
    <w:multiLevelType w:val="multilevel"/>
    <w:tmpl w:val="CAF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15209">
    <w:abstractNumId w:val="29"/>
  </w:num>
  <w:num w:numId="2" w16cid:durableId="178660228">
    <w:abstractNumId w:val="11"/>
  </w:num>
  <w:num w:numId="3" w16cid:durableId="1649869222">
    <w:abstractNumId w:val="13"/>
  </w:num>
  <w:num w:numId="4" w16cid:durableId="980958484">
    <w:abstractNumId w:val="22"/>
  </w:num>
  <w:num w:numId="5" w16cid:durableId="778792289">
    <w:abstractNumId w:val="27"/>
  </w:num>
  <w:num w:numId="6" w16cid:durableId="1845708727">
    <w:abstractNumId w:val="25"/>
  </w:num>
  <w:num w:numId="7" w16cid:durableId="2016180577">
    <w:abstractNumId w:val="4"/>
  </w:num>
  <w:num w:numId="8" w16cid:durableId="866212699">
    <w:abstractNumId w:val="18"/>
  </w:num>
  <w:num w:numId="9" w16cid:durableId="49154053">
    <w:abstractNumId w:val="3"/>
  </w:num>
  <w:num w:numId="10" w16cid:durableId="2048020500">
    <w:abstractNumId w:val="23"/>
  </w:num>
  <w:num w:numId="11" w16cid:durableId="2053267849">
    <w:abstractNumId w:val="17"/>
  </w:num>
  <w:num w:numId="12" w16cid:durableId="977106174">
    <w:abstractNumId w:val="10"/>
  </w:num>
  <w:num w:numId="13" w16cid:durableId="1361199057">
    <w:abstractNumId w:val="2"/>
  </w:num>
  <w:num w:numId="14" w16cid:durableId="873352037">
    <w:abstractNumId w:val="0"/>
  </w:num>
  <w:num w:numId="15" w16cid:durableId="1655328136">
    <w:abstractNumId w:val="6"/>
  </w:num>
  <w:num w:numId="16" w16cid:durableId="1912152880">
    <w:abstractNumId w:val="1"/>
  </w:num>
  <w:num w:numId="17" w16cid:durableId="2128502273">
    <w:abstractNumId w:val="7"/>
  </w:num>
  <w:num w:numId="18" w16cid:durableId="279338426">
    <w:abstractNumId w:val="9"/>
  </w:num>
  <w:num w:numId="19" w16cid:durableId="1908344467">
    <w:abstractNumId w:val="26"/>
  </w:num>
  <w:num w:numId="20" w16cid:durableId="240793563">
    <w:abstractNumId w:val="21"/>
  </w:num>
  <w:num w:numId="21" w16cid:durableId="1956788431">
    <w:abstractNumId w:val="24"/>
  </w:num>
  <w:num w:numId="22" w16cid:durableId="293608698">
    <w:abstractNumId w:val="5"/>
  </w:num>
  <w:num w:numId="23" w16cid:durableId="739863064">
    <w:abstractNumId w:val="16"/>
  </w:num>
  <w:num w:numId="24" w16cid:durableId="1653212797">
    <w:abstractNumId w:val="8"/>
  </w:num>
  <w:num w:numId="25" w16cid:durableId="1833985696">
    <w:abstractNumId w:val="20"/>
  </w:num>
  <w:num w:numId="26" w16cid:durableId="2107457741">
    <w:abstractNumId w:val="19"/>
  </w:num>
  <w:num w:numId="27" w16cid:durableId="671225708">
    <w:abstractNumId w:val="12"/>
  </w:num>
  <w:num w:numId="28" w16cid:durableId="1948928374">
    <w:abstractNumId w:val="15"/>
  </w:num>
  <w:num w:numId="29" w16cid:durableId="790513157">
    <w:abstractNumId w:val="28"/>
  </w:num>
  <w:num w:numId="30" w16cid:durableId="15020891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7A"/>
    <w:rsid w:val="00002FC3"/>
    <w:rsid w:val="00010C4A"/>
    <w:rsid w:val="0001291B"/>
    <w:rsid w:val="00023DFE"/>
    <w:rsid w:val="00024286"/>
    <w:rsid w:val="000306DB"/>
    <w:rsid w:val="00031F28"/>
    <w:rsid w:val="00032A5A"/>
    <w:rsid w:val="00040922"/>
    <w:rsid w:val="00051D14"/>
    <w:rsid w:val="0006473A"/>
    <w:rsid w:val="00064C8C"/>
    <w:rsid w:val="0006737D"/>
    <w:rsid w:val="00080654"/>
    <w:rsid w:val="00084391"/>
    <w:rsid w:val="00084A36"/>
    <w:rsid w:val="00091EA3"/>
    <w:rsid w:val="000A0190"/>
    <w:rsid w:val="000A106C"/>
    <w:rsid w:val="000A4C24"/>
    <w:rsid w:val="000A6570"/>
    <w:rsid w:val="000A6F7D"/>
    <w:rsid w:val="000B4843"/>
    <w:rsid w:val="000C71BD"/>
    <w:rsid w:val="000C7F86"/>
    <w:rsid w:val="000D51D9"/>
    <w:rsid w:val="000E0EB3"/>
    <w:rsid w:val="000E2D5C"/>
    <w:rsid w:val="000F061C"/>
    <w:rsid w:val="000F5351"/>
    <w:rsid w:val="001109AF"/>
    <w:rsid w:val="00110E2C"/>
    <w:rsid w:val="00111C7F"/>
    <w:rsid w:val="0012731C"/>
    <w:rsid w:val="001341F4"/>
    <w:rsid w:val="001375F8"/>
    <w:rsid w:val="001437A2"/>
    <w:rsid w:val="00143DDD"/>
    <w:rsid w:val="00156F4C"/>
    <w:rsid w:val="00162394"/>
    <w:rsid w:val="00162699"/>
    <w:rsid w:val="0016495C"/>
    <w:rsid w:val="001664F6"/>
    <w:rsid w:val="00175415"/>
    <w:rsid w:val="00175B27"/>
    <w:rsid w:val="00180038"/>
    <w:rsid w:val="00180429"/>
    <w:rsid w:val="001808A0"/>
    <w:rsid w:val="0018115C"/>
    <w:rsid w:val="0018422B"/>
    <w:rsid w:val="00185047"/>
    <w:rsid w:val="0018771F"/>
    <w:rsid w:val="00187CDD"/>
    <w:rsid w:val="001A07D7"/>
    <w:rsid w:val="001A0887"/>
    <w:rsid w:val="001A1696"/>
    <w:rsid w:val="001A5676"/>
    <w:rsid w:val="001A77A0"/>
    <w:rsid w:val="001A7B6B"/>
    <w:rsid w:val="001B5970"/>
    <w:rsid w:val="001C1FD4"/>
    <w:rsid w:val="001D0FB8"/>
    <w:rsid w:val="001E0B44"/>
    <w:rsid w:val="001E23D2"/>
    <w:rsid w:val="001E477E"/>
    <w:rsid w:val="001F04BE"/>
    <w:rsid w:val="001F3D13"/>
    <w:rsid w:val="00206154"/>
    <w:rsid w:val="00210B89"/>
    <w:rsid w:val="00211B2B"/>
    <w:rsid w:val="0021307B"/>
    <w:rsid w:val="00213106"/>
    <w:rsid w:val="0021326B"/>
    <w:rsid w:val="00221171"/>
    <w:rsid w:val="002247C0"/>
    <w:rsid w:val="002309B8"/>
    <w:rsid w:val="002326B9"/>
    <w:rsid w:val="00234D43"/>
    <w:rsid w:val="00240CB4"/>
    <w:rsid w:val="0024200F"/>
    <w:rsid w:val="00245100"/>
    <w:rsid w:val="00247E00"/>
    <w:rsid w:val="002544BA"/>
    <w:rsid w:val="00255955"/>
    <w:rsid w:val="002614AB"/>
    <w:rsid w:val="00264737"/>
    <w:rsid w:val="00267C0B"/>
    <w:rsid w:val="00267F60"/>
    <w:rsid w:val="00273033"/>
    <w:rsid w:val="00274925"/>
    <w:rsid w:val="00276B05"/>
    <w:rsid w:val="00284540"/>
    <w:rsid w:val="00286C54"/>
    <w:rsid w:val="00287628"/>
    <w:rsid w:val="002A0519"/>
    <w:rsid w:val="002A15F2"/>
    <w:rsid w:val="002A387D"/>
    <w:rsid w:val="002A791E"/>
    <w:rsid w:val="002B2E1B"/>
    <w:rsid w:val="002C0BB8"/>
    <w:rsid w:val="002C20F5"/>
    <w:rsid w:val="002C33C9"/>
    <w:rsid w:val="002C6475"/>
    <w:rsid w:val="002C71A0"/>
    <w:rsid w:val="002D46CC"/>
    <w:rsid w:val="002D4D1B"/>
    <w:rsid w:val="002E0B9B"/>
    <w:rsid w:val="002E21DD"/>
    <w:rsid w:val="002E33A6"/>
    <w:rsid w:val="002E4FC4"/>
    <w:rsid w:val="002F01F3"/>
    <w:rsid w:val="002F5C47"/>
    <w:rsid w:val="002F7FBA"/>
    <w:rsid w:val="003045D1"/>
    <w:rsid w:val="00305801"/>
    <w:rsid w:val="00312D9F"/>
    <w:rsid w:val="00315562"/>
    <w:rsid w:val="00321DDE"/>
    <w:rsid w:val="003235F7"/>
    <w:rsid w:val="003244C4"/>
    <w:rsid w:val="00331893"/>
    <w:rsid w:val="00334718"/>
    <w:rsid w:val="0033549F"/>
    <w:rsid w:val="00352DB9"/>
    <w:rsid w:val="00361BEB"/>
    <w:rsid w:val="00363E17"/>
    <w:rsid w:val="00366CF9"/>
    <w:rsid w:val="00370A24"/>
    <w:rsid w:val="0037699E"/>
    <w:rsid w:val="00380E09"/>
    <w:rsid w:val="00382714"/>
    <w:rsid w:val="003857B2"/>
    <w:rsid w:val="00385BAF"/>
    <w:rsid w:val="00387EC2"/>
    <w:rsid w:val="003935A7"/>
    <w:rsid w:val="00396565"/>
    <w:rsid w:val="003A73EF"/>
    <w:rsid w:val="003B258F"/>
    <w:rsid w:val="003B77AD"/>
    <w:rsid w:val="003C2107"/>
    <w:rsid w:val="003C4C20"/>
    <w:rsid w:val="003C5716"/>
    <w:rsid w:val="003D0A5C"/>
    <w:rsid w:val="003D0BFF"/>
    <w:rsid w:val="003D5583"/>
    <w:rsid w:val="003D678C"/>
    <w:rsid w:val="003E7C99"/>
    <w:rsid w:val="003F146B"/>
    <w:rsid w:val="00400DA8"/>
    <w:rsid w:val="004039C1"/>
    <w:rsid w:val="004061D7"/>
    <w:rsid w:val="00407F25"/>
    <w:rsid w:val="00413806"/>
    <w:rsid w:val="00413DB2"/>
    <w:rsid w:val="0041657E"/>
    <w:rsid w:val="00421178"/>
    <w:rsid w:val="00426849"/>
    <w:rsid w:val="00431472"/>
    <w:rsid w:val="00435C4D"/>
    <w:rsid w:val="0044609B"/>
    <w:rsid w:val="004460CB"/>
    <w:rsid w:val="00452D2B"/>
    <w:rsid w:val="004541FB"/>
    <w:rsid w:val="00455F6D"/>
    <w:rsid w:val="00471B05"/>
    <w:rsid w:val="00480955"/>
    <w:rsid w:val="0048316C"/>
    <w:rsid w:val="00487D67"/>
    <w:rsid w:val="004942CA"/>
    <w:rsid w:val="00496611"/>
    <w:rsid w:val="004B3E15"/>
    <w:rsid w:val="004C0BF9"/>
    <w:rsid w:val="004C2FF4"/>
    <w:rsid w:val="004D3481"/>
    <w:rsid w:val="004D3664"/>
    <w:rsid w:val="004D42C6"/>
    <w:rsid w:val="004D5748"/>
    <w:rsid w:val="004F4BAF"/>
    <w:rsid w:val="004F7DCD"/>
    <w:rsid w:val="005029F9"/>
    <w:rsid w:val="00504A37"/>
    <w:rsid w:val="00513B4D"/>
    <w:rsid w:val="00515765"/>
    <w:rsid w:val="00521823"/>
    <w:rsid w:val="00522DD8"/>
    <w:rsid w:val="0052396F"/>
    <w:rsid w:val="005277C3"/>
    <w:rsid w:val="00536C53"/>
    <w:rsid w:val="00540768"/>
    <w:rsid w:val="00541DED"/>
    <w:rsid w:val="0054254C"/>
    <w:rsid w:val="005449AA"/>
    <w:rsid w:val="00553FC6"/>
    <w:rsid w:val="00554C43"/>
    <w:rsid w:val="00560D40"/>
    <w:rsid w:val="00563F5A"/>
    <w:rsid w:val="00564D2E"/>
    <w:rsid w:val="005653C6"/>
    <w:rsid w:val="00567CEE"/>
    <w:rsid w:val="0057209C"/>
    <w:rsid w:val="0057374D"/>
    <w:rsid w:val="005770C1"/>
    <w:rsid w:val="00577C1D"/>
    <w:rsid w:val="00577D81"/>
    <w:rsid w:val="005815A2"/>
    <w:rsid w:val="005870BD"/>
    <w:rsid w:val="005873AA"/>
    <w:rsid w:val="00587C9D"/>
    <w:rsid w:val="005901D9"/>
    <w:rsid w:val="005940FC"/>
    <w:rsid w:val="005A2317"/>
    <w:rsid w:val="005A253A"/>
    <w:rsid w:val="005A612F"/>
    <w:rsid w:val="005B543E"/>
    <w:rsid w:val="005B68E2"/>
    <w:rsid w:val="005B6B8C"/>
    <w:rsid w:val="005C26E0"/>
    <w:rsid w:val="005C3E20"/>
    <w:rsid w:val="005C5FAC"/>
    <w:rsid w:val="005C73B6"/>
    <w:rsid w:val="005D1C1F"/>
    <w:rsid w:val="005E065D"/>
    <w:rsid w:val="005E162B"/>
    <w:rsid w:val="005F7AFD"/>
    <w:rsid w:val="00601484"/>
    <w:rsid w:val="0060532F"/>
    <w:rsid w:val="00605EC7"/>
    <w:rsid w:val="006063C9"/>
    <w:rsid w:val="006105CD"/>
    <w:rsid w:val="00616974"/>
    <w:rsid w:val="00616D62"/>
    <w:rsid w:val="00621AB3"/>
    <w:rsid w:val="006244CF"/>
    <w:rsid w:val="00634B64"/>
    <w:rsid w:val="00635DB7"/>
    <w:rsid w:val="00637953"/>
    <w:rsid w:val="00641211"/>
    <w:rsid w:val="00641942"/>
    <w:rsid w:val="00643C52"/>
    <w:rsid w:val="0066797B"/>
    <w:rsid w:val="00673BC4"/>
    <w:rsid w:val="00677615"/>
    <w:rsid w:val="00680052"/>
    <w:rsid w:val="006819C5"/>
    <w:rsid w:val="00681F10"/>
    <w:rsid w:val="00684735"/>
    <w:rsid w:val="006858BD"/>
    <w:rsid w:val="006874DD"/>
    <w:rsid w:val="006907C3"/>
    <w:rsid w:val="006938FD"/>
    <w:rsid w:val="00697966"/>
    <w:rsid w:val="006A3F2B"/>
    <w:rsid w:val="006B1C78"/>
    <w:rsid w:val="006C09B3"/>
    <w:rsid w:val="006C1C3C"/>
    <w:rsid w:val="006C584E"/>
    <w:rsid w:val="006D25B8"/>
    <w:rsid w:val="006D3799"/>
    <w:rsid w:val="006D4747"/>
    <w:rsid w:val="006D588B"/>
    <w:rsid w:val="006E0D83"/>
    <w:rsid w:val="006F130F"/>
    <w:rsid w:val="007038E0"/>
    <w:rsid w:val="007055FA"/>
    <w:rsid w:val="007103BD"/>
    <w:rsid w:val="00714992"/>
    <w:rsid w:val="00717428"/>
    <w:rsid w:val="00720214"/>
    <w:rsid w:val="0072078B"/>
    <w:rsid w:val="0073050C"/>
    <w:rsid w:val="007336A2"/>
    <w:rsid w:val="00740B10"/>
    <w:rsid w:val="007450C8"/>
    <w:rsid w:val="0074605C"/>
    <w:rsid w:val="007519C3"/>
    <w:rsid w:val="00752EE0"/>
    <w:rsid w:val="00757A43"/>
    <w:rsid w:val="007601D0"/>
    <w:rsid w:val="00761EF2"/>
    <w:rsid w:val="00765564"/>
    <w:rsid w:val="0076740F"/>
    <w:rsid w:val="007824E1"/>
    <w:rsid w:val="00783314"/>
    <w:rsid w:val="00786D55"/>
    <w:rsid w:val="0079221D"/>
    <w:rsid w:val="00793529"/>
    <w:rsid w:val="00796E9D"/>
    <w:rsid w:val="007B0466"/>
    <w:rsid w:val="007B0B2C"/>
    <w:rsid w:val="007B2460"/>
    <w:rsid w:val="007B5A3F"/>
    <w:rsid w:val="007C22F9"/>
    <w:rsid w:val="007C6012"/>
    <w:rsid w:val="007C649C"/>
    <w:rsid w:val="007C7326"/>
    <w:rsid w:val="007D3786"/>
    <w:rsid w:val="007D7802"/>
    <w:rsid w:val="007E49FB"/>
    <w:rsid w:val="007F206E"/>
    <w:rsid w:val="007F5F5B"/>
    <w:rsid w:val="00800231"/>
    <w:rsid w:val="00804E2D"/>
    <w:rsid w:val="00806B8C"/>
    <w:rsid w:val="0081085E"/>
    <w:rsid w:val="0081557A"/>
    <w:rsid w:val="00820254"/>
    <w:rsid w:val="0082167F"/>
    <w:rsid w:val="00834AE6"/>
    <w:rsid w:val="00834CDD"/>
    <w:rsid w:val="00841130"/>
    <w:rsid w:val="0084687B"/>
    <w:rsid w:val="00847FBF"/>
    <w:rsid w:val="00853B4A"/>
    <w:rsid w:val="00853CAA"/>
    <w:rsid w:val="008561AF"/>
    <w:rsid w:val="00856F2F"/>
    <w:rsid w:val="00857EF0"/>
    <w:rsid w:val="00862375"/>
    <w:rsid w:val="008638B3"/>
    <w:rsid w:val="00874B0D"/>
    <w:rsid w:val="00881775"/>
    <w:rsid w:val="00884387"/>
    <w:rsid w:val="00884D07"/>
    <w:rsid w:val="008869F9"/>
    <w:rsid w:val="00892667"/>
    <w:rsid w:val="00897E5F"/>
    <w:rsid w:val="008A00D4"/>
    <w:rsid w:val="008A7793"/>
    <w:rsid w:val="008B1A1A"/>
    <w:rsid w:val="008B3848"/>
    <w:rsid w:val="008B5E7F"/>
    <w:rsid w:val="008C0798"/>
    <w:rsid w:val="008D2002"/>
    <w:rsid w:val="008D3B09"/>
    <w:rsid w:val="008E053E"/>
    <w:rsid w:val="008E5698"/>
    <w:rsid w:val="008F1F83"/>
    <w:rsid w:val="008F49F4"/>
    <w:rsid w:val="008F6A5C"/>
    <w:rsid w:val="00901B14"/>
    <w:rsid w:val="00902521"/>
    <w:rsid w:val="00922930"/>
    <w:rsid w:val="0092654F"/>
    <w:rsid w:val="00931A0D"/>
    <w:rsid w:val="00935BCB"/>
    <w:rsid w:val="00945EE4"/>
    <w:rsid w:val="00976202"/>
    <w:rsid w:val="00980813"/>
    <w:rsid w:val="0098373E"/>
    <w:rsid w:val="00984F83"/>
    <w:rsid w:val="00986AF2"/>
    <w:rsid w:val="00993F28"/>
    <w:rsid w:val="00995AED"/>
    <w:rsid w:val="00997A65"/>
    <w:rsid w:val="00997EE0"/>
    <w:rsid w:val="009A57DE"/>
    <w:rsid w:val="009B5DC0"/>
    <w:rsid w:val="009B7E5A"/>
    <w:rsid w:val="009C045A"/>
    <w:rsid w:val="009C65E3"/>
    <w:rsid w:val="009D014D"/>
    <w:rsid w:val="009D2F05"/>
    <w:rsid w:val="009D4653"/>
    <w:rsid w:val="009D4891"/>
    <w:rsid w:val="009D519B"/>
    <w:rsid w:val="009D6153"/>
    <w:rsid w:val="009D6C21"/>
    <w:rsid w:val="009D7691"/>
    <w:rsid w:val="009F0D32"/>
    <w:rsid w:val="009F218A"/>
    <w:rsid w:val="009F75BE"/>
    <w:rsid w:val="00A0220C"/>
    <w:rsid w:val="00A04916"/>
    <w:rsid w:val="00A053EA"/>
    <w:rsid w:val="00A063C6"/>
    <w:rsid w:val="00A17669"/>
    <w:rsid w:val="00A179F5"/>
    <w:rsid w:val="00A2430C"/>
    <w:rsid w:val="00A251BB"/>
    <w:rsid w:val="00A25D24"/>
    <w:rsid w:val="00A416EA"/>
    <w:rsid w:val="00A43BE3"/>
    <w:rsid w:val="00A45217"/>
    <w:rsid w:val="00A508DE"/>
    <w:rsid w:val="00A50C6E"/>
    <w:rsid w:val="00A52A76"/>
    <w:rsid w:val="00A537D2"/>
    <w:rsid w:val="00A53F70"/>
    <w:rsid w:val="00A54967"/>
    <w:rsid w:val="00A649C3"/>
    <w:rsid w:val="00A66160"/>
    <w:rsid w:val="00A77DC2"/>
    <w:rsid w:val="00A82216"/>
    <w:rsid w:val="00A84728"/>
    <w:rsid w:val="00A849FC"/>
    <w:rsid w:val="00A86095"/>
    <w:rsid w:val="00A87DF7"/>
    <w:rsid w:val="00A934FB"/>
    <w:rsid w:val="00AA38B0"/>
    <w:rsid w:val="00AA4A8E"/>
    <w:rsid w:val="00AA6371"/>
    <w:rsid w:val="00AB1C28"/>
    <w:rsid w:val="00AB7FBE"/>
    <w:rsid w:val="00AC6457"/>
    <w:rsid w:val="00AC6D78"/>
    <w:rsid w:val="00AC7BA2"/>
    <w:rsid w:val="00AD281C"/>
    <w:rsid w:val="00AD37D3"/>
    <w:rsid w:val="00AD7D38"/>
    <w:rsid w:val="00AE0441"/>
    <w:rsid w:val="00AE2B53"/>
    <w:rsid w:val="00AE4173"/>
    <w:rsid w:val="00AF04F8"/>
    <w:rsid w:val="00AF2E74"/>
    <w:rsid w:val="00AF3B7A"/>
    <w:rsid w:val="00AF6280"/>
    <w:rsid w:val="00B023E6"/>
    <w:rsid w:val="00B07049"/>
    <w:rsid w:val="00B16C0E"/>
    <w:rsid w:val="00B213AC"/>
    <w:rsid w:val="00B23453"/>
    <w:rsid w:val="00B31F53"/>
    <w:rsid w:val="00B329EB"/>
    <w:rsid w:val="00B34135"/>
    <w:rsid w:val="00B414A0"/>
    <w:rsid w:val="00B43239"/>
    <w:rsid w:val="00B44A24"/>
    <w:rsid w:val="00B44E9F"/>
    <w:rsid w:val="00B47600"/>
    <w:rsid w:val="00B52DEA"/>
    <w:rsid w:val="00B6044E"/>
    <w:rsid w:val="00B604C9"/>
    <w:rsid w:val="00B6438A"/>
    <w:rsid w:val="00B66E2C"/>
    <w:rsid w:val="00B76DF3"/>
    <w:rsid w:val="00B80D9F"/>
    <w:rsid w:val="00B812F3"/>
    <w:rsid w:val="00B87D3D"/>
    <w:rsid w:val="00B90A4C"/>
    <w:rsid w:val="00B90DE2"/>
    <w:rsid w:val="00B928EC"/>
    <w:rsid w:val="00BA6052"/>
    <w:rsid w:val="00BB3D24"/>
    <w:rsid w:val="00BB7530"/>
    <w:rsid w:val="00BD26D0"/>
    <w:rsid w:val="00BE4583"/>
    <w:rsid w:val="00BE70F4"/>
    <w:rsid w:val="00BE745B"/>
    <w:rsid w:val="00BF58F5"/>
    <w:rsid w:val="00BF763B"/>
    <w:rsid w:val="00C01085"/>
    <w:rsid w:val="00C03CFA"/>
    <w:rsid w:val="00C075A0"/>
    <w:rsid w:val="00C1086A"/>
    <w:rsid w:val="00C159FA"/>
    <w:rsid w:val="00C23793"/>
    <w:rsid w:val="00C24C96"/>
    <w:rsid w:val="00C26FF3"/>
    <w:rsid w:val="00C31D12"/>
    <w:rsid w:val="00C328D7"/>
    <w:rsid w:val="00C364AC"/>
    <w:rsid w:val="00C367CA"/>
    <w:rsid w:val="00C41BD8"/>
    <w:rsid w:val="00C45A75"/>
    <w:rsid w:val="00C46CE5"/>
    <w:rsid w:val="00C51DE8"/>
    <w:rsid w:val="00C57200"/>
    <w:rsid w:val="00C573A1"/>
    <w:rsid w:val="00C645B1"/>
    <w:rsid w:val="00C65909"/>
    <w:rsid w:val="00C674A3"/>
    <w:rsid w:val="00C7094E"/>
    <w:rsid w:val="00C76E2B"/>
    <w:rsid w:val="00C82D50"/>
    <w:rsid w:val="00C84F79"/>
    <w:rsid w:val="00C8672A"/>
    <w:rsid w:val="00C90731"/>
    <w:rsid w:val="00C91F9D"/>
    <w:rsid w:val="00C94A5F"/>
    <w:rsid w:val="00CA26D1"/>
    <w:rsid w:val="00CB67C1"/>
    <w:rsid w:val="00CB6871"/>
    <w:rsid w:val="00CC1724"/>
    <w:rsid w:val="00CC7311"/>
    <w:rsid w:val="00CD040C"/>
    <w:rsid w:val="00CD17F1"/>
    <w:rsid w:val="00CD4F08"/>
    <w:rsid w:val="00CD61AE"/>
    <w:rsid w:val="00CE49ED"/>
    <w:rsid w:val="00D00716"/>
    <w:rsid w:val="00D00C47"/>
    <w:rsid w:val="00D05096"/>
    <w:rsid w:val="00D07C60"/>
    <w:rsid w:val="00D162F6"/>
    <w:rsid w:val="00D202B5"/>
    <w:rsid w:val="00D22A60"/>
    <w:rsid w:val="00D2300C"/>
    <w:rsid w:val="00D279BF"/>
    <w:rsid w:val="00D34098"/>
    <w:rsid w:val="00D347F6"/>
    <w:rsid w:val="00D4709A"/>
    <w:rsid w:val="00D47208"/>
    <w:rsid w:val="00D61B12"/>
    <w:rsid w:val="00D6316C"/>
    <w:rsid w:val="00D654FA"/>
    <w:rsid w:val="00D762F0"/>
    <w:rsid w:val="00D81A91"/>
    <w:rsid w:val="00D845B1"/>
    <w:rsid w:val="00D85A2A"/>
    <w:rsid w:val="00D86B7C"/>
    <w:rsid w:val="00D86EC7"/>
    <w:rsid w:val="00D87249"/>
    <w:rsid w:val="00D87DFD"/>
    <w:rsid w:val="00D9326C"/>
    <w:rsid w:val="00DA19DB"/>
    <w:rsid w:val="00DA505B"/>
    <w:rsid w:val="00DA5C44"/>
    <w:rsid w:val="00DA6263"/>
    <w:rsid w:val="00DB401A"/>
    <w:rsid w:val="00DB4FD4"/>
    <w:rsid w:val="00DB54C5"/>
    <w:rsid w:val="00DC4461"/>
    <w:rsid w:val="00DC5FD5"/>
    <w:rsid w:val="00DD1B60"/>
    <w:rsid w:val="00DD2019"/>
    <w:rsid w:val="00DE0984"/>
    <w:rsid w:val="00DE1621"/>
    <w:rsid w:val="00DE3EAE"/>
    <w:rsid w:val="00DF233B"/>
    <w:rsid w:val="00DF4F3C"/>
    <w:rsid w:val="00E01E1C"/>
    <w:rsid w:val="00E01E50"/>
    <w:rsid w:val="00E027FE"/>
    <w:rsid w:val="00E05E26"/>
    <w:rsid w:val="00E06A20"/>
    <w:rsid w:val="00E15006"/>
    <w:rsid w:val="00E232EF"/>
    <w:rsid w:val="00E253C7"/>
    <w:rsid w:val="00E2733A"/>
    <w:rsid w:val="00E31353"/>
    <w:rsid w:val="00E3691B"/>
    <w:rsid w:val="00E36D2D"/>
    <w:rsid w:val="00E37DE1"/>
    <w:rsid w:val="00E4168E"/>
    <w:rsid w:val="00E47EB9"/>
    <w:rsid w:val="00E50FF5"/>
    <w:rsid w:val="00E51F52"/>
    <w:rsid w:val="00E53DA2"/>
    <w:rsid w:val="00E55A8D"/>
    <w:rsid w:val="00E5681E"/>
    <w:rsid w:val="00E62769"/>
    <w:rsid w:val="00E650CC"/>
    <w:rsid w:val="00E677A2"/>
    <w:rsid w:val="00E71AEC"/>
    <w:rsid w:val="00E7220D"/>
    <w:rsid w:val="00E73814"/>
    <w:rsid w:val="00E8503A"/>
    <w:rsid w:val="00E85F3A"/>
    <w:rsid w:val="00E93853"/>
    <w:rsid w:val="00EA0D57"/>
    <w:rsid w:val="00EA2C32"/>
    <w:rsid w:val="00EB2E11"/>
    <w:rsid w:val="00EC6558"/>
    <w:rsid w:val="00ED3F3B"/>
    <w:rsid w:val="00ED479D"/>
    <w:rsid w:val="00ED5370"/>
    <w:rsid w:val="00EE0A40"/>
    <w:rsid w:val="00EE31F4"/>
    <w:rsid w:val="00EE7E41"/>
    <w:rsid w:val="00EF2437"/>
    <w:rsid w:val="00EF4056"/>
    <w:rsid w:val="00EF4220"/>
    <w:rsid w:val="00F04E4E"/>
    <w:rsid w:val="00F14535"/>
    <w:rsid w:val="00F14A0A"/>
    <w:rsid w:val="00F2037A"/>
    <w:rsid w:val="00F278CC"/>
    <w:rsid w:val="00F312D4"/>
    <w:rsid w:val="00F325E8"/>
    <w:rsid w:val="00F32A4E"/>
    <w:rsid w:val="00F32E97"/>
    <w:rsid w:val="00F35A57"/>
    <w:rsid w:val="00F36617"/>
    <w:rsid w:val="00F404D5"/>
    <w:rsid w:val="00F514FB"/>
    <w:rsid w:val="00F633A9"/>
    <w:rsid w:val="00F634A2"/>
    <w:rsid w:val="00F67C31"/>
    <w:rsid w:val="00F7242D"/>
    <w:rsid w:val="00F862FF"/>
    <w:rsid w:val="00F91453"/>
    <w:rsid w:val="00F957DC"/>
    <w:rsid w:val="00FA18E2"/>
    <w:rsid w:val="00FB0E76"/>
    <w:rsid w:val="00FB63B2"/>
    <w:rsid w:val="00FB7CE9"/>
    <w:rsid w:val="00FC0EE4"/>
    <w:rsid w:val="00FC70CA"/>
    <w:rsid w:val="00FD2A19"/>
    <w:rsid w:val="00FE14B6"/>
    <w:rsid w:val="00FE2729"/>
    <w:rsid w:val="00FE3983"/>
    <w:rsid w:val="00FE42F2"/>
    <w:rsid w:val="00FF4B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CF0F"/>
  <w15:chartTrackingRefBased/>
  <w15:docId w15:val="{B43A7EB3-650D-4A4A-9EE8-D5ABDDA6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7A"/>
    <w:rPr>
      <w:rFonts w:eastAsiaTheme="majorEastAsia" w:cstheme="majorBidi"/>
      <w:color w:val="272727" w:themeColor="text1" w:themeTint="D8"/>
    </w:rPr>
  </w:style>
  <w:style w:type="paragraph" w:styleId="Title">
    <w:name w:val="Title"/>
    <w:basedOn w:val="Normal"/>
    <w:next w:val="Normal"/>
    <w:link w:val="TitleChar"/>
    <w:uiPriority w:val="10"/>
    <w:qFormat/>
    <w:rsid w:val="00AF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7A"/>
    <w:pPr>
      <w:spacing w:before="160"/>
      <w:jc w:val="center"/>
    </w:pPr>
    <w:rPr>
      <w:i/>
      <w:iCs/>
      <w:color w:val="404040" w:themeColor="text1" w:themeTint="BF"/>
    </w:rPr>
  </w:style>
  <w:style w:type="character" w:customStyle="1" w:styleId="QuoteChar">
    <w:name w:val="Quote Char"/>
    <w:basedOn w:val="DefaultParagraphFont"/>
    <w:link w:val="Quote"/>
    <w:uiPriority w:val="29"/>
    <w:rsid w:val="00AF3B7A"/>
    <w:rPr>
      <w:i/>
      <w:iCs/>
      <w:color w:val="404040" w:themeColor="text1" w:themeTint="BF"/>
    </w:rPr>
  </w:style>
  <w:style w:type="paragraph" w:styleId="ListParagraph">
    <w:name w:val="List Paragraph"/>
    <w:basedOn w:val="Normal"/>
    <w:uiPriority w:val="34"/>
    <w:qFormat/>
    <w:rsid w:val="00AF3B7A"/>
    <w:pPr>
      <w:ind w:left="720"/>
      <w:contextualSpacing/>
    </w:pPr>
  </w:style>
  <w:style w:type="character" w:styleId="IntenseEmphasis">
    <w:name w:val="Intense Emphasis"/>
    <w:basedOn w:val="DefaultParagraphFont"/>
    <w:uiPriority w:val="21"/>
    <w:qFormat/>
    <w:rsid w:val="00AF3B7A"/>
    <w:rPr>
      <w:i/>
      <w:iCs/>
      <w:color w:val="0F4761" w:themeColor="accent1" w:themeShade="BF"/>
    </w:rPr>
  </w:style>
  <w:style w:type="paragraph" w:styleId="IntenseQuote">
    <w:name w:val="Intense Quote"/>
    <w:basedOn w:val="Normal"/>
    <w:next w:val="Normal"/>
    <w:link w:val="IntenseQuoteChar"/>
    <w:uiPriority w:val="30"/>
    <w:qFormat/>
    <w:rsid w:val="00AF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B7A"/>
    <w:rPr>
      <w:i/>
      <w:iCs/>
      <w:color w:val="0F4761" w:themeColor="accent1" w:themeShade="BF"/>
    </w:rPr>
  </w:style>
  <w:style w:type="character" w:styleId="IntenseReference">
    <w:name w:val="Intense Reference"/>
    <w:basedOn w:val="DefaultParagraphFont"/>
    <w:uiPriority w:val="32"/>
    <w:qFormat/>
    <w:rsid w:val="00AF3B7A"/>
    <w:rPr>
      <w:b/>
      <w:bCs/>
      <w:smallCaps/>
      <w:color w:val="0F4761" w:themeColor="accent1" w:themeShade="BF"/>
      <w:spacing w:val="5"/>
    </w:rPr>
  </w:style>
  <w:style w:type="character" w:styleId="Hyperlink">
    <w:name w:val="Hyperlink"/>
    <w:basedOn w:val="DefaultParagraphFont"/>
    <w:uiPriority w:val="99"/>
    <w:unhideWhenUsed/>
    <w:rsid w:val="0001291B"/>
    <w:rPr>
      <w:color w:val="467886" w:themeColor="hyperlink"/>
      <w:u w:val="single"/>
    </w:rPr>
  </w:style>
  <w:style w:type="paragraph" w:styleId="ListBullet">
    <w:name w:val="List Bullet"/>
    <w:basedOn w:val="Normal"/>
    <w:uiPriority w:val="1"/>
    <w:unhideWhenUsed/>
    <w:qFormat/>
    <w:rsid w:val="006A3F2B"/>
    <w:pPr>
      <w:numPr>
        <w:numId w:val="14"/>
      </w:numPr>
      <w:tabs>
        <w:tab w:val="clear" w:pos="144"/>
      </w:tabs>
      <w:spacing w:after="80" w:line="240" w:lineRule="auto"/>
      <w:ind w:left="0" w:firstLine="0"/>
    </w:pPr>
    <w:rPr>
      <w:color w:val="404040" w:themeColor="text1" w:themeTint="BF"/>
      <w:kern w:val="0"/>
      <w:sz w:val="18"/>
      <w:szCs w:val="20"/>
      <w:lang w:eastAsia="ja-JP"/>
      <w14:ligatures w14:val="none"/>
    </w:rPr>
  </w:style>
  <w:style w:type="paragraph" w:customStyle="1" w:styleId="SectionHeading">
    <w:name w:val="Section Heading"/>
    <w:basedOn w:val="Normal"/>
    <w:next w:val="Normal"/>
    <w:uiPriority w:val="1"/>
    <w:qFormat/>
    <w:rsid w:val="00E232EF"/>
    <w:pPr>
      <w:spacing w:before="500" w:after="100" w:line="240" w:lineRule="auto"/>
    </w:pPr>
    <w:rPr>
      <w:rFonts w:asciiTheme="majorHAnsi" w:eastAsiaTheme="majorEastAsia" w:hAnsiTheme="majorHAnsi" w:cstheme="majorBidi"/>
      <w:b/>
      <w:bCs/>
      <w:color w:val="2198CF" w:themeColor="accent1" w:themeTint="BF"/>
      <w:kern w:val="0"/>
      <w:szCs w:val="20"/>
      <w:lang w:eastAsia="ja-JP"/>
      <w14:ligatures w14:val="none"/>
    </w:rPr>
  </w:style>
  <w:style w:type="paragraph" w:customStyle="1" w:styleId="Subsection">
    <w:name w:val="Subsection"/>
    <w:basedOn w:val="Normal"/>
    <w:uiPriority w:val="1"/>
    <w:qFormat/>
    <w:rsid w:val="00E232EF"/>
    <w:pPr>
      <w:spacing w:before="280" w:after="120" w:line="240" w:lineRule="auto"/>
    </w:pPr>
    <w:rPr>
      <w:b/>
      <w:bCs/>
      <w:caps/>
      <w:color w:val="171717" w:themeColor="background2" w:themeShade="1A"/>
      <w:kern w:val="0"/>
      <w:sz w:val="18"/>
      <w:szCs w:val="20"/>
      <w:lang w:eastAsia="ja-JP"/>
      <w14:ligatures w14:val="none"/>
    </w:rPr>
  </w:style>
  <w:style w:type="paragraph" w:styleId="Header">
    <w:name w:val="header"/>
    <w:basedOn w:val="Normal"/>
    <w:link w:val="HeaderChar"/>
    <w:uiPriority w:val="99"/>
    <w:unhideWhenUsed/>
    <w:rsid w:val="00AE4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173"/>
  </w:style>
  <w:style w:type="paragraph" w:styleId="Footer">
    <w:name w:val="footer"/>
    <w:basedOn w:val="Normal"/>
    <w:link w:val="FooterChar"/>
    <w:uiPriority w:val="99"/>
    <w:unhideWhenUsed/>
    <w:rsid w:val="00AE4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173"/>
  </w:style>
  <w:style w:type="paragraph" w:styleId="NormalWeb">
    <w:name w:val="Normal (Web)"/>
    <w:basedOn w:val="Normal"/>
    <w:uiPriority w:val="99"/>
    <w:semiHidden/>
    <w:unhideWhenUsed/>
    <w:rsid w:val="00B432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3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1795">
      <w:bodyDiv w:val="1"/>
      <w:marLeft w:val="0"/>
      <w:marRight w:val="0"/>
      <w:marTop w:val="0"/>
      <w:marBottom w:val="0"/>
      <w:divBdr>
        <w:top w:val="none" w:sz="0" w:space="0" w:color="auto"/>
        <w:left w:val="none" w:sz="0" w:space="0" w:color="auto"/>
        <w:bottom w:val="none" w:sz="0" w:space="0" w:color="auto"/>
        <w:right w:val="none" w:sz="0" w:space="0" w:color="auto"/>
      </w:divBdr>
    </w:div>
    <w:div w:id="214172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jason-d-275b773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1286</Words>
  <Characters>8691</Characters>
  <Application>Microsoft Office Word</Application>
  <DocSecurity>0</DocSecurity>
  <Lines>157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Delosh</dc:creator>
  <cp:keywords/>
  <dc:description/>
  <cp:lastModifiedBy>Jason Delosh</cp:lastModifiedBy>
  <cp:revision>68</cp:revision>
  <cp:lastPrinted>2026-03-05T21:50:00Z</cp:lastPrinted>
  <dcterms:created xsi:type="dcterms:W3CDTF">2026-01-26T19:02:00Z</dcterms:created>
  <dcterms:modified xsi:type="dcterms:W3CDTF">2026-03-30T20:35:00Z</dcterms:modified>
</cp:coreProperties>
</file>