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208E9" w14:textId="77777777" w:rsidR="00E83DC0" w:rsidRDefault="00E83DC0">
      <w:pPr>
        <w:spacing w:after="0" w:line="220" w:lineRule="exact"/>
        <w:jc w:val="center"/>
        <w:rPr>
          <w:sz w:val="36"/>
        </w:rPr>
      </w:pPr>
    </w:p>
    <w:p w14:paraId="2E5DFE3E" w14:textId="77777777" w:rsidR="009535D9" w:rsidRDefault="009535D9">
      <w:pPr>
        <w:spacing w:after="0" w:line="220" w:lineRule="exact"/>
        <w:jc w:val="center"/>
        <w:rPr>
          <w:sz w:val="36"/>
        </w:rPr>
      </w:pPr>
    </w:p>
    <w:p w14:paraId="10376F16" w14:textId="0A11264D" w:rsidR="007B36A5" w:rsidRPr="00E12C83" w:rsidRDefault="00000000" w:rsidP="00DF6E1C">
      <w:pPr>
        <w:spacing w:after="0" w:line="240" w:lineRule="auto"/>
        <w:jc w:val="center"/>
        <w:rPr>
          <w:sz w:val="36"/>
          <w:szCs w:val="36"/>
        </w:rPr>
      </w:pPr>
      <w:r w:rsidRPr="00E12C83">
        <w:rPr>
          <w:sz w:val="36"/>
          <w:szCs w:val="36"/>
        </w:rPr>
        <w:t>Jason Delosh, MS, MBA</w:t>
      </w:r>
    </w:p>
    <w:p w14:paraId="39AD516B" w14:textId="77777777" w:rsidR="007B36A5" w:rsidRDefault="00000000" w:rsidP="00DF6E1C">
      <w:pPr>
        <w:spacing w:after="0" w:line="240" w:lineRule="auto"/>
        <w:jc w:val="center"/>
      </w:pPr>
      <w:r>
        <w:rPr>
          <w:sz w:val="20"/>
        </w:rPr>
        <w:t xml:space="preserve">Wake Forest, NC </w:t>
      </w:r>
      <w:proofErr w:type="gramStart"/>
      <w:r>
        <w:rPr>
          <w:sz w:val="20"/>
        </w:rPr>
        <w:t>27587  |</w:t>
      </w:r>
      <w:proofErr w:type="gramEnd"/>
      <w:r>
        <w:rPr>
          <w:sz w:val="20"/>
        </w:rPr>
        <w:t xml:space="preserve">  984-326-</w:t>
      </w:r>
      <w:proofErr w:type="gramStart"/>
      <w:r>
        <w:rPr>
          <w:sz w:val="20"/>
        </w:rPr>
        <w:t>0297  |</w:t>
      </w:r>
      <w:proofErr w:type="gramEnd"/>
      <w:r>
        <w:rPr>
          <w:sz w:val="20"/>
        </w:rPr>
        <w:t xml:space="preserve">  </w:t>
      </w:r>
      <w:proofErr w:type="gramStart"/>
      <w:r>
        <w:rPr>
          <w:sz w:val="20"/>
        </w:rPr>
        <w:t>delos001@gmail.com  |</w:t>
      </w:r>
      <w:proofErr w:type="gramEnd"/>
      <w:r>
        <w:rPr>
          <w:sz w:val="20"/>
        </w:rPr>
        <w:t xml:space="preserve">  linkedin.com/in/jason-d-275b773b</w:t>
      </w:r>
    </w:p>
    <w:p w14:paraId="49195913" w14:textId="77777777" w:rsidR="007B36A5" w:rsidRDefault="007B36A5">
      <w:pPr>
        <w:spacing w:after="0" w:line="220" w:lineRule="exact"/>
      </w:pPr>
    </w:p>
    <w:p w14:paraId="6C7B1A9F" w14:textId="77777777" w:rsidR="007B36A5" w:rsidRDefault="00000000">
      <w:pPr>
        <w:spacing w:after="0" w:line="220" w:lineRule="exact"/>
      </w:pPr>
      <w:r>
        <w:rPr>
          <w:b/>
          <w:sz w:val="22"/>
        </w:rPr>
        <w:t>Executive Profile</w:t>
      </w:r>
    </w:p>
    <w:p w14:paraId="49B9351B" w14:textId="77777777" w:rsidR="007B36A5" w:rsidRDefault="00000000">
      <w:pPr>
        <w:spacing w:after="0" w:line="220" w:lineRule="exact"/>
      </w:pPr>
      <w:r>
        <w:rPr>
          <w:sz w:val="22"/>
        </w:rPr>
        <w:t>Clinical data domain leader with 25+ years in regulated research environments spanning hands-on data science, clinical operations, and strategic data platform leadership. Deep expertise in lab data acquisition, governance, and AI-ready data architecture. Builds operating models and governed data capabilities that are trusted, interoperable, and fit for purpose across clinical trial programs and downstream AI use cases. Known for designing governance frameworks that scale with organizational complexity without proportional headcount growth, and for connecting deep clinical domain knowledge to modern data platform strategy. MS in Data Science (Northwestern University), MBA (Florida Institute of Technology), Lean Six Sigma Black Belt, CAPM.</w:t>
      </w:r>
    </w:p>
    <w:p w14:paraId="613723A6" w14:textId="77777777" w:rsidR="007B36A5" w:rsidRDefault="007B36A5">
      <w:pPr>
        <w:spacing w:after="0" w:line="220" w:lineRule="exact"/>
      </w:pPr>
    </w:p>
    <w:p w14:paraId="1B5F8527" w14:textId="77777777" w:rsidR="007B36A5" w:rsidRDefault="00000000">
      <w:pPr>
        <w:spacing w:after="0" w:line="220" w:lineRule="exact"/>
      </w:pPr>
      <w:r>
        <w:rPr>
          <w:b/>
          <w:sz w:val="22"/>
        </w:rPr>
        <w:t>Value Proposition</w:t>
      </w:r>
    </w:p>
    <w:p w14:paraId="3A83E795" w14:textId="77777777" w:rsidR="007B36A5" w:rsidRDefault="00000000">
      <w:pPr>
        <w:pStyle w:val="ListParagraph"/>
        <w:numPr>
          <w:ilvl w:val="0"/>
          <w:numId w:val="24"/>
        </w:numPr>
        <w:spacing w:after="0" w:line="220" w:lineRule="exact"/>
      </w:pPr>
      <w:r>
        <w:rPr>
          <w:sz w:val="22"/>
        </w:rPr>
        <w:t>Domain strategy and roadmap ownership: define data domain vision, sequence delivery against enterprise platform and product priorities, and ensure lab data is available, governed, and fit for purpose for clinical programs and AI-enabled use cases.</w:t>
      </w:r>
    </w:p>
    <w:p w14:paraId="715824BB" w14:textId="77777777" w:rsidR="007B36A5" w:rsidRDefault="00000000">
      <w:pPr>
        <w:pStyle w:val="ListParagraph"/>
        <w:numPr>
          <w:ilvl w:val="0"/>
          <w:numId w:val="24"/>
        </w:numPr>
        <w:spacing w:after="0" w:line="220" w:lineRule="exact"/>
      </w:pPr>
      <w:r>
        <w:rPr>
          <w:sz w:val="22"/>
        </w:rPr>
        <w:t>AI-ready data architecture: design layered data acquisition and conformance frameworks spanning ingestion, access controls, transformation, harmonization, and conformance verification, with data lineage traceability and KPI-based workflow oversight built in from the start.</w:t>
      </w:r>
    </w:p>
    <w:p w14:paraId="5D85FF76" w14:textId="77777777" w:rsidR="007B36A5" w:rsidRDefault="00000000">
      <w:pPr>
        <w:pStyle w:val="ListParagraph"/>
        <w:numPr>
          <w:ilvl w:val="0"/>
          <w:numId w:val="24"/>
        </w:numPr>
        <w:spacing w:after="0" w:line="220" w:lineRule="exact"/>
      </w:pPr>
      <w:r>
        <w:rPr>
          <w:sz w:val="22"/>
        </w:rPr>
        <w:t>External data partner development: evaluate, onboard, and actively manage lab and clinical data partners, aligning partner capabilities, reporting structures, and technology decisions with organizational quality and strategic goals.</w:t>
      </w:r>
    </w:p>
    <w:p w14:paraId="78A63080" w14:textId="77777777" w:rsidR="007B36A5" w:rsidRDefault="00000000">
      <w:pPr>
        <w:pStyle w:val="ListParagraph"/>
        <w:numPr>
          <w:ilvl w:val="0"/>
          <w:numId w:val="24"/>
        </w:numPr>
        <w:spacing w:after="0" w:line="220" w:lineRule="exact"/>
      </w:pPr>
      <w:r>
        <w:rPr>
          <w:sz w:val="22"/>
        </w:rPr>
        <w:t>Governance and quality stewardship: define domain-level data quality rules, conformance standards, and accountability structures in regulated environments (21 CFR Part 11, ICH-GCP, HIPAA, GDPR), translating governance frameworks into measurable quality improvements.</w:t>
      </w:r>
    </w:p>
    <w:p w14:paraId="1A9F8827" w14:textId="77777777" w:rsidR="007B36A5" w:rsidRDefault="007B36A5">
      <w:pPr>
        <w:spacing w:after="0" w:line="220" w:lineRule="exact"/>
      </w:pPr>
    </w:p>
    <w:p w14:paraId="7536F823" w14:textId="77777777" w:rsidR="007B36A5" w:rsidRDefault="00000000">
      <w:pPr>
        <w:spacing w:after="0" w:line="220" w:lineRule="exact"/>
      </w:pPr>
      <w:r>
        <w:rPr>
          <w:b/>
          <w:sz w:val="22"/>
        </w:rPr>
        <w:t>Selected Leadership Impact</w:t>
      </w:r>
    </w:p>
    <w:p w14:paraId="58DA4ADA" w14:textId="77777777" w:rsidR="007B36A5" w:rsidRDefault="00000000">
      <w:pPr>
        <w:pStyle w:val="ListParagraph"/>
        <w:numPr>
          <w:ilvl w:val="0"/>
          <w:numId w:val="24"/>
        </w:numPr>
        <w:spacing w:after="0" w:line="220" w:lineRule="exact"/>
      </w:pPr>
      <w:r>
        <w:rPr>
          <w:sz w:val="22"/>
        </w:rPr>
        <w:t>Eliminated external laboratory data submission rework from approximately 50% to 0% by deploying CDISC-aligned data exchange standards, restructuring internal governance and decision rights, and resolving root-cause process failures in the external partner relationship rather than continuing to address symptoms.</w:t>
      </w:r>
    </w:p>
    <w:p w14:paraId="49767C04" w14:textId="77777777" w:rsidR="007B36A5" w:rsidRDefault="00000000">
      <w:pPr>
        <w:pStyle w:val="ListParagraph"/>
        <w:numPr>
          <w:ilvl w:val="0"/>
          <w:numId w:val="24"/>
        </w:numPr>
        <w:spacing w:after="0" w:line="220" w:lineRule="exact"/>
      </w:pPr>
      <w:r>
        <w:rPr>
          <w:sz w:val="22"/>
        </w:rPr>
        <w:t>Led enterprise Databricks platform selection across a cross-functional evaluation of four platforms. Developed a three-phase data acquisition modernization roadmap spanning initial ingestion, access controls, and governance through transformation, harmonization, and conformance verification layers to AI-enabled decision engine capabilities.</w:t>
      </w:r>
    </w:p>
    <w:p w14:paraId="618071BA" w14:textId="77777777" w:rsidR="007B36A5" w:rsidRDefault="00000000">
      <w:pPr>
        <w:pStyle w:val="ListParagraph"/>
        <w:numPr>
          <w:ilvl w:val="0"/>
          <w:numId w:val="24"/>
        </w:numPr>
        <w:spacing w:after="0" w:line="220" w:lineRule="exact"/>
      </w:pPr>
      <w:r>
        <w:rPr>
          <w:sz w:val="22"/>
        </w:rPr>
        <w:t>Built and operationalized a net-new external data acquisition functional capability. Validated over 200 data transfers in the first year across multiple vendors, studies, and programs, eliminating over $100K in annual CRO programming costs without headcount growth.</w:t>
      </w:r>
    </w:p>
    <w:p w14:paraId="1797E954" w14:textId="77777777" w:rsidR="007B36A5" w:rsidRDefault="00000000">
      <w:pPr>
        <w:pStyle w:val="ListParagraph"/>
        <w:numPr>
          <w:ilvl w:val="0"/>
          <w:numId w:val="24"/>
        </w:numPr>
        <w:spacing w:after="0" w:line="220" w:lineRule="exact"/>
      </w:pPr>
      <w:r>
        <w:rPr>
          <w:sz w:val="22"/>
        </w:rPr>
        <w:t>Directed LLX Solutions to develop new issue reporting and risk identification capabilities. Influenced partner technology adoption decisions to strengthen long-term viability and managed utilization and budget impact including resourcing consolidation decisions.</w:t>
      </w:r>
    </w:p>
    <w:p w14:paraId="39DEFF8D" w14:textId="77777777" w:rsidR="007B36A5" w:rsidRDefault="00000000">
      <w:pPr>
        <w:pStyle w:val="ListParagraph"/>
        <w:numPr>
          <w:ilvl w:val="0"/>
          <w:numId w:val="24"/>
        </w:numPr>
        <w:spacing w:after="0" w:line="220" w:lineRule="exact"/>
      </w:pPr>
      <w:r>
        <w:rPr>
          <w:sz w:val="22"/>
        </w:rPr>
        <w:t>Contributed to SMOP Phase 2 preferred-partner laboratory selection, evaluating approximately 40 vendors and supporting reduction to 3 preferred partners. Led ongoing process alignment, risk resolution, and capability development with selected partners, most significantly LabCorp.</w:t>
      </w:r>
    </w:p>
    <w:p w14:paraId="3AFE9B5D" w14:textId="77777777" w:rsidR="007B36A5" w:rsidRDefault="00000000">
      <w:pPr>
        <w:pStyle w:val="ListParagraph"/>
        <w:numPr>
          <w:ilvl w:val="0"/>
          <w:numId w:val="24"/>
        </w:numPr>
        <w:spacing w:after="0" w:line="220" w:lineRule="exact"/>
      </w:pPr>
      <w:r>
        <w:rPr>
          <w:sz w:val="22"/>
        </w:rPr>
        <w:t>Replaced legacy point-in-time data freeze controls with longitudinal data stability surveillance, enabling continuous, risk-based identification of meaningful data change and materially reducing rework burden across clinical programs.</w:t>
      </w:r>
    </w:p>
    <w:p w14:paraId="549B2224" w14:textId="77777777" w:rsidR="007B36A5" w:rsidRDefault="007B36A5">
      <w:pPr>
        <w:spacing w:after="0" w:line="220" w:lineRule="exact"/>
      </w:pPr>
    </w:p>
    <w:p w14:paraId="5E79935F" w14:textId="77777777" w:rsidR="007B36A5" w:rsidRDefault="00000000">
      <w:pPr>
        <w:spacing w:after="0" w:line="220" w:lineRule="exact"/>
      </w:pPr>
      <w:r>
        <w:rPr>
          <w:b/>
          <w:sz w:val="22"/>
        </w:rPr>
        <w:t>Core Competencies</w:t>
      </w:r>
    </w:p>
    <w:p w14:paraId="79178A9C" w14:textId="77777777" w:rsidR="007B36A5" w:rsidRDefault="00000000">
      <w:pPr>
        <w:pStyle w:val="ListParagraph"/>
        <w:numPr>
          <w:ilvl w:val="0"/>
          <w:numId w:val="24"/>
        </w:numPr>
        <w:spacing w:after="0" w:line="220" w:lineRule="exact"/>
      </w:pPr>
      <w:r>
        <w:rPr>
          <w:sz w:val="22"/>
        </w:rPr>
        <w:t>Data domain strategy, vision, and roadmap development</w:t>
      </w:r>
    </w:p>
    <w:p w14:paraId="172D807B" w14:textId="77777777" w:rsidR="007B36A5" w:rsidRDefault="00000000">
      <w:pPr>
        <w:pStyle w:val="ListParagraph"/>
        <w:numPr>
          <w:ilvl w:val="0"/>
          <w:numId w:val="24"/>
        </w:numPr>
        <w:spacing w:after="0" w:line="220" w:lineRule="exact"/>
      </w:pPr>
      <w:r>
        <w:rPr>
          <w:sz w:val="22"/>
        </w:rPr>
        <w:lastRenderedPageBreak/>
        <w:t>AI-ready data architecture and platform enablement (Databricks/lakehouse)</w:t>
      </w:r>
    </w:p>
    <w:p w14:paraId="47A6A143" w14:textId="77777777" w:rsidR="007B36A5" w:rsidRDefault="00000000">
      <w:pPr>
        <w:pStyle w:val="ListParagraph"/>
        <w:numPr>
          <w:ilvl w:val="0"/>
          <w:numId w:val="24"/>
        </w:numPr>
        <w:spacing w:after="0" w:line="220" w:lineRule="exact"/>
      </w:pPr>
      <w:r>
        <w:rPr>
          <w:sz w:val="22"/>
        </w:rPr>
        <w:t>Lab and external clinical data acquisition, conformance, and governance</w:t>
      </w:r>
    </w:p>
    <w:p w14:paraId="5E85521E" w14:textId="77777777" w:rsidR="007B36A5" w:rsidRDefault="00000000">
      <w:pPr>
        <w:pStyle w:val="ListParagraph"/>
        <w:numPr>
          <w:ilvl w:val="0"/>
          <w:numId w:val="24"/>
        </w:numPr>
        <w:spacing w:after="0" w:line="220" w:lineRule="exact"/>
      </w:pPr>
      <w:r>
        <w:rPr>
          <w:sz w:val="22"/>
        </w:rPr>
        <w:t>Data quality rule definition and quality stewardship</w:t>
      </w:r>
    </w:p>
    <w:p w14:paraId="3BAC2D61" w14:textId="77777777" w:rsidR="007B36A5" w:rsidRDefault="00000000">
      <w:pPr>
        <w:pStyle w:val="ListParagraph"/>
        <w:numPr>
          <w:ilvl w:val="0"/>
          <w:numId w:val="24"/>
        </w:numPr>
        <w:spacing w:after="0" w:line="220" w:lineRule="exact"/>
      </w:pPr>
      <w:r>
        <w:rPr>
          <w:sz w:val="22"/>
        </w:rPr>
        <w:t>External data partner strategy, evaluation, and alliance management</w:t>
      </w:r>
    </w:p>
    <w:p w14:paraId="5755ABF7" w14:textId="77777777" w:rsidR="007B36A5" w:rsidRDefault="00000000">
      <w:pPr>
        <w:pStyle w:val="ListParagraph"/>
        <w:numPr>
          <w:ilvl w:val="0"/>
          <w:numId w:val="24"/>
        </w:numPr>
        <w:spacing w:after="0" w:line="220" w:lineRule="exact"/>
      </w:pPr>
      <w:r>
        <w:rPr>
          <w:sz w:val="22"/>
        </w:rPr>
        <w:t>Data lineage, traceability, and KPI-based workflow oversight</w:t>
      </w:r>
    </w:p>
    <w:p w14:paraId="0CB318BF" w14:textId="77777777" w:rsidR="007B36A5" w:rsidRDefault="00000000">
      <w:pPr>
        <w:pStyle w:val="ListParagraph"/>
        <w:numPr>
          <w:ilvl w:val="0"/>
          <w:numId w:val="24"/>
        </w:numPr>
        <w:spacing w:after="0" w:line="220" w:lineRule="exact"/>
      </w:pPr>
      <w:r>
        <w:rPr>
          <w:sz w:val="22"/>
        </w:rPr>
        <w:t>Regulated data environments: 21 CFR Part 11, ICH-GCP, HIPAA, GDPR</w:t>
      </w:r>
    </w:p>
    <w:p w14:paraId="4DC90E15" w14:textId="77777777" w:rsidR="007B36A5" w:rsidRDefault="00000000">
      <w:pPr>
        <w:pStyle w:val="ListParagraph"/>
        <w:numPr>
          <w:ilvl w:val="0"/>
          <w:numId w:val="24"/>
        </w:numPr>
        <w:spacing w:after="0" w:line="220" w:lineRule="exact"/>
      </w:pPr>
      <w:r>
        <w:rPr>
          <w:sz w:val="22"/>
        </w:rPr>
        <w:t>Cross-functional and matrix stakeholder influence</w:t>
      </w:r>
    </w:p>
    <w:p w14:paraId="352E2C66" w14:textId="77777777" w:rsidR="007B36A5" w:rsidRDefault="00000000">
      <w:pPr>
        <w:pStyle w:val="ListParagraph"/>
        <w:numPr>
          <w:ilvl w:val="0"/>
          <w:numId w:val="24"/>
        </w:numPr>
        <w:spacing w:after="0" w:line="220" w:lineRule="exact"/>
      </w:pPr>
      <w:r>
        <w:rPr>
          <w:sz w:val="22"/>
        </w:rPr>
        <w:t>Functional capability design and team direction</w:t>
      </w:r>
    </w:p>
    <w:p w14:paraId="476A06B1" w14:textId="77777777" w:rsidR="007B36A5" w:rsidRDefault="00000000">
      <w:pPr>
        <w:pStyle w:val="ListParagraph"/>
        <w:numPr>
          <w:ilvl w:val="0"/>
          <w:numId w:val="24"/>
        </w:numPr>
        <w:spacing w:after="0" w:line="220" w:lineRule="exact"/>
      </w:pPr>
      <w:r>
        <w:rPr>
          <w:sz w:val="22"/>
        </w:rPr>
        <w:t>Technology platform evaluation, selection, and adoption strategy</w:t>
      </w:r>
    </w:p>
    <w:p w14:paraId="498F92A3" w14:textId="77777777" w:rsidR="007B36A5" w:rsidRDefault="007B36A5">
      <w:pPr>
        <w:spacing w:after="0" w:line="220" w:lineRule="exact"/>
      </w:pPr>
    </w:p>
    <w:p w14:paraId="23F944FE" w14:textId="77777777" w:rsidR="007B36A5" w:rsidRDefault="007B36A5">
      <w:pPr>
        <w:spacing w:after="0" w:line="220" w:lineRule="exact"/>
      </w:pPr>
    </w:p>
    <w:p w14:paraId="2CD88C95" w14:textId="77777777" w:rsidR="007B36A5" w:rsidRDefault="00000000">
      <w:pPr>
        <w:spacing w:after="0" w:line="220" w:lineRule="exact"/>
      </w:pPr>
      <w:r>
        <w:rPr>
          <w:b/>
          <w:sz w:val="22"/>
        </w:rPr>
        <w:t>Professional Experience</w:t>
      </w:r>
    </w:p>
    <w:p w14:paraId="0A95EE79" w14:textId="77777777" w:rsidR="007B36A5" w:rsidRDefault="00000000">
      <w:pPr>
        <w:spacing w:after="0" w:line="220" w:lineRule="exact"/>
      </w:pPr>
      <w:r>
        <w:rPr>
          <w:b/>
          <w:i/>
          <w:sz w:val="22"/>
        </w:rPr>
        <w:t>BioMarin Pharmaceutical</w:t>
      </w:r>
      <w:r>
        <w:rPr>
          <w:i/>
          <w:sz w:val="22"/>
        </w:rPr>
        <w:t xml:space="preserve">  —  Wake Forest, NC (Remote)  (Aug 2020 – Jan 2026)</w:t>
      </w:r>
    </w:p>
    <w:p w14:paraId="34EA503B" w14:textId="77777777" w:rsidR="007B36A5" w:rsidRDefault="00000000">
      <w:pPr>
        <w:spacing w:after="0" w:line="220" w:lineRule="exact"/>
        <w:ind w:left="360"/>
      </w:pPr>
      <w:r>
        <w:rPr>
          <w:b/>
          <w:sz w:val="22"/>
        </w:rPr>
        <w:t>External Data Acquisition Head (Feb 2024 – Jan 2026)</w:t>
      </w:r>
    </w:p>
    <w:p w14:paraId="1C14AAB9" w14:textId="77777777" w:rsidR="007B36A5" w:rsidRDefault="00000000">
      <w:pPr>
        <w:pStyle w:val="ListParagraph"/>
        <w:numPr>
          <w:ilvl w:val="0"/>
          <w:numId w:val="24"/>
        </w:numPr>
        <w:spacing w:after="0" w:line="220" w:lineRule="exact"/>
      </w:pPr>
      <w:r>
        <w:rPr>
          <w:sz w:val="22"/>
        </w:rPr>
        <w:t>Designed and operationalized a net-new external data acquisition functional capability from inception. Validated over 200 data transfers in the first year across multiple vendors, studies, and programs while eliminating over $100K in annual CRO programming costs without headcount growth.</w:t>
      </w:r>
    </w:p>
    <w:p w14:paraId="5FE63307" w14:textId="77777777" w:rsidR="007B36A5" w:rsidRDefault="00000000">
      <w:pPr>
        <w:pStyle w:val="ListParagraph"/>
        <w:numPr>
          <w:ilvl w:val="0"/>
          <w:numId w:val="24"/>
        </w:numPr>
        <w:spacing w:after="0" w:line="220" w:lineRule="exact"/>
      </w:pPr>
      <w:r>
        <w:rPr>
          <w:sz w:val="22"/>
        </w:rPr>
        <w:t>Led enterprise Databricks platform selection across a cross-functional evaluation of four platforms. Developed a three-phase data acquisition modernization roadmap spanning ingestion, access controls, and governance through transformation, harmonization, conformance verification, and AI-enabled decision engine capabilities, with data lineage traceability and KPI-based workflow oversight built into the architecture.</w:t>
      </w:r>
    </w:p>
    <w:p w14:paraId="1D4079BF" w14:textId="77777777" w:rsidR="007B36A5" w:rsidRDefault="00000000">
      <w:pPr>
        <w:pStyle w:val="ListParagraph"/>
        <w:numPr>
          <w:ilvl w:val="0"/>
          <w:numId w:val="24"/>
        </w:numPr>
        <w:spacing w:after="0" w:line="220" w:lineRule="exact"/>
      </w:pPr>
      <w:r>
        <w:rPr>
          <w:sz w:val="22"/>
        </w:rPr>
        <w:t>Eliminated external laboratory data submission rework from approximately 50% to 0% by deploying CDISC-aligned data exchange standards, restructuring internal governance and decision rights, and resolving root-cause process failures in the external partner relationship.</w:t>
      </w:r>
    </w:p>
    <w:p w14:paraId="4D8B64EF" w14:textId="77777777" w:rsidR="007B36A5" w:rsidRDefault="00000000">
      <w:pPr>
        <w:pStyle w:val="ListParagraph"/>
        <w:numPr>
          <w:ilvl w:val="0"/>
          <w:numId w:val="24"/>
        </w:numPr>
        <w:spacing w:after="0" w:line="220" w:lineRule="exact"/>
      </w:pPr>
      <w:r>
        <w:rPr>
          <w:sz w:val="22"/>
        </w:rPr>
        <w:t>Directed LLX Solutions to develop new issue reporting capabilities supporting organizational risk identification. Influenced partner technology adoption decisions to align with long-term relationship goals and managed utilization and budget impact including resourcing consolidation decisions.</w:t>
      </w:r>
    </w:p>
    <w:p w14:paraId="77AC08C7" w14:textId="77777777" w:rsidR="007B36A5" w:rsidRDefault="00000000">
      <w:pPr>
        <w:pStyle w:val="ListParagraph"/>
        <w:numPr>
          <w:ilvl w:val="0"/>
          <w:numId w:val="24"/>
        </w:numPr>
        <w:spacing w:after="0" w:line="220" w:lineRule="exact"/>
      </w:pPr>
      <w:r>
        <w:rPr>
          <w:sz w:val="22"/>
        </w:rPr>
        <w:t>Contributed to SMOP Phase 2 preferred-partner laboratory selection, evaluating approximately 40 vendors and supporting reduction to 3 preferred partners. Led ongoing process alignment, risk resolution, and capability development with selected partners, most significantly LabCorp.</w:t>
      </w:r>
    </w:p>
    <w:p w14:paraId="1DD99FF9" w14:textId="77777777" w:rsidR="007B36A5" w:rsidRDefault="00000000">
      <w:pPr>
        <w:pStyle w:val="ListParagraph"/>
        <w:numPr>
          <w:ilvl w:val="0"/>
          <w:numId w:val="24"/>
        </w:numPr>
        <w:spacing w:after="0" w:line="220" w:lineRule="exact"/>
      </w:pPr>
      <w:r>
        <w:rPr>
          <w:sz w:val="22"/>
        </w:rPr>
        <w:t>Directed multi-disciplinary team (software developer, data scientist, clinician) accountable for end-to-end external clinical trial data acquisition, timelines, quality, stakeholder management, and all deliverables.</w:t>
      </w:r>
    </w:p>
    <w:p w14:paraId="40DAD9AA" w14:textId="77777777" w:rsidR="007B36A5" w:rsidRDefault="007B36A5">
      <w:pPr>
        <w:spacing w:after="0" w:line="220" w:lineRule="exact"/>
      </w:pPr>
    </w:p>
    <w:p w14:paraId="26DD302B" w14:textId="77777777" w:rsidR="007B36A5" w:rsidRDefault="00000000">
      <w:pPr>
        <w:spacing w:after="0" w:line="220" w:lineRule="exact"/>
        <w:ind w:left="360"/>
      </w:pPr>
      <w:r>
        <w:rPr>
          <w:b/>
          <w:sz w:val="22"/>
        </w:rPr>
        <w:t>Associate Director, Data Quality Sciences (Aug 2022 – Jul 2025)  —  Concurrent Role</w:t>
      </w:r>
    </w:p>
    <w:p w14:paraId="0E8D9A32" w14:textId="77777777" w:rsidR="007B36A5" w:rsidRDefault="00000000">
      <w:pPr>
        <w:pStyle w:val="ListParagraph"/>
        <w:numPr>
          <w:ilvl w:val="0"/>
          <w:numId w:val="24"/>
        </w:numPr>
        <w:spacing w:after="0" w:line="220" w:lineRule="exact"/>
      </w:pPr>
      <w:r>
        <w:rPr>
          <w:sz w:val="22"/>
        </w:rPr>
        <w:t>Replaced legacy point-in-time data freeze controls with longitudinal data stability surveillance, redefining how stability was assessed and enabling continuous, risk-based identification of meaningful data change across clinical programs.</w:t>
      </w:r>
    </w:p>
    <w:p w14:paraId="696128F5" w14:textId="77777777" w:rsidR="007B36A5" w:rsidRDefault="00000000">
      <w:pPr>
        <w:pStyle w:val="ListParagraph"/>
        <w:numPr>
          <w:ilvl w:val="0"/>
          <w:numId w:val="24"/>
        </w:numPr>
        <w:spacing w:after="0" w:line="220" w:lineRule="exact"/>
      </w:pPr>
      <w:r>
        <w:rPr>
          <w:sz w:val="22"/>
        </w:rPr>
        <w:t>Redesigned data quality planning and specification to shift teams from retrospective validation toward proactive, domain-specific quality surveillance with CDASH-aligned quality libraries, defined ownership, and KPI-ready artifacts, reducing mid-study volatility and improving cross-functional accountability.</w:t>
      </w:r>
    </w:p>
    <w:p w14:paraId="4F6D3311" w14:textId="77777777" w:rsidR="007B36A5" w:rsidRDefault="00000000">
      <w:pPr>
        <w:pStyle w:val="ListParagraph"/>
        <w:numPr>
          <w:ilvl w:val="0"/>
          <w:numId w:val="24"/>
        </w:numPr>
        <w:spacing w:after="0" w:line="220" w:lineRule="exact"/>
      </w:pPr>
      <w:r>
        <w:rPr>
          <w:sz w:val="22"/>
        </w:rPr>
        <w:t>Spearheaded data quality oversight digitization through structured documentation, KPI-based reporting, and metadata-driven artifacts, establishing the foundation for AI-enabled monitoring and automated quality workflows.</w:t>
      </w:r>
    </w:p>
    <w:p w14:paraId="2B4CFAE1" w14:textId="77777777" w:rsidR="007B36A5" w:rsidRDefault="00000000">
      <w:pPr>
        <w:pStyle w:val="ListParagraph"/>
        <w:numPr>
          <w:ilvl w:val="0"/>
          <w:numId w:val="24"/>
        </w:numPr>
        <w:spacing w:after="0" w:line="220" w:lineRule="exact"/>
      </w:pPr>
      <w:r>
        <w:rPr>
          <w:sz w:val="22"/>
        </w:rPr>
        <w:t>Conducted external industry research and benchmarking to develop organizational realignment scenarios, directly influencing leadership decisions on functional structure, scope, and growth readiness.</w:t>
      </w:r>
    </w:p>
    <w:p w14:paraId="43414C33" w14:textId="77777777" w:rsidR="007B36A5" w:rsidRDefault="00000000">
      <w:pPr>
        <w:pStyle w:val="ListParagraph"/>
        <w:numPr>
          <w:ilvl w:val="0"/>
          <w:numId w:val="24"/>
        </w:numPr>
        <w:spacing w:after="0" w:line="220" w:lineRule="exact"/>
      </w:pPr>
      <w:r>
        <w:rPr>
          <w:sz w:val="22"/>
        </w:rPr>
        <w:t>Contributed to enterprise vendor strategy decisions (CRO and laboratory preferred partner initiatives), strengthening negotiation positioning and accelerating initiation timelines.</w:t>
      </w:r>
    </w:p>
    <w:p w14:paraId="3B151ECA" w14:textId="77777777" w:rsidR="007B36A5" w:rsidRDefault="007B36A5">
      <w:pPr>
        <w:spacing w:after="0" w:line="220" w:lineRule="exact"/>
      </w:pPr>
    </w:p>
    <w:p w14:paraId="344AF231" w14:textId="77777777" w:rsidR="007B36A5" w:rsidRDefault="00000000">
      <w:pPr>
        <w:spacing w:after="0" w:line="220" w:lineRule="exact"/>
        <w:ind w:left="360"/>
      </w:pPr>
      <w:r>
        <w:rPr>
          <w:b/>
          <w:sz w:val="22"/>
        </w:rPr>
        <w:t>Senior Manager, Clinical Data Management Sciences (Feb 2021 – Aug 2022)</w:t>
      </w:r>
    </w:p>
    <w:p w14:paraId="3A3A0E3A" w14:textId="77777777" w:rsidR="007B36A5" w:rsidRDefault="00000000">
      <w:pPr>
        <w:pStyle w:val="ListParagraph"/>
        <w:numPr>
          <w:ilvl w:val="0"/>
          <w:numId w:val="24"/>
        </w:numPr>
        <w:spacing w:after="0" w:line="220" w:lineRule="exact"/>
      </w:pPr>
      <w:r>
        <w:rPr>
          <w:sz w:val="22"/>
        </w:rPr>
        <w:lastRenderedPageBreak/>
        <w:t>Directed global matrix teams and external vendors responsible for system design, third-party data setup, acquisition, and data quality activities across multiple clinical programs.</w:t>
      </w:r>
    </w:p>
    <w:p w14:paraId="6040AB66" w14:textId="77777777" w:rsidR="007B36A5" w:rsidRDefault="00000000">
      <w:pPr>
        <w:pStyle w:val="ListParagraph"/>
        <w:numPr>
          <w:ilvl w:val="0"/>
          <w:numId w:val="24"/>
        </w:numPr>
        <w:spacing w:after="0" w:line="220" w:lineRule="exact"/>
      </w:pPr>
      <w:r>
        <w:rPr>
          <w:sz w:val="22"/>
        </w:rPr>
        <w:t>Accountable for planning, execution, monitoring, and close-out of all data acquisition and quality activities in accordance with study plans and SOPs.</w:t>
      </w:r>
    </w:p>
    <w:p w14:paraId="2BFC4A36" w14:textId="77777777" w:rsidR="007B36A5" w:rsidRDefault="00000000">
      <w:pPr>
        <w:pStyle w:val="ListParagraph"/>
        <w:numPr>
          <w:ilvl w:val="0"/>
          <w:numId w:val="24"/>
        </w:numPr>
        <w:spacing w:after="0" w:line="220" w:lineRule="exact"/>
      </w:pPr>
      <w:r>
        <w:rPr>
          <w:sz w:val="22"/>
        </w:rPr>
        <w:t>Led digital analytics and visualization initiatives across global cross-functional stakeholders through a combination of hands-on leadership and matrix influence.</w:t>
      </w:r>
    </w:p>
    <w:p w14:paraId="08B7D183" w14:textId="77777777" w:rsidR="007B36A5" w:rsidRDefault="007B36A5">
      <w:pPr>
        <w:spacing w:after="0" w:line="220" w:lineRule="exact"/>
      </w:pPr>
    </w:p>
    <w:p w14:paraId="0EED448B" w14:textId="77777777" w:rsidR="007B36A5" w:rsidRDefault="00000000">
      <w:pPr>
        <w:spacing w:after="0" w:line="220" w:lineRule="exact"/>
        <w:ind w:left="360"/>
      </w:pPr>
      <w:r>
        <w:rPr>
          <w:b/>
          <w:sz w:val="22"/>
        </w:rPr>
        <w:t>Sr. Data Scientist, Data Management Consultant (Aug 2020 – Feb 2021)</w:t>
      </w:r>
    </w:p>
    <w:p w14:paraId="3F6B3395" w14:textId="77777777" w:rsidR="007B36A5" w:rsidRDefault="00000000">
      <w:pPr>
        <w:spacing w:after="0" w:line="220" w:lineRule="exact"/>
        <w:ind w:left="360"/>
      </w:pPr>
      <w:r>
        <w:rPr>
          <w:i/>
          <w:sz w:val="22"/>
        </w:rPr>
        <w:t>(Ivory Solutions, Contract)</w:t>
      </w:r>
    </w:p>
    <w:p w14:paraId="0EA69F9E" w14:textId="77777777" w:rsidR="007B36A5" w:rsidRDefault="00000000">
      <w:pPr>
        <w:pStyle w:val="ListParagraph"/>
        <w:numPr>
          <w:ilvl w:val="0"/>
          <w:numId w:val="24"/>
        </w:numPr>
        <w:spacing w:after="0" w:line="220" w:lineRule="exact"/>
      </w:pPr>
      <w:r>
        <w:rPr>
          <w:sz w:val="22"/>
        </w:rPr>
        <w:t>Led acquisition and review of external laboratory data. Developed R-based data transformation and aggregation procedures to enhance compliance monitoring and root cause investigation.</w:t>
      </w:r>
    </w:p>
    <w:p w14:paraId="294624A0" w14:textId="77777777" w:rsidR="007B36A5" w:rsidRDefault="00000000">
      <w:pPr>
        <w:pStyle w:val="ListParagraph"/>
        <w:numPr>
          <w:ilvl w:val="0"/>
          <w:numId w:val="24"/>
        </w:numPr>
        <w:spacing w:after="0" w:line="220" w:lineRule="exact"/>
      </w:pPr>
      <w:r>
        <w:rPr>
          <w:sz w:val="22"/>
        </w:rPr>
        <w:t>Collaborated with external laboratory vendors and cross-functional teams to resolve data conformance issues and address quality metrics indicators.</w:t>
      </w:r>
    </w:p>
    <w:p w14:paraId="02F7D8C2" w14:textId="77777777" w:rsidR="007B36A5" w:rsidRDefault="007B36A5">
      <w:pPr>
        <w:spacing w:after="0" w:line="220" w:lineRule="exact"/>
      </w:pPr>
    </w:p>
    <w:p w14:paraId="79433AA7" w14:textId="77777777" w:rsidR="007B36A5" w:rsidRDefault="00000000">
      <w:pPr>
        <w:spacing w:after="0" w:line="220" w:lineRule="exact"/>
      </w:pPr>
      <w:r>
        <w:rPr>
          <w:b/>
          <w:i/>
          <w:sz w:val="22"/>
        </w:rPr>
        <w:t>eClinical Solutions</w:t>
      </w:r>
      <w:r>
        <w:rPr>
          <w:i/>
          <w:sz w:val="22"/>
        </w:rPr>
        <w:t xml:space="preserve">  —  Wake Forest, NC (Remote)</w:t>
      </w:r>
    </w:p>
    <w:p w14:paraId="232E1102" w14:textId="77777777" w:rsidR="007B36A5" w:rsidRDefault="00000000">
      <w:pPr>
        <w:spacing w:after="0" w:line="220" w:lineRule="exact"/>
        <w:ind w:left="360"/>
      </w:pPr>
      <w:r>
        <w:rPr>
          <w:b/>
          <w:sz w:val="22"/>
        </w:rPr>
        <w:t>RBM Software Consultant (Jan 2021 – Oct 2021)  —  Freelance, Concurrent Role</w:t>
      </w:r>
    </w:p>
    <w:p w14:paraId="394F3957" w14:textId="77777777" w:rsidR="007B36A5" w:rsidRDefault="00000000">
      <w:pPr>
        <w:pStyle w:val="ListParagraph"/>
        <w:numPr>
          <w:ilvl w:val="0"/>
          <w:numId w:val="24"/>
        </w:numPr>
        <w:spacing w:after="0" w:line="220" w:lineRule="exact"/>
      </w:pPr>
      <w:r>
        <w:rPr>
          <w:sz w:val="22"/>
        </w:rPr>
        <w:t>Advised developers and product managers on clinical risk assessment feature design within the Elluminate platform, translating clinical operations expertise into product requirements across agile development cycles.</w:t>
      </w:r>
    </w:p>
    <w:p w14:paraId="2F57A09D" w14:textId="77777777" w:rsidR="007B36A5" w:rsidRDefault="007B36A5">
      <w:pPr>
        <w:spacing w:after="0" w:line="220" w:lineRule="exact"/>
      </w:pPr>
    </w:p>
    <w:p w14:paraId="4FB970FD" w14:textId="77777777" w:rsidR="007B36A5" w:rsidRDefault="00000000">
      <w:pPr>
        <w:spacing w:after="0" w:line="220" w:lineRule="exact"/>
      </w:pPr>
      <w:r>
        <w:rPr>
          <w:b/>
          <w:i/>
          <w:sz w:val="22"/>
        </w:rPr>
        <w:t>AbbVie</w:t>
      </w:r>
      <w:r>
        <w:rPr>
          <w:i/>
          <w:sz w:val="22"/>
        </w:rPr>
        <w:t xml:space="preserve">  —  Durham, NC (Remote)</w:t>
      </w:r>
    </w:p>
    <w:p w14:paraId="18307E77" w14:textId="77777777" w:rsidR="007B36A5" w:rsidRDefault="00000000">
      <w:pPr>
        <w:spacing w:after="0" w:line="220" w:lineRule="exact"/>
        <w:ind w:left="360"/>
      </w:pPr>
      <w:r>
        <w:rPr>
          <w:b/>
          <w:sz w:val="22"/>
        </w:rPr>
        <w:t>RBM &amp; Analytics Consultant (Jun 2019 – Mar 2020)</w:t>
      </w:r>
    </w:p>
    <w:p w14:paraId="17706BEE" w14:textId="77777777" w:rsidR="007B36A5" w:rsidRDefault="00000000">
      <w:pPr>
        <w:spacing w:after="0" w:line="220" w:lineRule="exact"/>
        <w:ind w:left="360"/>
      </w:pPr>
      <w:r>
        <w:rPr>
          <w:i/>
          <w:sz w:val="22"/>
        </w:rPr>
        <w:t>(Clinical Solutions Group, Contract)</w:t>
      </w:r>
    </w:p>
    <w:p w14:paraId="4EE954FD" w14:textId="77777777" w:rsidR="007B36A5" w:rsidRDefault="00000000">
      <w:pPr>
        <w:pStyle w:val="ListParagraph"/>
        <w:numPr>
          <w:ilvl w:val="0"/>
          <w:numId w:val="24"/>
        </w:numPr>
        <w:spacing w:after="0" w:line="220" w:lineRule="exact"/>
      </w:pPr>
      <w:r>
        <w:rPr>
          <w:sz w:val="22"/>
        </w:rPr>
        <w:t>Led Integrated Data Review Plan development supporting risk-based monitoring analytical and remote data quality oversight. Developed R and Spotfire-based data review interfaces for cross-functional decentralized review.</w:t>
      </w:r>
    </w:p>
    <w:p w14:paraId="686E4B58" w14:textId="77777777" w:rsidR="007B36A5" w:rsidRDefault="00000000">
      <w:pPr>
        <w:pStyle w:val="ListParagraph"/>
        <w:numPr>
          <w:ilvl w:val="0"/>
          <w:numId w:val="24"/>
        </w:numPr>
        <w:spacing w:after="0" w:line="220" w:lineRule="exact"/>
      </w:pPr>
      <w:r>
        <w:rPr>
          <w:sz w:val="22"/>
        </w:rPr>
        <w:t>Built predictive models and automation tools in R and Python to forecast resource risks and optimize data monitoring focus.</w:t>
      </w:r>
    </w:p>
    <w:p w14:paraId="6A4D5C36" w14:textId="77777777" w:rsidR="007B36A5" w:rsidRDefault="007B36A5">
      <w:pPr>
        <w:spacing w:after="0" w:line="220" w:lineRule="exact"/>
      </w:pPr>
    </w:p>
    <w:p w14:paraId="34D77D60" w14:textId="77777777" w:rsidR="007B36A5" w:rsidRDefault="00000000">
      <w:pPr>
        <w:spacing w:after="0" w:line="220" w:lineRule="exact"/>
      </w:pPr>
      <w:r>
        <w:rPr>
          <w:b/>
          <w:i/>
          <w:sz w:val="22"/>
        </w:rPr>
        <w:t>PRA Health Sciences</w:t>
      </w:r>
      <w:r>
        <w:rPr>
          <w:i/>
          <w:sz w:val="22"/>
        </w:rPr>
        <w:t xml:space="preserve">  —  Raleigh, NC</w:t>
      </w:r>
    </w:p>
    <w:p w14:paraId="49F1AC15" w14:textId="77777777" w:rsidR="007B36A5" w:rsidRDefault="00000000">
      <w:pPr>
        <w:spacing w:after="0" w:line="220" w:lineRule="exact"/>
        <w:ind w:left="360"/>
      </w:pPr>
      <w:r>
        <w:rPr>
          <w:b/>
          <w:sz w:val="22"/>
        </w:rPr>
        <w:t>Clinical Data Scientist (Jul 2018 – Jun 2019)</w:t>
      </w:r>
    </w:p>
    <w:p w14:paraId="57638429" w14:textId="77777777" w:rsidR="007B36A5" w:rsidRDefault="00000000">
      <w:pPr>
        <w:pStyle w:val="ListParagraph"/>
        <w:numPr>
          <w:ilvl w:val="0"/>
          <w:numId w:val="24"/>
        </w:numPr>
        <w:spacing w:after="0" w:line="220" w:lineRule="exact"/>
      </w:pPr>
      <w:r>
        <w:rPr>
          <w:sz w:val="22"/>
        </w:rPr>
        <w:t>Designed and generated real-time quantitative reports and exploratory analytical models using SQL and J-Review to identify clinical issues, trends, and compliance risk.</w:t>
      </w:r>
    </w:p>
    <w:p w14:paraId="1FD1ED44" w14:textId="77777777" w:rsidR="007B36A5" w:rsidRDefault="00000000">
      <w:pPr>
        <w:pStyle w:val="ListParagraph"/>
        <w:numPr>
          <w:ilvl w:val="0"/>
          <w:numId w:val="24"/>
        </w:numPr>
        <w:spacing w:after="0" w:line="220" w:lineRule="exact"/>
      </w:pPr>
      <w:r>
        <w:rPr>
          <w:sz w:val="22"/>
        </w:rPr>
        <w:t>Pioneered use of AWS-hosted R environments for quality, clinical, and protocol issue detection, establishing a novel analytical capability within the organization.</w:t>
      </w:r>
    </w:p>
    <w:p w14:paraId="53881169" w14:textId="77777777" w:rsidR="007B36A5" w:rsidRDefault="007B36A5">
      <w:pPr>
        <w:spacing w:after="0" w:line="220" w:lineRule="exact"/>
      </w:pPr>
    </w:p>
    <w:p w14:paraId="2610BC77" w14:textId="77777777" w:rsidR="007B36A5" w:rsidRDefault="00000000">
      <w:pPr>
        <w:spacing w:after="0" w:line="220" w:lineRule="exact"/>
      </w:pPr>
      <w:r>
        <w:rPr>
          <w:b/>
          <w:i/>
          <w:sz w:val="22"/>
        </w:rPr>
        <w:t>Amgen (via DOCS Global)</w:t>
      </w:r>
      <w:r>
        <w:rPr>
          <w:i/>
          <w:sz w:val="22"/>
        </w:rPr>
        <w:t xml:space="preserve">  —  Durham, NC (Remote)  (Mar 2016 – Jul 2018)</w:t>
      </w:r>
    </w:p>
    <w:p w14:paraId="6B1AFA78" w14:textId="77777777" w:rsidR="007B36A5" w:rsidRDefault="00000000">
      <w:pPr>
        <w:spacing w:after="0" w:line="220" w:lineRule="exact"/>
        <w:ind w:left="360"/>
      </w:pPr>
      <w:r>
        <w:rPr>
          <w:b/>
          <w:sz w:val="22"/>
        </w:rPr>
        <w:t>Global Clinical Trial Manager (Apr 2018 – Jul 2018)</w:t>
      </w:r>
    </w:p>
    <w:p w14:paraId="0507B440" w14:textId="77777777" w:rsidR="007B36A5" w:rsidRDefault="00000000">
      <w:pPr>
        <w:pStyle w:val="ListParagraph"/>
        <w:numPr>
          <w:ilvl w:val="0"/>
          <w:numId w:val="24"/>
        </w:numPr>
        <w:spacing w:after="0" w:line="220" w:lineRule="exact"/>
      </w:pPr>
      <w:r>
        <w:rPr>
          <w:sz w:val="22"/>
        </w:rPr>
        <w:t>Directed global cross-functional teams and regional trial managers for end-to-end clinical trial execution. Provided insourcing and outsourcing oversight for RAVE EDC, IXRS, eConsent, and eCOA vendor setup across multiple regions.</w:t>
      </w:r>
    </w:p>
    <w:p w14:paraId="139AA909" w14:textId="77777777" w:rsidR="007B36A5" w:rsidRDefault="007B36A5">
      <w:pPr>
        <w:spacing w:after="0" w:line="220" w:lineRule="exact"/>
      </w:pPr>
    </w:p>
    <w:p w14:paraId="2F537112" w14:textId="77777777" w:rsidR="007B36A5" w:rsidRDefault="00000000">
      <w:pPr>
        <w:spacing w:after="0" w:line="220" w:lineRule="exact"/>
        <w:ind w:left="360"/>
      </w:pPr>
      <w:r>
        <w:rPr>
          <w:b/>
          <w:sz w:val="22"/>
        </w:rPr>
        <w:t>Regional Clinical Trial Manager (Mar 2016 – Apr 2018)</w:t>
      </w:r>
    </w:p>
    <w:p w14:paraId="2F259F39" w14:textId="77777777" w:rsidR="007B36A5" w:rsidRDefault="00000000">
      <w:pPr>
        <w:pStyle w:val="ListParagraph"/>
        <w:numPr>
          <w:ilvl w:val="0"/>
          <w:numId w:val="24"/>
        </w:numPr>
        <w:spacing w:after="0" w:line="220" w:lineRule="exact"/>
      </w:pPr>
      <w:r>
        <w:rPr>
          <w:sz w:val="22"/>
        </w:rPr>
        <w:t>Held regional accountability for clinical trial execution across multiple regions and countries. Contributed to study-level risk assessments and mitigation strategies.</w:t>
      </w:r>
    </w:p>
    <w:p w14:paraId="515A25D2" w14:textId="77777777" w:rsidR="007B36A5" w:rsidRDefault="00000000">
      <w:pPr>
        <w:pStyle w:val="ListParagraph"/>
        <w:numPr>
          <w:ilvl w:val="0"/>
          <w:numId w:val="24"/>
        </w:numPr>
        <w:spacing w:after="0" w:line="220" w:lineRule="exact"/>
      </w:pPr>
      <w:r>
        <w:rPr>
          <w:sz w:val="22"/>
        </w:rPr>
        <w:t>Led central statistical monitoring deployment for targeted protocols. Served as clinical operations liaison to biostatistics teams supporting statistical signal interpretation and corrective actions.</w:t>
      </w:r>
    </w:p>
    <w:p w14:paraId="0A69DA82" w14:textId="77777777" w:rsidR="007B36A5" w:rsidRDefault="007B36A5">
      <w:pPr>
        <w:spacing w:after="0" w:line="220" w:lineRule="exact"/>
      </w:pPr>
    </w:p>
    <w:p w14:paraId="19F07250" w14:textId="77777777" w:rsidR="007B36A5" w:rsidRDefault="00000000">
      <w:pPr>
        <w:spacing w:after="0" w:line="220" w:lineRule="exact"/>
      </w:pPr>
      <w:r>
        <w:rPr>
          <w:b/>
          <w:sz w:val="22"/>
        </w:rPr>
        <w:t>Earlier Professional Roles</w:t>
      </w:r>
    </w:p>
    <w:p w14:paraId="385E2CAC" w14:textId="77777777" w:rsidR="007B36A5" w:rsidRDefault="00000000">
      <w:pPr>
        <w:spacing w:after="0" w:line="220" w:lineRule="exact"/>
        <w:ind w:left="360"/>
      </w:pPr>
      <w:r>
        <w:rPr>
          <w:sz w:val="22"/>
        </w:rPr>
        <w:t>Integrated Process Technologist / Programmer  |  Quintiles (IQVIA), 2012–2016</w:t>
      </w:r>
    </w:p>
    <w:p w14:paraId="0FE49283" w14:textId="77777777" w:rsidR="007B36A5" w:rsidRDefault="00000000">
      <w:pPr>
        <w:spacing w:after="0" w:line="220" w:lineRule="exact"/>
        <w:ind w:left="360"/>
      </w:pPr>
      <w:r>
        <w:rPr>
          <w:sz w:val="22"/>
        </w:rPr>
        <w:t>Clinical Research Associate I/II  |  Duke Clinical Research Institute / NeoVista / Quintiles, 2007–2012</w:t>
      </w:r>
    </w:p>
    <w:p w14:paraId="4ED55EC4" w14:textId="77777777" w:rsidR="007B36A5" w:rsidRDefault="00000000">
      <w:pPr>
        <w:spacing w:after="0" w:line="220" w:lineRule="exact"/>
        <w:ind w:left="360"/>
      </w:pPr>
      <w:r>
        <w:rPr>
          <w:sz w:val="22"/>
        </w:rPr>
        <w:t>Clinical Research Technician  |  Duke Medical Center, 2002–2006</w:t>
      </w:r>
    </w:p>
    <w:p w14:paraId="6AA1615D" w14:textId="77777777" w:rsidR="007B36A5" w:rsidRDefault="00000000">
      <w:pPr>
        <w:spacing w:after="0" w:line="220" w:lineRule="exact"/>
        <w:ind w:left="360"/>
      </w:pPr>
      <w:r>
        <w:rPr>
          <w:sz w:val="22"/>
        </w:rPr>
        <w:t>Medic / Medical Technician  |  United States Air Force, 1996–2000</w:t>
      </w:r>
    </w:p>
    <w:p w14:paraId="4C2116A9" w14:textId="77777777" w:rsidR="007B36A5" w:rsidRDefault="007B36A5">
      <w:pPr>
        <w:spacing w:after="0" w:line="220" w:lineRule="exact"/>
      </w:pPr>
    </w:p>
    <w:p w14:paraId="2C6F1E1F" w14:textId="77777777" w:rsidR="007B36A5" w:rsidRDefault="00000000">
      <w:pPr>
        <w:spacing w:after="0" w:line="220" w:lineRule="exact"/>
      </w:pPr>
      <w:r>
        <w:rPr>
          <w:b/>
          <w:sz w:val="22"/>
        </w:rPr>
        <w:t>Education</w:t>
      </w:r>
    </w:p>
    <w:p w14:paraId="3DE3651A" w14:textId="77777777" w:rsidR="007B36A5" w:rsidRDefault="00000000">
      <w:pPr>
        <w:spacing w:after="0" w:line="220" w:lineRule="exact"/>
        <w:ind w:left="360"/>
      </w:pPr>
      <w:r>
        <w:rPr>
          <w:b/>
          <w:i/>
          <w:sz w:val="22"/>
        </w:rPr>
        <w:lastRenderedPageBreak/>
        <w:t>MS, Data Science and Predictive Modeling  —  Northwestern University  |  2023</w:t>
      </w:r>
    </w:p>
    <w:p w14:paraId="57AA681E" w14:textId="77777777" w:rsidR="007B36A5" w:rsidRDefault="00000000">
      <w:pPr>
        <w:spacing w:after="0" w:line="220" w:lineRule="exact"/>
        <w:ind w:left="360"/>
      </w:pPr>
      <w:r>
        <w:rPr>
          <w:b/>
          <w:i/>
          <w:sz w:val="22"/>
        </w:rPr>
        <w:t>MBA, Project Management  —  Florida Institute of Technology  |  2014</w:t>
      </w:r>
    </w:p>
    <w:p w14:paraId="3F69204A" w14:textId="77777777" w:rsidR="007B36A5" w:rsidRDefault="00000000">
      <w:pPr>
        <w:spacing w:after="0" w:line="220" w:lineRule="exact"/>
        <w:ind w:left="360"/>
      </w:pPr>
      <w:r>
        <w:rPr>
          <w:b/>
          <w:i/>
          <w:sz w:val="22"/>
        </w:rPr>
        <w:t>BA  —  University of North Carolina at Chapel Hill  |  2002</w:t>
      </w:r>
    </w:p>
    <w:p w14:paraId="3F08851C" w14:textId="77777777" w:rsidR="007B36A5" w:rsidRDefault="007B36A5">
      <w:pPr>
        <w:spacing w:after="0" w:line="220" w:lineRule="exact"/>
      </w:pPr>
    </w:p>
    <w:p w14:paraId="44E74EED" w14:textId="77777777" w:rsidR="007B36A5" w:rsidRDefault="00000000">
      <w:pPr>
        <w:spacing w:after="0" w:line="220" w:lineRule="exact"/>
      </w:pPr>
      <w:r>
        <w:rPr>
          <w:b/>
          <w:sz w:val="22"/>
        </w:rPr>
        <w:t>Certifications</w:t>
      </w:r>
    </w:p>
    <w:p w14:paraId="78CBA612" w14:textId="77777777" w:rsidR="007B36A5" w:rsidRDefault="00000000">
      <w:pPr>
        <w:spacing w:after="0" w:line="220" w:lineRule="exact"/>
        <w:ind w:left="360"/>
      </w:pPr>
      <w:r>
        <w:rPr>
          <w:sz w:val="22"/>
        </w:rPr>
        <w:t>Certified Associate in Project Management (CAPM)  —  Project Management Institute</w:t>
      </w:r>
    </w:p>
    <w:p w14:paraId="37AF07C9" w14:textId="77777777" w:rsidR="007B36A5" w:rsidRDefault="007B36A5">
      <w:pPr>
        <w:spacing w:after="0" w:line="220" w:lineRule="exact"/>
      </w:pPr>
    </w:p>
    <w:p w14:paraId="50CA7E9D" w14:textId="77777777" w:rsidR="007B36A5" w:rsidRDefault="00000000">
      <w:pPr>
        <w:spacing w:after="0" w:line="220" w:lineRule="exact"/>
      </w:pPr>
      <w:r>
        <w:rPr>
          <w:b/>
          <w:sz w:val="22"/>
        </w:rPr>
        <w:t>Training</w:t>
      </w:r>
    </w:p>
    <w:p w14:paraId="036829A7" w14:textId="77777777" w:rsidR="007B36A5" w:rsidRDefault="00000000">
      <w:pPr>
        <w:spacing w:after="0" w:line="220" w:lineRule="exact"/>
        <w:ind w:left="360"/>
      </w:pPr>
      <w:r>
        <w:rPr>
          <w:sz w:val="22"/>
        </w:rPr>
        <w:t>Lean Six Sigma Black Belt  —  BMGI, 2015</w:t>
      </w:r>
    </w:p>
    <w:p w14:paraId="4E128C43" w14:textId="77777777" w:rsidR="007B36A5" w:rsidRDefault="00000000">
      <w:pPr>
        <w:spacing w:after="0" w:line="220" w:lineRule="exact"/>
        <w:ind w:left="360"/>
      </w:pPr>
      <w:r>
        <w:rPr>
          <w:sz w:val="22"/>
        </w:rPr>
        <w:t>Topics in Progress (2025–2026): Generative AI, LLM Engineering, NLP, Advanced Data Architecture, MDM Fundamentals</w:t>
      </w:r>
    </w:p>
    <w:p w14:paraId="389BC0B4" w14:textId="77777777" w:rsidR="007B36A5" w:rsidRDefault="007B36A5">
      <w:pPr>
        <w:spacing w:after="0" w:line="220" w:lineRule="exact"/>
      </w:pPr>
    </w:p>
    <w:p w14:paraId="4A3C957A" w14:textId="77777777" w:rsidR="007B36A5" w:rsidRDefault="00000000">
      <w:pPr>
        <w:spacing w:after="0" w:line="220" w:lineRule="exact"/>
      </w:pPr>
      <w:r>
        <w:rPr>
          <w:b/>
          <w:sz w:val="22"/>
        </w:rPr>
        <w:t>Technical Experience</w:t>
      </w:r>
    </w:p>
    <w:p w14:paraId="113F4C3B" w14:textId="77777777" w:rsidR="007B36A5" w:rsidRDefault="00000000">
      <w:pPr>
        <w:spacing w:after="0" w:line="220" w:lineRule="exact"/>
        <w:ind w:left="360"/>
      </w:pPr>
      <w:r>
        <w:rPr>
          <w:sz w:val="22"/>
        </w:rPr>
        <w:t>Machine Learning: Supervised and unsupervised learning, NLP, predictive modeling, neural networks</w:t>
      </w:r>
    </w:p>
    <w:p w14:paraId="445C1DEB" w14:textId="77777777" w:rsidR="007B36A5" w:rsidRDefault="00000000">
      <w:pPr>
        <w:spacing w:after="0" w:line="220" w:lineRule="exact"/>
        <w:ind w:left="360"/>
      </w:pPr>
      <w:r>
        <w:rPr>
          <w:sz w:val="22"/>
        </w:rPr>
        <w:t>Languages: Python, R, SQL, SAS, VBA</w:t>
      </w:r>
    </w:p>
    <w:p w14:paraId="1CF499D7" w14:textId="77777777" w:rsidR="007B36A5" w:rsidRDefault="00000000">
      <w:pPr>
        <w:spacing w:after="0" w:line="220" w:lineRule="exact"/>
        <w:ind w:left="360"/>
      </w:pPr>
      <w:r>
        <w:rPr>
          <w:sz w:val="22"/>
        </w:rPr>
        <w:t>Platforms: Databricks, AWS, Jupyter, R Studio, SAS Enterprise</w:t>
      </w:r>
    </w:p>
    <w:p w14:paraId="6EBE7BEF" w14:textId="77777777" w:rsidR="007B36A5" w:rsidRDefault="00000000">
      <w:pPr>
        <w:spacing w:after="0" w:line="220" w:lineRule="exact"/>
        <w:ind w:left="360"/>
      </w:pPr>
      <w:r>
        <w:rPr>
          <w:sz w:val="22"/>
        </w:rPr>
        <w:t>Visualization: Spotfire, Power BI, Tableau, MS Excel</w:t>
      </w:r>
    </w:p>
    <w:p w14:paraId="1CA56DD2" w14:textId="77777777" w:rsidR="007B36A5" w:rsidRDefault="00000000">
      <w:pPr>
        <w:spacing w:after="0" w:line="220" w:lineRule="exact"/>
        <w:ind w:left="360"/>
      </w:pPr>
      <w:r>
        <w:rPr>
          <w:sz w:val="22"/>
        </w:rPr>
        <w:t>Databases: SQL Server, PostgreSQL, Oracle Apex</w:t>
      </w:r>
    </w:p>
    <w:p w14:paraId="1172DDA5" w14:textId="77777777" w:rsidR="007B36A5" w:rsidRDefault="00000000">
      <w:pPr>
        <w:spacing w:after="0" w:line="220" w:lineRule="exact"/>
        <w:ind w:left="360"/>
      </w:pPr>
      <w:r>
        <w:rPr>
          <w:sz w:val="22"/>
        </w:rPr>
        <w:t>Frameworks: Scikit-learn, TensorFlow, Keras, NLTK, Pandas, Numpy</w:t>
      </w:r>
    </w:p>
    <w:p w14:paraId="7EADB9EF" w14:textId="77777777" w:rsidR="007B36A5" w:rsidRDefault="00000000">
      <w:pPr>
        <w:spacing w:after="0" w:line="220" w:lineRule="exact"/>
        <w:ind w:left="360"/>
      </w:pPr>
      <w:r>
        <w:rPr>
          <w:sz w:val="22"/>
        </w:rPr>
        <w:t>Clinical Systems: Medidata RAVE, InForm EDC, Veeva Vault, Infosario, J-Review, Elluminate</w:t>
      </w:r>
    </w:p>
    <w:p w14:paraId="69C31276" w14:textId="77777777" w:rsidR="007B36A5" w:rsidRDefault="00000000">
      <w:pPr>
        <w:spacing w:after="0" w:line="220" w:lineRule="exact"/>
        <w:ind w:left="360"/>
      </w:pPr>
      <w:r>
        <w:rPr>
          <w:sz w:val="22"/>
        </w:rPr>
        <w:t>Project Management: JIRA, GitHub, GitLab</w:t>
      </w:r>
    </w:p>
    <w:p w14:paraId="7BA836D1" w14:textId="77777777" w:rsidR="007B36A5" w:rsidRDefault="007B36A5">
      <w:pPr>
        <w:spacing w:after="0" w:line="220" w:lineRule="exact"/>
      </w:pPr>
    </w:p>
    <w:p w14:paraId="7F4BFD16" w14:textId="77777777" w:rsidR="007B36A5" w:rsidRDefault="00000000">
      <w:pPr>
        <w:spacing w:after="0" w:line="220" w:lineRule="exact"/>
      </w:pPr>
      <w:r>
        <w:rPr>
          <w:b/>
          <w:sz w:val="22"/>
        </w:rPr>
        <w:t>Therapeutic Area Experience</w:t>
      </w:r>
    </w:p>
    <w:p w14:paraId="21393D4A" w14:textId="77777777" w:rsidR="007B36A5" w:rsidRDefault="00000000">
      <w:pPr>
        <w:spacing w:after="0" w:line="220" w:lineRule="exact"/>
      </w:pPr>
      <w:r>
        <w:rPr>
          <w:sz w:val="22"/>
        </w:rPr>
        <w:t>Cardiovascular  |  Oncology  |  Rare Disease  |  CNS  |  Immunology  |  Infectious Disease  |  Hematology  |  Endocrinology  |  Ophthalmology  |  Gerontology</w:t>
      </w:r>
    </w:p>
    <w:sectPr w:rsidR="007B36A5" w:rsidSect="00E83DC0">
      <w:footerReference w:type="default" r:id="rId7"/>
      <w:pgSz w:w="12240" w:h="15840"/>
      <w:pgMar w:top="153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FC71" w14:textId="77777777" w:rsidR="00200CFA" w:rsidRDefault="00200CFA" w:rsidP="00AE4173">
      <w:pPr>
        <w:spacing w:after="0" w:line="240" w:lineRule="auto"/>
      </w:pPr>
      <w:r>
        <w:separator/>
      </w:r>
    </w:p>
  </w:endnote>
  <w:endnote w:type="continuationSeparator" w:id="0">
    <w:p w14:paraId="33DE1A05" w14:textId="77777777" w:rsidR="00200CFA" w:rsidRDefault="00200CFA" w:rsidP="00AE4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DCCC" w14:textId="2605C28A" w:rsidR="0074605C" w:rsidRPr="0074605C" w:rsidRDefault="0074605C">
    <w:pPr>
      <w:pStyle w:val="Footer"/>
      <w:rPr>
        <w:sz w:val="20"/>
        <w:szCs w:val="20"/>
      </w:rPr>
    </w:pPr>
    <w:r w:rsidRPr="0074605C">
      <w:rPr>
        <w:sz w:val="20"/>
        <w:szCs w:val="20"/>
      </w:rPr>
      <w:t>Delosh, Jason</w:t>
    </w:r>
  </w:p>
  <w:p w14:paraId="77779CCC" w14:textId="54E00BC4" w:rsidR="0074605C" w:rsidRDefault="0074605C" w:rsidP="0074605C">
    <w:pPr>
      <w:pStyle w:val="Footer"/>
      <w:tabs>
        <w:tab w:val="clear" w:pos="4680"/>
      </w:tabs>
    </w:pPr>
    <w:r w:rsidRPr="0074605C">
      <w:rPr>
        <w:sz w:val="20"/>
        <w:szCs w:val="20"/>
      </w:rPr>
      <w:t>Revision: 202</w:t>
    </w:r>
    <w:r w:rsidR="00984F83">
      <w:rPr>
        <w:sz w:val="20"/>
        <w:szCs w:val="20"/>
      </w:rPr>
      <w:t>6 Jan</w:t>
    </w:r>
    <w:r w:rsidRPr="0074605C">
      <w:rPr>
        <w:sz w:val="20"/>
        <w:szCs w:val="20"/>
      </w:rPr>
      <w:tab/>
      <w:t xml:space="preserve">Page </w:t>
    </w:r>
    <w:r w:rsidRPr="0074605C">
      <w:rPr>
        <w:sz w:val="20"/>
        <w:szCs w:val="20"/>
      </w:rPr>
      <w:fldChar w:fldCharType="begin"/>
    </w:r>
    <w:r w:rsidRPr="0074605C">
      <w:rPr>
        <w:sz w:val="20"/>
        <w:szCs w:val="20"/>
      </w:rPr>
      <w:instrText xml:space="preserve"> PAGE   \* MERGEFORMAT </w:instrText>
    </w:r>
    <w:r w:rsidRPr="0074605C">
      <w:rPr>
        <w:sz w:val="20"/>
        <w:szCs w:val="20"/>
      </w:rPr>
      <w:fldChar w:fldCharType="separate"/>
    </w:r>
    <w:r w:rsidRPr="0074605C">
      <w:rPr>
        <w:noProof/>
        <w:sz w:val="20"/>
        <w:szCs w:val="20"/>
      </w:rPr>
      <w:t>1</w:t>
    </w:r>
    <w:r w:rsidRPr="0074605C">
      <w:rPr>
        <w:noProof/>
        <w:sz w:val="20"/>
        <w:szCs w:val="20"/>
      </w:rPr>
      <w:fldChar w:fldCharType="end"/>
    </w:r>
    <w:r w:rsidRPr="0074605C">
      <w:rPr>
        <w:noProof/>
        <w:sz w:val="20"/>
        <w:szCs w:val="20"/>
      </w:rPr>
      <w:t xml:space="preserve"> of </w:t>
    </w:r>
    <w:r w:rsidRPr="0074605C">
      <w:rPr>
        <w:noProof/>
        <w:sz w:val="20"/>
        <w:szCs w:val="20"/>
      </w:rPr>
      <w:fldChar w:fldCharType="begin"/>
    </w:r>
    <w:r w:rsidRPr="0074605C">
      <w:rPr>
        <w:noProof/>
        <w:sz w:val="20"/>
        <w:szCs w:val="20"/>
      </w:rPr>
      <w:instrText xml:space="preserve"> NUMPAGES   \* MERGEFORMAT </w:instrText>
    </w:r>
    <w:r w:rsidRPr="0074605C">
      <w:rPr>
        <w:noProof/>
        <w:sz w:val="20"/>
        <w:szCs w:val="20"/>
      </w:rPr>
      <w:fldChar w:fldCharType="separate"/>
    </w:r>
    <w:r w:rsidRPr="0074605C">
      <w:rPr>
        <w:noProof/>
        <w:sz w:val="20"/>
        <w:szCs w:val="20"/>
      </w:rPr>
      <w:t>4</w:t>
    </w:r>
    <w:r w:rsidRPr="0074605C">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33842" w14:textId="77777777" w:rsidR="00200CFA" w:rsidRDefault="00200CFA" w:rsidP="00AE4173">
      <w:pPr>
        <w:spacing w:after="0" w:line="240" w:lineRule="auto"/>
      </w:pPr>
      <w:r>
        <w:separator/>
      </w:r>
    </w:p>
  </w:footnote>
  <w:footnote w:type="continuationSeparator" w:id="0">
    <w:p w14:paraId="287836D7" w14:textId="77777777" w:rsidR="00200CFA" w:rsidRDefault="00200CFA" w:rsidP="00AE4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85A6B38"/>
    <w:lvl w:ilvl="0">
      <w:start w:val="1"/>
      <w:numFmt w:val="bullet"/>
      <w:pStyle w:val="ListBullet"/>
      <w:lvlText w:val="·"/>
      <w:lvlJc w:val="left"/>
      <w:pPr>
        <w:tabs>
          <w:tab w:val="num" w:pos="144"/>
        </w:tabs>
        <w:ind w:left="144" w:hanging="144"/>
      </w:pPr>
      <w:rPr>
        <w:rFonts w:ascii="Cambria" w:hAnsi="Cambria" w:hint="default"/>
        <w:sz w:val="22"/>
        <w:szCs w:val="22"/>
      </w:rPr>
    </w:lvl>
  </w:abstractNum>
  <w:abstractNum w:abstractNumId="1" w15:restartNumberingAfterBreak="0">
    <w:nsid w:val="04997E14"/>
    <w:multiLevelType w:val="multilevel"/>
    <w:tmpl w:val="3A60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14B9"/>
    <w:multiLevelType w:val="multilevel"/>
    <w:tmpl w:val="5382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D4C74"/>
    <w:multiLevelType w:val="multilevel"/>
    <w:tmpl w:val="979CB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57D20"/>
    <w:multiLevelType w:val="multilevel"/>
    <w:tmpl w:val="2ED0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E66E2"/>
    <w:multiLevelType w:val="multilevel"/>
    <w:tmpl w:val="58E6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0BC8"/>
    <w:multiLevelType w:val="hybridMultilevel"/>
    <w:tmpl w:val="2E247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F2690D"/>
    <w:multiLevelType w:val="multilevel"/>
    <w:tmpl w:val="D30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E4C2B"/>
    <w:multiLevelType w:val="hybridMultilevel"/>
    <w:tmpl w:val="BA54D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36846"/>
    <w:multiLevelType w:val="multilevel"/>
    <w:tmpl w:val="007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90031"/>
    <w:multiLevelType w:val="multilevel"/>
    <w:tmpl w:val="0AA6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54DEF"/>
    <w:multiLevelType w:val="multilevel"/>
    <w:tmpl w:val="341A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94D89"/>
    <w:multiLevelType w:val="multilevel"/>
    <w:tmpl w:val="7022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55B4E"/>
    <w:multiLevelType w:val="multilevel"/>
    <w:tmpl w:val="170C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83AA6"/>
    <w:multiLevelType w:val="multilevel"/>
    <w:tmpl w:val="7AD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901F8"/>
    <w:multiLevelType w:val="multilevel"/>
    <w:tmpl w:val="687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3B496B"/>
    <w:multiLevelType w:val="multilevel"/>
    <w:tmpl w:val="856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0E4C01"/>
    <w:multiLevelType w:val="multilevel"/>
    <w:tmpl w:val="EBAA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5759D"/>
    <w:multiLevelType w:val="multilevel"/>
    <w:tmpl w:val="BAFC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C0FE6"/>
    <w:multiLevelType w:val="multilevel"/>
    <w:tmpl w:val="4960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7399C"/>
    <w:multiLevelType w:val="multilevel"/>
    <w:tmpl w:val="8774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2F1C1C"/>
    <w:multiLevelType w:val="multilevel"/>
    <w:tmpl w:val="1A5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21385"/>
    <w:multiLevelType w:val="multilevel"/>
    <w:tmpl w:val="12BE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3B4C1A"/>
    <w:multiLevelType w:val="multilevel"/>
    <w:tmpl w:val="709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C7F88"/>
    <w:multiLevelType w:val="multilevel"/>
    <w:tmpl w:val="AD9E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C31E4"/>
    <w:multiLevelType w:val="multilevel"/>
    <w:tmpl w:val="5326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0D2A76"/>
    <w:multiLevelType w:val="multilevel"/>
    <w:tmpl w:val="6CD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76553"/>
    <w:multiLevelType w:val="multilevel"/>
    <w:tmpl w:val="EBEC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AA0CCA"/>
    <w:multiLevelType w:val="multilevel"/>
    <w:tmpl w:val="CAF8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315209">
    <w:abstractNumId w:val="28"/>
  </w:num>
  <w:num w:numId="2" w16cid:durableId="178660228">
    <w:abstractNumId w:val="11"/>
  </w:num>
  <w:num w:numId="3" w16cid:durableId="1649869222">
    <w:abstractNumId w:val="13"/>
  </w:num>
  <w:num w:numId="4" w16cid:durableId="980958484">
    <w:abstractNumId w:val="21"/>
  </w:num>
  <w:num w:numId="5" w16cid:durableId="778792289">
    <w:abstractNumId w:val="26"/>
  </w:num>
  <w:num w:numId="6" w16cid:durableId="1845708727">
    <w:abstractNumId w:val="24"/>
  </w:num>
  <w:num w:numId="7" w16cid:durableId="2016180577">
    <w:abstractNumId w:val="4"/>
  </w:num>
  <w:num w:numId="8" w16cid:durableId="866212699">
    <w:abstractNumId w:val="17"/>
  </w:num>
  <w:num w:numId="9" w16cid:durableId="49154053">
    <w:abstractNumId w:val="3"/>
  </w:num>
  <w:num w:numId="10" w16cid:durableId="2048020500">
    <w:abstractNumId w:val="22"/>
  </w:num>
  <w:num w:numId="11" w16cid:durableId="2053267849">
    <w:abstractNumId w:val="16"/>
  </w:num>
  <w:num w:numId="12" w16cid:durableId="977106174">
    <w:abstractNumId w:val="10"/>
  </w:num>
  <w:num w:numId="13" w16cid:durableId="1361199057">
    <w:abstractNumId w:val="2"/>
  </w:num>
  <w:num w:numId="14" w16cid:durableId="873352037">
    <w:abstractNumId w:val="0"/>
  </w:num>
  <w:num w:numId="15" w16cid:durableId="1655328136">
    <w:abstractNumId w:val="6"/>
  </w:num>
  <w:num w:numId="16" w16cid:durableId="1912152880">
    <w:abstractNumId w:val="1"/>
  </w:num>
  <w:num w:numId="17" w16cid:durableId="2128502273">
    <w:abstractNumId w:val="7"/>
  </w:num>
  <w:num w:numId="18" w16cid:durableId="279338426">
    <w:abstractNumId w:val="9"/>
  </w:num>
  <w:num w:numId="19" w16cid:durableId="1908344467">
    <w:abstractNumId w:val="25"/>
  </w:num>
  <w:num w:numId="20" w16cid:durableId="240793563">
    <w:abstractNumId w:val="20"/>
  </w:num>
  <w:num w:numId="21" w16cid:durableId="1956788431">
    <w:abstractNumId w:val="23"/>
  </w:num>
  <w:num w:numId="22" w16cid:durableId="293608698">
    <w:abstractNumId w:val="5"/>
  </w:num>
  <w:num w:numId="23" w16cid:durableId="739863064">
    <w:abstractNumId w:val="15"/>
  </w:num>
  <w:num w:numId="24" w16cid:durableId="1653212797">
    <w:abstractNumId w:val="8"/>
  </w:num>
  <w:num w:numId="25" w16cid:durableId="1833985696">
    <w:abstractNumId w:val="19"/>
  </w:num>
  <w:num w:numId="26" w16cid:durableId="2107457741">
    <w:abstractNumId w:val="18"/>
  </w:num>
  <w:num w:numId="27" w16cid:durableId="671225708">
    <w:abstractNumId w:val="12"/>
  </w:num>
  <w:num w:numId="28" w16cid:durableId="1948928374">
    <w:abstractNumId w:val="14"/>
  </w:num>
  <w:num w:numId="29" w16cid:durableId="79051315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7A"/>
    <w:rsid w:val="00002FC3"/>
    <w:rsid w:val="00010C4A"/>
    <w:rsid w:val="0001291B"/>
    <w:rsid w:val="00023DFE"/>
    <w:rsid w:val="00024286"/>
    <w:rsid w:val="000306DB"/>
    <w:rsid w:val="00031F28"/>
    <w:rsid w:val="00032A5A"/>
    <w:rsid w:val="00040922"/>
    <w:rsid w:val="00051D14"/>
    <w:rsid w:val="0006473A"/>
    <w:rsid w:val="00064C8C"/>
    <w:rsid w:val="0006737D"/>
    <w:rsid w:val="00080654"/>
    <w:rsid w:val="00084A36"/>
    <w:rsid w:val="00091EA3"/>
    <w:rsid w:val="000A0190"/>
    <w:rsid w:val="000A106C"/>
    <w:rsid w:val="000A4C24"/>
    <w:rsid w:val="000A6570"/>
    <w:rsid w:val="000B4843"/>
    <w:rsid w:val="000C71BD"/>
    <w:rsid w:val="000C7F86"/>
    <w:rsid w:val="000E0EB3"/>
    <w:rsid w:val="000F061C"/>
    <w:rsid w:val="000F5351"/>
    <w:rsid w:val="00110E2C"/>
    <w:rsid w:val="00111C7F"/>
    <w:rsid w:val="0012731C"/>
    <w:rsid w:val="001341F4"/>
    <w:rsid w:val="001375F8"/>
    <w:rsid w:val="001437A2"/>
    <w:rsid w:val="00143DDD"/>
    <w:rsid w:val="00156F4C"/>
    <w:rsid w:val="00162394"/>
    <w:rsid w:val="00162699"/>
    <w:rsid w:val="0016495C"/>
    <w:rsid w:val="001664F6"/>
    <w:rsid w:val="00175415"/>
    <w:rsid w:val="00175B27"/>
    <w:rsid w:val="00180038"/>
    <w:rsid w:val="00180429"/>
    <w:rsid w:val="001808A0"/>
    <w:rsid w:val="0018115C"/>
    <w:rsid w:val="0018422B"/>
    <w:rsid w:val="00185047"/>
    <w:rsid w:val="0018771F"/>
    <w:rsid w:val="00187CDD"/>
    <w:rsid w:val="001A07D7"/>
    <w:rsid w:val="001A0887"/>
    <w:rsid w:val="001A1696"/>
    <w:rsid w:val="001A5676"/>
    <w:rsid w:val="001A77A0"/>
    <w:rsid w:val="001A7B6B"/>
    <w:rsid w:val="001B5970"/>
    <w:rsid w:val="001C1FD4"/>
    <w:rsid w:val="001D0FB8"/>
    <w:rsid w:val="001E0B44"/>
    <w:rsid w:val="001E23D2"/>
    <w:rsid w:val="001F04BE"/>
    <w:rsid w:val="001F3D13"/>
    <w:rsid w:val="00200CFA"/>
    <w:rsid w:val="00206154"/>
    <w:rsid w:val="00210B89"/>
    <w:rsid w:val="00211B2B"/>
    <w:rsid w:val="0021307B"/>
    <w:rsid w:val="00213106"/>
    <w:rsid w:val="0021326B"/>
    <w:rsid w:val="002247C0"/>
    <w:rsid w:val="002309B8"/>
    <w:rsid w:val="002326B9"/>
    <w:rsid w:val="00234D43"/>
    <w:rsid w:val="00240CB4"/>
    <w:rsid w:val="00245100"/>
    <w:rsid w:val="00247E00"/>
    <w:rsid w:val="002544BA"/>
    <w:rsid w:val="00255955"/>
    <w:rsid w:val="002614AB"/>
    <w:rsid w:val="00264737"/>
    <w:rsid w:val="00267C0B"/>
    <w:rsid w:val="00267F60"/>
    <w:rsid w:val="00273033"/>
    <w:rsid w:val="00274925"/>
    <w:rsid w:val="00276B05"/>
    <w:rsid w:val="00284540"/>
    <w:rsid w:val="002A15F2"/>
    <w:rsid w:val="002A387D"/>
    <w:rsid w:val="002B2E1B"/>
    <w:rsid w:val="002C20F5"/>
    <w:rsid w:val="002C6475"/>
    <w:rsid w:val="002C71A0"/>
    <w:rsid w:val="002D46CC"/>
    <w:rsid w:val="002E0B9B"/>
    <w:rsid w:val="002E33A6"/>
    <w:rsid w:val="002E4FC4"/>
    <w:rsid w:val="002F01F3"/>
    <w:rsid w:val="002F5C47"/>
    <w:rsid w:val="002F7FBA"/>
    <w:rsid w:val="003045D1"/>
    <w:rsid w:val="00305801"/>
    <w:rsid w:val="00312D9F"/>
    <w:rsid w:val="00315562"/>
    <w:rsid w:val="003235F7"/>
    <w:rsid w:val="003244C4"/>
    <w:rsid w:val="00331893"/>
    <w:rsid w:val="00334718"/>
    <w:rsid w:val="0033549F"/>
    <w:rsid w:val="00361BEB"/>
    <w:rsid w:val="00363E17"/>
    <w:rsid w:val="00370A24"/>
    <w:rsid w:val="00380E09"/>
    <w:rsid w:val="00382714"/>
    <w:rsid w:val="003857B2"/>
    <w:rsid w:val="00385BAF"/>
    <w:rsid w:val="003935A7"/>
    <w:rsid w:val="00396565"/>
    <w:rsid w:val="003A73EF"/>
    <w:rsid w:val="003B258F"/>
    <w:rsid w:val="003B77AD"/>
    <w:rsid w:val="003C2107"/>
    <w:rsid w:val="003C4C20"/>
    <w:rsid w:val="003C5716"/>
    <w:rsid w:val="003D0A5C"/>
    <w:rsid w:val="003D0BFF"/>
    <w:rsid w:val="003D5583"/>
    <w:rsid w:val="003D678C"/>
    <w:rsid w:val="003E7C99"/>
    <w:rsid w:val="003F146B"/>
    <w:rsid w:val="00400DA8"/>
    <w:rsid w:val="004039C1"/>
    <w:rsid w:val="004061D7"/>
    <w:rsid w:val="00407F25"/>
    <w:rsid w:val="00413806"/>
    <w:rsid w:val="00413DB2"/>
    <w:rsid w:val="0041657E"/>
    <w:rsid w:val="00426849"/>
    <w:rsid w:val="00431472"/>
    <w:rsid w:val="00435C4D"/>
    <w:rsid w:val="0044609B"/>
    <w:rsid w:val="004460CB"/>
    <w:rsid w:val="00452D2B"/>
    <w:rsid w:val="00455F6D"/>
    <w:rsid w:val="00471B05"/>
    <w:rsid w:val="00480955"/>
    <w:rsid w:val="0048316C"/>
    <w:rsid w:val="00487D67"/>
    <w:rsid w:val="004942CA"/>
    <w:rsid w:val="00496611"/>
    <w:rsid w:val="004B3E15"/>
    <w:rsid w:val="004C0BF9"/>
    <w:rsid w:val="004C2FF4"/>
    <w:rsid w:val="004D3481"/>
    <w:rsid w:val="004D3664"/>
    <w:rsid w:val="004D42C6"/>
    <w:rsid w:val="004D5748"/>
    <w:rsid w:val="004F7DCD"/>
    <w:rsid w:val="005029F9"/>
    <w:rsid w:val="00504A37"/>
    <w:rsid w:val="00513B4D"/>
    <w:rsid w:val="00515765"/>
    <w:rsid w:val="00521823"/>
    <w:rsid w:val="00522DD8"/>
    <w:rsid w:val="005277C3"/>
    <w:rsid w:val="00536C53"/>
    <w:rsid w:val="0054254C"/>
    <w:rsid w:val="005449AA"/>
    <w:rsid w:val="00553FC6"/>
    <w:rsid w:val="00560D40"/>
    <w:rsid w:val="00563F5A"/>
    <w:rsid w:val="00564D2E"/>
    <w:rsid w:val="005653C6"/>
    <w:rsid w:val="00567CEE"/>
    <w:rsid w:val="0057209C"/>
    <w:rsid w:val="005770C1"/>
    <w:rsid w:val="00577C1D"/>
    <w:rsid w:val="00577D81"/>
    <w:rsid w:val="005815A2"/>
    <w:rsid w:val="005870BD"/>
    <w:rsid w:val="005873AA"/>
    <w:rsid w:val="00587C9D"/>
    <w:rsid w:val="005901D9"/>
    <w:rsid w:val="005940FC"/>
    <w:rsid w:val="005A2317"/>
    <w:rsid w:val="005A253A"/>
    <w:rsid w:val="005A612F"/>
    <w:rsid w:val="005B543E"/>
    <w:rsid w:val="005B68E2"/>
    <w:rsid w:val="005C26E0"/>
    <w:rsid w:val="005C3E20"/>
    <w:rsid w:val="005C5FAC"/>
    <w:rsid w:val="005D1C1F"/>
    <w:rsid w:val="005E065D"/>
    <w:rsid w:val="005E162B"/>
    <w:rsid w:val="005F7AFD"/>
    <w:rsid w:val="00601484"/>
    <w:rsid w:val="0060532F"/>
    <w:rsid w:val="00605EC7"/>
    <w:rsid w:val="006063C9"/>
    <w:rsid w:val="006105CD"/>
    <w:rsid w:val="00616974"/>
    <w:rsid w:val="00616D62"/>
    <w:rsid w:val="00621AB3"/>
    <w:rsid w:val="006244CF"/>
    <w:rsid w:val="00635DB7"/>
    <w:rsid w:val="00641211"/>
    <w:rsid w:val="00641942"/>
    <w:rsid w:val="00643C52"/>
    <w:rsid w:val="0066797B"/>
    <w:rsid w:val="00673BC4"/>
    <w:rsid w:val="00677615"/>
    <w:rsid w:val="00680052"/>
    <w:rsid w:val="006819C5"/>
    <w:rsid w:val="00681F10"/>
    <w:rsid w:val="00684735"/>
    <w:rsid w:val="006858BD"/>
    <w:rsid w:val="006874DD"/>
    <w:rsid w:val="006938FD"/>
    <w:rsid w:val="00697966"/>
    <w:rsid w:val="006A3F2B"/>
    <w:rsid w:val="006B1C78"/>
    <w:rsid w:val="006C09B3"/>
    <w:rsid w:val="006C1C3C"/>
    <w:rsid w:val="006C584E"/>
    <w:rsid w:val="006D25B8"/>
    <w:rsid w:val="006D3799"/>
    <w:rsid w:val="006D4747"/>
    <w:rsid w:val="006D588B"/>
    <w:rsid w:val="006E0D83"/>
    <w:rsid w:val="007038E0"/>
    <w:rsid w:val="007055FA"/>
    <w:rsid w:val="007103BD"/>
    <w:rsid w:val="00714992"/>
    <w:rsid w:val="00717428"/>
    <w:rsid w:val="00720214"/>
    <w:rsid w:val="0072078B"/>
    <w:rsid w:val="0073050C"/>
    <w:rsid w:val="007336A2"/>
    <w:rsid w:val="00740B10"/>
    <w:rsid w:val="007450C8"/>
    <w:rsid w:val="0074605C"/>
    <w:rsid w:val="007519C3"/>
    <w:rsid w:val="00752EE0"/>
    <w:rsid w:val="00757A43"/>
    <w:rsid w:val="00761EF2"/>
    <w:rsid w:val="00765564"/>
    <w:rsid w:val="0076740F"/>
    <w:rsid w:val="007824E1"/>
    <w:rsid w:val="00783314"/>
    <w:rsid w:val="00786D55"/>
    <w:rsid w:val="0079221D"/>
    <w:rsid w:val="00793529"/>
    <w:rsid w:val="00796E9D"/>
    <w:rsid w:val="007B0466"/>
    <w:rsid w:val="007B0B2C"/>
    <w:rsid w:val="007B2460"/>
    <w:rsid w:val="007B36A5"/>
    <w:rsid w:val="007C22F9"/>
    <w:rsid w:val="007C6012"/>
    <w:rsid w:val="007C649C"/>
    <w:rsid w:val="007C7326"/>
    <w:rsid w:val="007D3786"/>
    <w:rsid w:val="007D7802"/>
    <w:rsid w:val="007E49FB"/>
    <w:rsid w:val="007F206E"/>
    <w:rsid w:val="007F5F5B"/>
    <w:rsid w:val="00800231"/>
    <w:rsid w:val="00806B8C"/>
    <w:rsid w:val="0081085E"/>
    <w:rsid w:val="0081557A"/>
    <w:rsid w:val="00820254"/>
    <w:rsid w:val="0082167F"/>
    <w:rsid w:val="00834CDD"/>
    <w:rsid w:val="00841130"/>
    <w:rsid w:val="0084687B"/>
    <w:rsid w:val="00847FBF"/>
    <w:rsid w:val="00853B4A"/>
    <w:rsid w:val="00853CAA"/>
    <w:rsid w:val="008561AF"/>
    <w:rsid w:val="00856F2F"/>
    <w:rsid w:val="00857EF0"/>
    <w:rsid w:val="00862375"/>
    <w:rsid w:val="008638B3"/>
    <w:rsid w:val="00874B0D"/>
    <w:rsid w:val="00881775"/>
    <w:rsid w:val="00884387"/>
    <w:rsid w:val="008869F9"/>
    <w:rsid w:val="00892667"/>
    <w:rsid w:val="00897E5F"/>
    <w:rsid w:val="008A00D4"/>
    <w:rsid w:val="008A7793"/>
    <w:rsid w:val="008B3848"/>
    <w:rsid w:val="008B5E7F"/>
    <w:rsid w:val="008D2002"/>
    <w:rsid w:val="008E053E"/>
    <w:rsid w:val="008F1F83"/>
    <w:rsid w:val="008F49F4"/>
    <w:rsid w:val="008F6A5C"/>
    <w:rsid w:val="00901B14"/>
    <w:rsid w:val="00902521"/>
    <w:rsid w:val="00922930"/>
    <w:rsid w:val="0092654F"/>
    <w:rsid w:val="00931A0D"/>
    <w:rsid w:val="00935BCB"/>
    <w:rsid w:val="00945EE4"/>
    <w:rsid w:val="009535D9"/>
    <w:rsid w:val="00976202"/>
    <w:rsid w:val="00980813"/>
    <w:rsid w:val="0098373E"/>
    <w:rsid w:val="00984F83"/>
    <w:rsid w:val="009922C3"/>
    <w:rsid w:val="00993F28"/>
    <w:rsid w:val="00995AED"/>
    <w:rsid w:val="00997A65"/>
    <w:rsid w:val="00997EE0"/>
    <w:rsid w:val="009A57DE"/>
    <w:rsid w:val="009B7E5A"/>
    <w:rsid w:val="009C045A"/>
    <w:rsid w:val="009C65E3"/>
    <w:rsid w:val="009D014D"/>
    <w:rsid w:val="009D2F05"/>
    <w:rsid w:val="009D4891"/>
    <w:rsid w:val="009D519B"/>
    <w:rsid w:val="009D6153"/>
    <w:rsid w:val="009D6C21"/>
    <w:rsid w:val="009D7691"/>
    <w:rsid w:val="009F0D32"/>
    <w:rsid w:val="009F218A"/>
    <w:rsid w:val="009F75BE"/>
    <w:rsid w:val="00A0220C"/>
    <w:rsid w:val="00A04916"/>
    <w:rsid w:val="00A053EA"/>
    <w:rsid w:val="00A17669"/>
    <w:rsid w:val="00A179F5"/>
    <w:rsid w:val="00A2430C"/>
    <w:rsid w:val="00A251BB"/>
    <w:rsid w:val="00A25D24"/>
    <w:rsid w:val="00A416EA"/>
    <w:rsid w:val="00A43BE3"/>
    <w:rsid w:val="00A45217"/>
    <w:rsid w:val="00A508DE"/>
    <w:rsid w:val="00A50C6E"/>
    <w:rsid w:val="00A537D2"/>
    <w:rsid w:val="00A53F70"/>
    <w:rsid w:val="00A54967"/>
    <w:rsid w:val="00A649C3"/>
    <w:rsid w:val="00A66160"/>
    <w:rsid w:val="00A77DC2"/>
    <w:rsid w:val="00A82216"/>
    <w:rsid w:val="00A84728"/>
    <w:rsid w:val="00A849FC"/>
    <w:rsid w:val="00A86095"/>
    <w:rsid w:val="00A87DF7"/>
    <w:rsid w:val="00AA38B0"/>
    <w:rsid w:val="00AA4A8E"/>
    <w:rsid w:val="00AA6371"/>
    <w:rsid w:val="00AB1C28"/>
    <w:rsid w:val="00AB7FBE"/>
    <w:rsid w:val="00AC6457"/>
    <w:rsid w:val="00AC6D78"/>
    <w:rsid w:val="00AC7BA2"/>
    <w:rsid w:val="00AD281C"/>
    <w:rsid w:val="00AD37D3"/>
    <w:rsid w:val="00AD7D38"/>
    <w:rsid w:val="00AE0441"/>
    <w:rsid w:val="00AE2B53"/>
    <w:rsid w:val="00AE4173"/>
    <w:rsid w:val="00AF04F8"/>
    <w:rsid w:val="00AF2E74"/>
    <w:rsid w:val="00AF3B7A"/>
    <w:rsid w:val="00AF6280"/>
    <w:rsid w:val="00B023E6"/>
    <w:rsid w:val="00B07049"/>
    <w:rsid w:val="00B213AC"/>
    <w:rsid w:val="00B23453"/>
    <w:rsid w:val="00B329EB"/>
    <w:rsid w:val="00B34135"/>
    <w:rsid w:val="00B43239"/>
    <w:rsid w:val="00B44A24"/>
    <w:rsid w:val="00B44E9F"/>
    <w:rsid w:val="00B47600"/>
    <w:rsid w:val="00B52DEA"/>
    <w:rsid w:val="00B604C9"/>
    <w:rsid w:val="00B6438A"/>
    <w:rsid w:val="00B66E2C"/>
    <w:rsid w:val="00B76DF3"/>
    <w:rsid w:val="00B812F3"/>
    <w:rsid w:val="00B87D3D"/>
    <w:rsid w:val="00B90A4C"/>
    <w:rsid w:val="00B90DE2"/>
    <w:rsid w:val="00B928EC"/>
    <w:rsid w:val="00BA6052"/>
    <w:rsid w:val="00BB3D24"/>
    <w:rsid w:val="00BB7530"/>
    <w:rsid w:val="00BD26D0"/>
    <w:rsid w:val="00BE4583"/>
    <w:rsid w:val="00BF58F5"/>
    <w:rsid w:val="00BF763B"/>
    <w:rsid w:val="00C01085"/>
    <w:rsid w:val="00C03CFA"/>
    <w:rsid w:val="00C075A0"/>
    <w:rsid w:val="00C159FA"/>
    <w:rsid w:val="00C23793"/>
    <w:rsid w:val="00C24C96"/>
    <w:rsid w:val="00C26FF3"/>
    <w:rsid w:val="00C31D12"/>
    <w:rsid w:val="00C328D7"/>
    <w:rsid w:val="00C364AC"/>
    <w:rsid w:val="00C367CA"/>
    <w:rsid w:val="00C45A75"/>
    <w:rsid w:val="00C46CE5"/>
    <w:rsid w:val="00C51DE8"/>
    <w:rsid w:val="00C65909"/>
    <w:rsid w:val="00C674A3"/>
    <w:rsid w:val="00C76E2B"/>
    <w:rsid w:val="00C82D50"/>
    <w:rsid w:val="00C84F79"/>
    <w:rsid w:val="00C8672A"/>
    <w:rsid w:val="00C90731"/>
    <w:rsid w:val="00C94A5F"/>
    <w:rsid w:val="00CA26D1"/>
    <w:rsid w:val="00CB67C1"/>
    <w:rsid w:val="00CB6871"/>
    <w:rsid w:val="00CC1724"/>
    <w:rsid w:val="00CC7311"/>
    <w:rsid w:val="00CD040C"/>
    <w:rsid w:val="00CD17F1"/>
    <w:rsid w:val="00CD4F08"/>
    <w:rsid w:val="00CE49ED"/>
    <w:rsid w:val="00D00716"/>
    <w:rsid w:val="00D00C47"/>
    <w:rsid w:val="00D05096"/>
    <w:rsid w:val="00D07C60"/>
    <w:rsid w:val="00D162F6"/>
    <w:rsid w:val="00D202B5"/>
    <w:rsid w:val="00D22A60"/>
    <w:rsid w:val="00D2300C"/>
    <w:rsid w:val="00D279BF"/>
    <w:rsid w:val="00D347F6"/>
    <w:rsid w:val="00D4709A"/>
    <w:rsid w:val="00D47208"/>
    <w:rsid w:val="00D61B12"/>
    <w:rsid w:val="00D6316C"/>
    <w:rsid w:val="00D654FA"/>
    <w:rsid w:val="00D762F0"/>
    <w:rsid w:val="00D81A91"/>
    <w:rsid w:val="00D845B1"/>
    <w:rsid w:val="00D85A2A"/>
    <w:rsid w:val="00D86B7C"/>
    <w:rsid w:val="00D86EC7"/>
    <w:rsid w:val="00D87249"/>
    <w:rsid w:val="00D87DFD"/>
    <w:rsid w:val="00D9326C"/>
    <w:rsid w:val="00DA19DB"/>
    <w:rsid w:val="00DA505B"/>
    <w:rsid w:val="00DA5C44"/>
    <w:rsid w:val="00DA6263"/>
    <w:rsid w:val="00DB401A"/>
    <w:rsid w:val="00DB4FD4"/>
    <w:rsid w:val="00DB54C5"/>
    <w:rsid w:val="00DC4461"/>
    <w:rsid w:val="00DC5FD5"/>
    <w:rsid w:val="00DD1B60"/>
    <w:rsid w:val="00DE0984"/>
    <w:rsid w:val="00DE1621"/>
    <w:rsid w:val="00DE3EAE"/>
    <w:rsid w:val="00DF233B"/>
    <w:rsid w:val="00DF4F3C"/>
    <w:rsid w:val="00DF6E1C"/>
    <w:rsid w:val="00E01E1C"/>
    <w:rsid w:val="00E01E50"/>
    <w:rsid w:val="00E027FE"/>
    <w:rsid w:val="00E05E26"/>
    <w:rsid w:val="00E06A20"/>
    <w:rsid w:val="00E12C83"/>
    <w:rsid w:val="00E15006"/>
    <w:rsid w:val="00E232EF"/>
    <w:rsid w:val="00E253C7"/>
    <w:rsid w:val="00E31353"/>
    <w:rsid w:val="00E37DE1"/>
    <w:rsid w:val="00E4168E"/>
    <w:rsid w:val="00E47EB9"/>
    <w:rsid w:val="00E50FF5"/>
    <w:rsid w:val="00E53DA2"/>
    <w:rsid w:val="00E55A8D"/>
    <w:rsid w:val="00E62769"/>
    <w:rsid w:val="00E650CC"/>
    <w:rsid w:val="00E677A2"/>
    <w:rsid w:val="00E71AEC"/>
    <w:rsid w:val="00E7220D"/>
    <w:rsid w:val="00E73814"/>
    <w:rsid w:val="00E83DC0"/>
    <w:rsid w:val="00E8503A"/>
    <w:rsid w:val="00E85F3A"/>
    <w:rsid w:val="00E93853"/>
    <w:rsid w:val="00EA0D57"/>
    <w:rsid w:val="00EA2C32"/>
    <w:rsid w:val="00EB2E11"/>
    <w:rsid w:val="00EC6558"/>
    <w:rsid w:val="00ED3F3B"/>
    <w:rsid w:val="00ED479D"/>
    <w:rsid w:val="00ED5370"/>
    <w:rsid w:val="00EE0A40"/>
    <w:rsid w:val="00EE31F4"/>
    <w:rsid w:val="00EE3770"/>
    <w:rsid w:val="00EE7E41"/>
    <w:rsid w:val="00EF2437"/>
    <w:rsid w:val="00EF4056"/>
    <w:rsid w:val="00F04E4E"/>
    <w:rsid w:val="00F14535"/>
    <w:rsid w:val="00F14A0A"/>
    <w:rsid w:val="00F2037A"/>
    <w:rsid w:val="00F278CC"/>
    <w:rsid w:val="00F312D4"/>
    <w:rsid w:val="00F325E8"/>
    <w:rsid w:val="00F32A4E"/>
    <w:rsid w:val="00F35A57"/>
    <w:rsid w:val="00F36617"/>
    <w:rsid w:val="00F404D5"/>
    <w:rsid w:val="00F514FB"/>
    <w:rsid w:val="00F633A9"/>
    <w:rsid w:val="00F634A2"/>
    <w:rsid w:val="00F67C31"/>
    <w:rsid w:val="00F7242D"/>
    <w:rsid w:val="00F862FF"/>
    <w:rsid w:val="00F91453"/>
    <w:rsid w:val="00F957DC"/>
    <w:rsid w:val="00FA18E2"/>
    <w:rsid w:val="00FB0E76"/>
    <w:rsid w:val="00FB63B2"/>
    <w:rsid w:val="00FB7CE9"/>
    <w:rsid w:val="00FC70CA"/>
    <w:rsid w:val="00FD2A19"/>
    <w:rsid w:val="00FE14B6"/>
    <w:rsid w:val="00FE2729"/>
    <w:rsid w:val="00FE3983"/>
    <w:rsid w:val="00FE42F2"/>
    <w:rsid w:val="00FF4B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CF0F"/>
  <w15:chartTrackingRefBased/>
  <w15:docId w15:val="{B43A7EB3-650D-4A4A-9EE8-D5ABDDA66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7A"/>
    <w:rPr>
      <w:rFonts w:eastAsiaTheme="majorEastAsia" w:cstheme="majorBidi"/>
      <w:color w:val="272727" w:themeColor="text1" w:themeTint="D8"/>
    </w:rPr>
  </w:style>
  <w:style w:type="paragraph" w:styleId="Title">
    <w:name w:val="Title"/>
    <w:basedOn w:val="Normal"/>
    <w:next w:val="Normal"/>
    <w:link w:val="TitleChar"/>
    <w:uiPriority w:val="10"/>
    <w:qFormat/>
    <w:rsid w:val="00AF3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7A"/>
    <w:pPr>
      <w:spacing w:before="160"/>
      <w:jc w:val="center"/>
    </w:pPr>
    <w:rPr>
      <w:i/>
      <w:iCs/>
      <w:color w:val="404040" w:themeColor="text1" w:themeTint="BF"/>
    </w:rPr>
  </w:style>
  <w:style w:type="character" w:customStyle="1" w:styleId="QuoteChar">
    <w:name w:val="Quote Char"/>
    <w:basedOn w:val="DefaultParagraphFont"/>
    <w:link w:val="Quote"/>
    <w:uiPriority w:val="29"/>
    <w:rsid w:val="00AF3B7A"/>
    <w:rPr>
      <w:i/>
      <w:iCs/>
      <w:color w:val="404040" w:themeColor="text1" w:themeTint="BF"/>
    </w:rPr>
  </w:style>
  <w:style w:type="paragraph" w:styleId="ListParagraph">
    <w:name w:val="List Paragraph"/>
    <w:basedOn w:val="Normal"/>
    <w:uiPriority w:val="34"/>
    <w:qFormat/>
    <w:rsid w:val="00AF3B7A"/>
    <w:pPr>
      <w:ind w:left="720"/>
      <w:contextualSpacing/>
    </w:pPr>
  </w:style>
  <w:style w:type="character" w:styleId="IntenseEmphasis">
    <w:name w:val="Intense Emphasis"/>
    <w:basedOn w:val="DefaultParagraphFont"/>
    <w:uiPriority w:val="21"/>
    <w:qFormat/>
    <w:rsid w:val="00AF3B7A"/>
    <w:rPr>
      <w:i/>
      <w:iCs/>
      <w:color w:val="0F4761" w:themeColor="accent1" w:themeShade="BF"/>
    </w:rPr>
  </w:style>
  <w:style w:type="paragraph" w:styleId="IntenseQuote">
    <w:name w:val="Intense Quote"/>
    <w:basedOn w:val="Normal"/>
    <w:next w:val="Normal"/>
    <w:link w:val="IntenseQuoteChar"/>
    <w:uiPriority w:val="30"/>
    <w:qFormat/>
    <w:rsid w:val="00AF3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B7A"/>
    <w:rPr>
      <w:i/>
      <w:iCs/>
      <w:color w:val="0F4761" w:themeColor="accent1" w:themeShade="BF"/>
    </w:rPr>
  </w:style>
  <w:style w:type="character" w:styleId="IntenseReference">
    <w:name w:val="Intense Reference"/>
    <w:basedOn w:val="DefaultParagraphFont"/>
    <w:uiPriority w:val="32"/>
    <w:qFormat/>
    <w:rsid w:val="00AF3B7A"/>
    <w:rPr>
      <w:b/>
      <w:bCs/>
      <w:smallCaps/>
      <w:color w:val="0F4761" w:themeColor="accent1" w:themeShade="BF"/>
      <w:spacing w:val="5"/>
    </w:rPr>
  </w:style>
  <w:style w:type="character" w:styleId="Hyperlink">
    <w:name w:val="Hyperlink"/>
    <w:basedOn w:val="DefaultParagraphFont"/>
    <w:uiPriority w:val="99"/>
    <w:unhideWhenUsed/>
    <w:rsid w:val="0001291B"/>
    <w:rPr>
      <w:color w:val="467886" w:themeColor="hyperlink"/>
      <w:u w:val="single"/>
    </w:rPr>
  </w:style>
  <w:style w:type="paragraph" w:styleId="ListBullet">
    <w:name w:val="List Bullet"/>
    <w:basedOn w:val="Normal"/>
    <w:uiPriority w:val="1"/>
    <w:unhideWhenUsed/>
    <w:qFormat/>
    <w:rsid w:val="006A3F2B"/>
    <w:pPr>
      <w:numPr>
        <w:numId w:val="14"/>
      </w:numPr>
      <w:tabs>
        <w:tab w:val="clear" w:pos="144"/>
      </w:tabs>
      <w:spacing w:after="80" w:line="240" w:lineRule="auto"/>
      <w:ind w:left="0" w:firstLine="0"/>
    </w:pPr>
    <w:rPr>
      <w:color w:val="404040" w:themeColor="text1" w:themeTint="BF"/>
      <w:kern w:val="0"/>
      <w:sz w:val="18"/>
      <w:szCs w:val="20"/>
      <w:lang w:eastAsia="ja-JP"/>
      <w14:ligatures w14:val="none"/>
    </w:rPr>
  </w:style>
  <w:style w:type="paragraph" w:customStyle="1" w:styleId="SectionHeading">
    <w:name w:val="Section Heading"/>
    <w:basedOn w:val="Normal"/>
    <w:next w:val="Normal"/>
    <w:uiPriority w:val="1"/>
    <w:qFormat/>
    <w:rsid w:val="00E232EF"/>
    <w:pPr>
      <w:spacing w:before="500" w:after="100" w:line="240" w:lineRule="auto"/>
    </w:pPr>
    <w:rPr>
      <w:rFonts w:asciiTheme="majorHAnsi" w:eastAsiaTheme="majorEastAsia" w:hAnsiTheme="majorHAnsi" w:cstheme="majorBidi"/>
      <w:b/>
      <w:bCs/>
      <w:color w:val="2198CF" w:themeColor="accent1" w:themeTint="BF"/>
      <w:kern w:val="0"/>
      <w:szCs w:val="20"/>
      <w:lang w:eastAsia="ja-JP"/>
      <w14:ligatures w14:val="none"/>
    </w:rPr>
  </w:style>
  <w:style w:type="paragraph" w:customStyle="1" w:styleId="Subsection">
    <w:name w:val="Subsection"/>
    <w:basedOn w:val="Normal"/>
    <w:uiPriority w:val="1"/>
    <w:qFormat/>
    <w:rsid w:val="00E232EF"/>
    <w:pPr>
      <w:spacing w:before="280" w:after="120" w:line="240" w:lineRule="auto"/>
    </w:pPr>
    <w:rPr>
      <w:b/>
      <w:bCs/>
      <w:caps/>
      <w:color w:val="171717" w:themeColor="background2" w:themeShade="1A"/>
      <w:kern w:val="0"/>
      <w:sz w:val="18"/>
      <w:szCs w:val="20"/>
      <w:lang w:eastAsia="ja-JP"/>
      <w14:ligatures w14:val="none"/>
    </w:rPr>
  </w:style>
  <w:style w:type="paragraph" w:styleId="Header">
    <w:name w:val="header"/>
    <w:basedOn w:val="Normal"/>
    <w:link w:val="HeaderChar"/>
    <w:uiPriority w:val="99"/>
    <w:unhideWhenUsed/>
    <w:rsid w:val="00AE41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4173"/>
  </w:style>
  <w:style w:type="paragraph" w:styleId="Footer">
    <w:name w:val="footer"/>
    <w:basedOn w:val="Normal"/>
    <w:link w:val="FooterChar"/>
    <w:uiPriority w:val="99"/>
    <w:unhideWhenUsed/>
    <w:rsid w:val="00AE41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4173"/>
  </w:style>
  <w:style w:type="paragraph" w:styleId="NormalWeb">
    <w:name w:val="Normal (Web)"/>
    <w:basedOn w:val="Normal"/>
    <w:uiPriority w:val="99"/>
    <w:semiHidden/>
    <w:unhideWhenUsed/>
    <w:rsid w:val="00B432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432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1795">
      <w:bodyDiv w:val="1"/>
      <w:marLeft w:val="0"/>
      <w:marRight w:val="0"/>
      <w:marTop w:val="0"/>
      <w:marBottom w:val="0"/>
      <w:divBdr>
        <w:top w:val="none" w:sz="0" w:space="0" w:color="auto"/>
        <w:left w:val="none" w:sz="0" w:space="0" w:color="auto"/>
        <w:bottom w:val="none" w:sz="0" w:space="0" w:color="auto"/>
        <w:right w:val="none" w:sz="0" w:space="0" w:color="auto"/>
      </w:divBdr>
    </w:div>
    <w:div w:id="214172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1511</Words>
  <Characters>10457</Characters>
  <Application>Microsoft Office Word</Application>
  <DocSecurity>0</DocSecurity>
  <Lines>205</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Delosh</dc:creator>
  <cp:keywords/>
  <dc:description/>
  <cp:lastModifiedBy>Jason Delosh</cp:lastModifiedBy>
  <cp:revision>13</cp:revision>
  <cp:lastPrinted>2026-03-05T21:50:00Z</cp:lastPrinted>
  <dcterms:created xsi:type="dcterms:W3CDTF">2026-01-26T19:02:00Z</dcterms:created>
  <dcterms:modified xsi:type="dcterms:W3CDTF">2026-03-12T23:00:00Z</dcterms:modified>
</cp:coreProperties>
</file>