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Report - Document #17</w:t>
      </w:r>
    </w:p>
    <w:p>
      <w:pPr>
        <w:jc w:val="center"/>
      </w:pPr>
      <w:r>
        <w:t>Author: David Brown | Department: Operations | Date: October 2025</w:t>
      </w:r>
    </w:p>
    <w:p>
      <w:pPr>
        <w:pStyle w:val="Heading1"/>
      </w:pPr>
      <w:r>
        <w:t>Overview</w:t>
      </w:r>
    </w:p>
    <w:p>
      <w:r>
        <w:t>Curabitur pretium tincidunt lacus. Nulla gravida orci a odio. Nullam varius, turpis et commodo pharetra, est eros bibendum elit, nec luctus magna felis sollicitudin mauris.</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Key Findings</w:t>
      </w:r>
    </w:p>
    <w:p>
      <w:r>
        <w:t>Phasellus ultrices nulla quis nibh. Quisque a lectus. Donec consectetuer ligula vulputate sem tristique cursus. Nam nulla quam, gravida non, commodo a, sodales sit amet, nisi.</w:t>
      </w:r>
    </w:p>
    <w:p>
      <w:r>
        <w:t>Praesent dapibus, neque id cursus faucibus, tortor neque egestas augue, eu vulputate magna eros eu erat. Aliquam erat volutpat. Nam dui mi, tincidunt quis, accumsan porttitor, facilisis luctus, metus.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