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Benefits Summary - Document #47</w:t>
      </w:r>
    </w:p>
    <w:p>
      <w:pPr>
        <w:jc w:val="center"/>
      </w:pPr>
      <w:r>
        <w:t>Author: David Brown | Department: Engineering | Date: January 2025</w:t>
      </w:r>
    </w:p>
    <w:p>
      <w:pPr>
        <w:pStyle w:val="Heading1"/>
      </w:pPr>
      <w:r>
        <w:t>Summary</w:t>
      </w:r>
    </w:p>
    <w:p>
      <w:r>
        <w:t>Phasellus ultrices nulla quis nibh. Quisque a lectus. Donec consectetuer ligula vulputate sem tristique cursus. Nam nulla quam, gravida non, commodo a, sodales sit amet, nisi.</w:t>
      </w:r>
    </w:p>
    <w:p>
      <w:pPr>
        <w:pStyle w:val="Heading1"/>
      </w:pPr>
      <w:r>
        <w:t>Conclusion</w:t>
      </w:r>
    </w:p>
    <w:p>
      <w:r>
        <w:t>Phasellus ultrices nulla quis nibh. Quisque a lectus. Donec consectetuer ligula vulputate sem tristique cursus. Nam nulla quam, gravida non, commodo a, sodales sit amet, nisi.</w:t>
      </w:r>
    </w:p>
    <w:p>
      <w:r>
        <w:t>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