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b w:val="0"/>
                <w:color w:val="1F4E79"/>
                <w:sz w:val="18"/>
              </w:rPr>
              <w:t>35. Appendix A - License Information</w:t>
            </w:r>
          </w:p>
        </w:tc>
        <w:tc>
          <w:tcPr>
            <w:tcW w:type="dxa" w:w="1160"/>
          </w:tcPr>
          <w:p>
            <w:pPr>
              <w:keepLines/>
              <w:spacing w:after="20"/>
              <w:jc w:val="right"/>
            </w:pPr>
            <w:r>
              <w:rPr>
                <w:rFonts w:ascii="Aptos" w:hAnsi="Aptos"/>
                <w:b/>
                <w:color w:val="5D6D7E"/>
                <w:sz w:val="18"/>
              </w:rPr>
              <w:t>42</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19-27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32, then use the path and file reference in Chapter 34.</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C:\DelphiProjects\MyApplication\dependencies\DelphiAppTranslation\source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jc w:val="center"/>
      </w:pPr>
      <w:r>
        <w:drawing>
          <wp:inline xmlns:a="http://schemas.openxmlformats.org/drawingml/2006/main" xmlns:pic="http://schemas.openxmlformats.org/drawingml/2006/picture">
            <wp:extent cx="5897880" cy="3812462"/>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jc w:val="center"/>
      </w:pPr>
      <w:r>
        <w:drawing>
          <wp:inline xmlns:a="http://schemas.openxmlformats.org/drawingml/2006/main" xmlns:pic="http://schemas.openxmlformats.org/drawingml/2006/picture">
            <wp:extent cx="5394960" cy="1198880"/>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rcRect l="15858" t="53442" r="34304" b="29412"/>
                    <a:stretch>
                      <a:fillRect/>
                    </a:stretch>
                  </pic:blipFill>
                  <pic:spPr>
                    <a:xfrm>
                      <a:off x="0" y="0"/>
                      <a:ext cx="5394960" cy="1198880"/>
                    </a:xfrm>
                    <a:prstGeom prst="rect"/>
                  </pic:spPr>
                </pic:pic>
              </a:graphicData>
            </a:graphic>
          </wp:inline>
        </w:drawing>
      </w:r>
    </w:p>
    <w:p>
      <w:pPr>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jc w:val="center"/>
      </w:pPr>
      <w:r>
        <w:drawing>
          <wp:inline xmlns:a="http://schemas.openxmlformats.org/drawingml/2006/main" xmlns:pic="http://schemas.openxmlformats.org/drawingml/2006/picture">
            <wp:extent cx="5897880" cy="3958308"/>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7"/>
                    <a:stretch>
                      <a:fillRect/>
                    </a:stretch>
                  </pic:blipFill>
                  <pic:spPr>
                    <a:xfrm>
                      <a:off x="0" y="0"/>
                      <a:ext cx="5897880" cy="3958308"/>
                    </a:xfrm>
                    <a:prstGeom prst="rect"/>
                  </pic:spPr>
                </pic:pic>
              </a:graphicData>
            </a:graphic>
          </wp:inline>
        </w:drawing>
      </w:r>
    </w:p>
    <w:p>
      <w:pPr>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jc w:val="center"/>
      </w:pPr>
      <w:r>
        <w:drawing>
          <wp:inline xmlns:a="http://schemas.openxmlformats.org/drawingml/2006/main" xmlns:pic="http://schemas.openxmlformats.org/drawingml/2006/picture">
            <wp:extent cx="5897880" cy="3895561"/>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08-wizard-project.png"/>
                    <pic:cNvPicPr/>
                  </pic:nvPicPr>
                  <pic:blipFill>
                    <a:blip r:embed="rId18"/>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jc w:val="center"/>
      </w:pPr>
      <w:r>
        <w:drawing>
          <wp:inline xmlns:a="http://schemas.openxmlformats.org/drawingml/2006/main" xmlns:pic="http://schemas.openxmlformats.org/drawingml/2006/picture">
            <wp:extent cx="5897880" cy="3895561"/>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09-wizard-deployment.png"/>
                    <pic:cNvPicPr/>
                  </pic:nvPicPr>
                  <pic:blipFill>
                    <a:blip r:embed="rId1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jc w:val="center"/>
      </w:pPr>
      <w:r>
        <w:drawing>
          <wp:inline xmlns:a="http://schemas.openxmlformats.org/drawingml/2006/main" xmlns:pic="http://schemas.openxmlformats.org/drawingml/2006/picture">
            <wp:extent cx="5897880" cy="3895561"/>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10-wizard-languages.png"/>
                    <pic:cNvPicPr/>
                  </pic:nvPicPr>
                  <pic:blipFill>
                    <a:blip r:embed="rId20"/>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jc w:val="center"/>
      </w:pPr>
      <w:r>
        <w:drawing>
          <wp:inline xmlns:a="http://schemas.openxmlformats.org/drawingml/2006/main" xmlns:pic="http://schemas.openxmlformats.org/drawingml/2006/picture">
            <wp:extent cx="5897880" cy="3895561"/>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jc w:val="center"/>
      </w:pPr>
      <w:r>
        <w:drawing>
          <wp:inline xmlns:a="http://schemas.openxmlformats.org/drawingml/2006/main" xmlns:pic="http://schemas.openxmlformats.org/drawingml/2006/picture">
            <wp:extent cx="5897880" cy="3895561"/>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12-wizard-scan.png"/>
                    <pic:cNvPicPr/>
                  </pic:nvPicPr>
                  <pic:blipFill>
                    <a:blip r:embed="rId22"/>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jc w:val="center"/>
      </w:pPr>
      <w:r>
        <w:drawing>
          <wp:inline xmlns:a="http://schemas.openxmlformats.org/drawingml/2006/main" xmlns:pic="http://schemas.openxmlformats.org/drawingml/2006/picture">
            <wp:extent cx="5897880" cy="3880184"/>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13-wizard-review.png"/>
                    <pic:cNvPicPr/>
                  </pic:nvPicPr>
                  <pic:blipFill>
                    <a:blip r:embed="rId23"/>
                    <a:srcRect l="26415" t="16992" r="1887" b="24095"/>
                    <a:stretch>
                      <a:fillRect/>
                    </a:stretch>
                  </pic:blipFill>
                  <pic:spPr>
                    <a:xfrm>
                      <a:off x="0" y="0"/>
                      <a:ext cx="5897880" cy="3880184"/>
                    </a:xfrm>
                    <a:prstGeom prst="rect"/>
                  </pic:spPr>
                </pic:pic>
              </a:graphicData>
            </a:graphic>
          </wp:inline>
        </w:drawing>
      </w:r>
    </w:p>
    <w:p>
      <w:pPr>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jc w:val="center"/>
      </w:pPr>
      <w:r>
        <w:drawing>
          <wp:inline xmlns:a="http://schemas.openxmlformats.org/drawingml/2006/main" xmlns:pic="http://schemas.openxmlformats.org/drawingml/2006/picture">
            <wp:extent cx="5897880" cy="209888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4"/>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seven pages - Project, Scan, Translate,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pPr>
        <w:keepNext/>
        <w:jc w:val="center"/>
      </w:pPr>
      <w:r>
        <w:drawing>
          <wp:inline xmlns:a="http://schemas.openxmlformats.org/drawingml/2006/main" xmlns:pic="http://schemas.openxmlformats.org/drawingml/2006/picture">
            <wp:extent cx="5897880" cy="3773435"/>
            <wp:docPr id="12" name="Picture 12" descr="Maintenance Studio Project page showing project details" title="Maintenance Studio Project page showing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5"/>
                    <a:stretch>
                      <a:fillRect/>
                    </a:stretch>
                  </pic:blipFill>
                  <pic:spPr>
                    <a:xfrm>
                      <a:off x="0" y="0"/>
                      <a:ext cx="5897880" cy="3773435"/>
                    </a:xfrm>
                    <a:prstGeom prst="rect"/>
                  </pic:spPr>
                </pic:pic>
              </a:graphicData>
            </a:graphic>
          </wp:inline>
        </w:drawing>
      </w:r>
    </w:p>
    <w:p>
      <w:pPr>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jc w:val="center"/>
      </w:pPr>
      <w:r>
        <w:drawing>
          <wp:inline xmlns:a="http://schemas.openxmlformats.org/drawingml/2006/main" xmlns:pic="http://schemas.openxmlformats.org/drawingml/2006/picture">
            <wp:extent cx="5897880" cy="3916254"/>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6"/>
                    <a:stretch>
                      <a:fillRect/>
                    </a:stretch>
                  </pic:blipFill>
                  <pic:spPr>
                    <a:xfrm>
                      <a:off x="0" y="0"/>
                      <a:ext cx="5897880" cy="3916254"/>
                    </a:xfrm>
                    <a:prstGeom prst="rect"/>
                  </pic:spPr>
                </pic:pic>
              </a:graphicData>
            </a:graphic>
          </wp:inline>
        </w:drawing>
      </w:r>
    </w:p>
    <w:p>
      <w:pPr>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jc w:val="center"/>
      </w:pPr>
      <w:r>
        <w:drawing>
          <wp:inline xmlns:a="http://schemas.openxmlformats.org/drawingml/2006/main" xmlns:pic="http://schemas.openxmlformats.org/drawingml/2006/picture">
            <wp:extent cx="5897880" cy="3812462"/>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7"/>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24. Maintenance Page 5 -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jc w:val="center"/>
      </w:pPr>
      <w:r>
        <w:drawing>
          <wp:inline xmlns:a="http://schemas.openxmlformats.org/drawingml/2006/main" xmlns:pic="http://schemas.openxmlformats.org/drawingml/2006/picture">
            <wp:extent cx="5897880" cy="3812462"/>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8"/>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jc w:val="center"/>
      </w:pPr>
      <w:r>
        <w:drawing>
          <wp:inline xmlns:a="http://schemas.openxmlformats.org/drawingml/2006/main" xmlns:pic="http://schemas.openxmlformats.org/drawingml/2006/picture">
            <wp:extent cx="5897880" cy="389556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21"/>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29.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keepNext/>
        <w:spacing w:before="0" w:after="140"/>
      </w:pPr>
      <w:r>
        <w:t>35. Appendix A - License Information</w:t>
      </w:r>
    </w:p>
    <w:p>
      <w:pPr>
        <w:spacing w:before="0" w:after="40" w:line="240" w:lineRule="auto"/>
      </w:pPr>
      <w:r>
        <w:rPr>
          <w:sz w:val="17"/>
        </w:rP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keepNext/>
        <w:spacing w:before="100" w:after="40"/>
      </w:pPr>
      <w:r>
        <w:rPr>
          <w:sz w:val="21"/>
        </w:rPr>
        <w:t>License grant</w:t>
      </w:r>
    </w:p>
    <w:p>
      <w:pPr>
        <w:spacing w:before="0" w:after="40" w:line="240" w:lineRule="auto"/>
      </w:pPr>
      <w:r>
        <w:rPr>
          <w:sz w:val="17"/>
        </w:rP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keepNext/>
        <w:spacing w:before="100" w:after="40"/>
      </w:pPr>
      <w:r>
        <w:rPr>
          <w:sz w:val="21"/>
        </w:rPr>
        <w:t>Important conditions</w:t>
      </w:r>
    </w:p>
    <w:p>
      <w:pPr>
        <w:pStyle w:val="ListBullet"/>
        <w:spacing w:before="0" w:after="40" w:line="240" w:lineRule="auto"/>
      </w:pPr>
      <w:r>
        <w:rPr>
          <w:sz w:val="17"/>
        </w:rPr>
        <w:t>Give recipients a copy of the Apache License 2.0 when distributing covered material.</w:t>
      </w:r>
    </w:p>
    <w:p>
      <w:pPr>
        <w:pStyle w:val="ListBullet"/>
        <w:spacing w:before="0" w:after="40" w:line="240" w:lineRule="auto"/>
      </w:pPr>
      <w:r>
        <w:rPr>
          <w:sz w:val="17"/>
        </w:rPr>
        <w:t>State significant changes made to modified files.</w:t>
      </w:r>
    </w:p>
    <w:p>
      <w:pPr>
        <w:pStyle w:val="ListBullet"/>
        <w:spacing w:before="0" w:after="40" w:line="240" w:lineRule="auto"/>
      </w:pPr>
      <w:r>
        <w:rPr>
          <w:sz w:val="17"/>
        </w:rPr>
        <w:t>Retain applicable copyright, patent, trademark, attribution, and NOTICE information.</w:t>
      </w:r>
    </w:p>
    <w:p>
      <w:pPr>
        <w:pStyle w:val="ListBullet"/>
        <w:spacing w:before="0" w:after="40" w:line="240" w:lineRule="auto"/>
      </w:pPr>
      <w:r>
        <w:rPr>
          <w:sz w:val="17"/>
        </w:rPr>
        <w:t>Do not use project or contributor names and trademarks as an endorsement except as the license permits.</w:t>
      </w:r>
    </w:p>
    <w:p>
      <w:pPr>
        <w:pStyle w:val="Heading2"/>
        <w:keepNext/>
        <w:spacing w:before="100" w:after="40"/>
      </w:pPr>
      <w:r>
        <w:rPr>
          <w:sz w:val="21"/>
        </w:rPr>
        <w:t>Warranty and liability</w:t>
      </w:r>
    </w:p>
    <w:p>
      <w:pPr>
        <w:spacing w:before="0" w:after="40" w:line="240" w:lineRule="auto"/>
      </w:pPr>
      <w:r>
        <w:rPr>
          <w:sz w:val="17"/>
        </w:rPr>
        <w:t>The licensed material is provided on an AS IS basis, without warranties or conditions of any kind. The complete Apache License 2.0 controls the warranty, liability, contribution, redistribution, and patent provisions.</w:t>
      </w:r>
    </w:p>
    <w:p>
      <w:pPr>
        <w:pStyle w:val="Heading2"/>
        <w:keepNext/>
        <w:spacing w:before="100" w:after="40"/>
      </w:pPr>
      <w:r>
        <w:rPr>
          <w:sz w:val="21"/>
        </w:rPr>
        <w:t>Your applications and generated output</w:t>
      </w:r>
    </w:p>
    <w:p>
      <w:pPr>
        <w:spacing w:before="0" w:after="40" w:line="240" w:lineRule="auto"/>
      </w:pPr>
      <w:r>
        <w:rPr>
          <w:sz w:val="17"/>
        </w:rPr>
        <w:t>Using the Studio does not transfer ownership of the Delphi application being translated. The application developer remains responsible for the license and distribution terms of the target application, translated content, generated language packs, and any third-party components. Studio runtime or component source included with a project remains subject to the Apache License 2.0 unless its file states different terms. Third-party software retains its own license.</w:t>
      </w:r>
    </w:p>
    <w:p>
      <w:pPr>
        <w:pStyle w:val="Heading2"/>
        <w:keepNext/>
        <w:spacing w:before="100" w:after="40"/>
      </w:pPr>
      <w:r>
        <w:rPr>
          <w:sz w:val="21"/>
        </w:rPr>
        <w:t>Full legal text</w:t>
      </w:r>
    </w:p>
    <w:p>
      <w:pPr>
        <w:spacing w:before="0" w:after="40" w:line="240" w:lineRule="auto"/>
      </w:pPr>
      <w:r>
        <w:rPr>
          <w:sz w:val="17"/>
        </w:rP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pPr>
        <w:spacing w:before="0" w:after="40" w:line="240" w:lineRule="auto"/>
        <w:ind w:left="360" w:right="360"/>
      </w:pPr>
      <w:r>
        <w:rPr>
          <w:i/>
          <w:sz w:val="17"/>
        </w:rP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