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drawing>
          <wp:inline xmlns:a="http://schemas.openxmlformats.org/drawingml/2006/main" xmlns:pic="http://schemas.openxmlformats.org/drawingml/2006/picture">
            <wp:extent cx="1371600" cy="1371600"/>
            <wp:docPr id="1" name="Picture 1"/>
            <wp:cNvGraphicFramePr>
              <a:graphicFrameLocks noChangeAspect="1"/>
            </wp:cNvGraphicFramePr>
            <a:graphic>
              <a:graphicData uri="http://schemas.openxmlformats.org/drawingml/2006/picture">
                <pic:pic>
                  <pic:nvPicPr>
                    <pic:cNvPr id="0" name="DelphiAppTranslationStudio-Icon-Master-v2_150.png"/>
                    <pic:cNvPicPr/>
                  </pic:nvPicPr>
                  <pic:blipFill>
                    <a:blip r:embed="rId11"/>
                    <a:stretch>
                      <a:fillRect/>
                    </a:stretch>
                  </pic:blipFill>
                  <pic:spPr>
                    <a:xfrm>
                      <a:off x="0" y="0"/>
                      <a:ext cx="1371600" cy="1371600"/>
                    </a:xfrm>
                    <a:prstGeom prst="rect"/>
                  </pic:spPr>
                </pic:pic>
              </a:graphicData>
            </a:graphic>
          </wp:inline>
        </w:drawing>
      </w:r>
    </w:p>
    <w:p>
      <w:pPr>
        <w:pStyle w:val="Title"/>
        <w:jc w:val="center"/>
      </w:pPr>
      <w:r>
        <w:t>Setup Wizard Guide</w:t>
      </w:r>
    </w:p>
    <w:p>
      <w:pPr>
        <w:pStyle w:val="Subtitle"/>
        <w:jc w:val="center"/>
      </w:pPr>
      <w:r>
        <w:t>A First-Time User's Path from Delphi Project to Offline Translation</w:t>
      </w:r>
    </w:p>
    <w:tbl>
      <w:tblPr>
        <w:jc w:val="center"/>
        <w:tblLook w:firstColumn="1" w:firstRow="1" w:lastColumn="0" w:lastRow="0" w:noHBand="0" w:noVBand="1" w:val="04A0"/>
        <w:tblW w:w="9360" w:type="dxa"/>
        <w:tblInd w:w="0" w:type="dxa"/>
        <w:tblLayout w:type="fixed"/>
        <w:tblCellMar>
          <w:top w:w="80" w:type="dxa"/>
          <w:bottom w:w="80" w:type="dxa"/>
          <w:start w:w="120" w:type="dxa"/>
          <w:end w:w="120" w:type="dxa"/>
        </w:tblCellMar>
      </w:tblPr>
      <w:tblGrid>
        <w:gridCol w:w="4680"/>
        <w:gridCol w:w="4680"/>
      </w:tblGrid>
      <w:tr>
        <w:tc>
          <w:tcPr>
            <w:tcW w:type="dxa" w:w="4680"/>
            <w:shd w:fill="234C80"/>
          </w:tcPr>
          <w:p/>
        </w:tc>
        <w:tc>
          <w:tcPr>
            <w:tcW w:type="dxa" w:w="4680"/>
            <w:shd w:fill="F28A1B"/>
          </w:tcPr>
          <w:p/>
        </w:tc>
      </w:tr>
    </w:tbl>
    <w:p/>
    <w:p>
      <w:pPr>
        <w:jc w:val="center"/>
      </w:pPr>
      <w:r>
        <w:rPr>
          <w:rFonts w:ascii="Aptos" w:hAnsi="Aptos"/>
          <w:color w:val="5D7693"/>
          <w:sz w:val="22"/>
        </w:rPr>
        <w:t>Version 1.0</w:t>
        <w:br/>
        <w:t>Last changed: August 12, 2026</w:t>
        <w:br/>
        <w:t>Windows • Delphi VCL and FireMonkey • Win32 and Win64</w:t>
      </w:r>
    </w:p>
    <w:p>
      <w:pPr>
        <w:sectPr>
          <w:headerReference w:type="default" r:id="rId9"/>
          <w:footerReference w:type="default" r:id="rId10"/>
          <w:pgSz w:w="12240" w:h="15840"/>
          <w:pgMar w:top="1440" w:right="1440" w:bottom="1440" w:left="1440" w:header="708" w:footer="708" w:gutter="0"/>
          <w:cols w:space="720"/>
          <w:docGrid w:linePitch="360"/>
        </w:sectPr>
      </w:pPr>
    </w:p>
    <w:p>
      <w:pPr>
        <w:pStyle w:val="TOCHeading"/>
      </w:pPr>
      <w:r>
        <w:t>Table of Contents</w:t>
      </w:r>
    </w:p>
    <w:p>
      <w:r>
        <w:fldChar w:fldCharType="begin"/>
        <w:instrText xml:space="preserve">TOC \o "1-3" \h \z \u</w:instrText>
        <w:fldChar w:fldCharType="separate"/>
      </w:r>
      <w:r>
        <w:rPr>
          <w:rFonts w:ascii="Aptos" w:hAnsi="Aptos"/>
          <w:color w:val="163A63"/>
          <w:sz w:val="18"/>
        </w:rPr>
        <w:t>1. Purpose and Expected Result</w:t>
      </w:r>
      <w:r>
        <w:rPr>
          <w:rFonts w:ascii="Aptos" w:hAnsi="Aptos"/>
          <w:color w:val="5D7693"/>
          <w:sz w:val="18"/>
        </w:rPr>
        <w:t xml:space="preserve"> .......................................... 1</w:t>
      </w:r>
      <w:r>
        <w:br/>
      </w:r>
      <w:r>
        <w:rPr>
          <w:rFonts w:ascii="Aptos" w:hAnsi="Aptos"/>
          <w:color w:val="163A63"/>
          <w:sz w:val="18"/>
        </w:rPr>
        <w:t>2. Complete the RAD Studio Preparation Before Starting</w:t>
      </w:r>
      <w:r>
        <w:rPr>
          <w:rFonts w:ascii="Aptos" w:hAnsi="Aptos"/>
          <w:color w:val="5D7693"/>
          <w:sz w:val="18"/>
        </w:rPr>
        <w:t xml:space="preserve"> .................. 1</w:t>
      </w:r>
      <w:r>
        <w:br/>
      </w:r>
      <w:r>
        <w:rPr>
          <w:rFonts w:ascii="Aptos" w:hAnsi="Aptos"/>
          <w:color w:val="163A63"/>
          <w:sz w:val="18"/>
        </w:rPr>
        <w:t>3. Start and Navigate the Setup Wizard</w:t>
      </w:r>
      <w:r>
        <w:rPr>
          <w:rFonts w:ascii="Aptos" w:hAnsi="Aptos"/>
          <w:color w:val="5D7693"/>
          <w:sz w:val="18"/>
        </w:rPr>
        <w:t xml:space="preserve"> .................................. 3</w:t>
      </w:r>
      <w:r>
        <w:br/>
      </w:r>
      <w:r>
        <w:rPr>
          <w:rFonts w:ascii="Aptos" w:hAnsi="Aptos"/>
          <w:color w:val="163A63"/>
          <w:sz w:val="18"/>
        </w:rPr>
        <w:t>4. Complete the Nine Wizard Steps</w:t>
      </w:r>
      <w:r>
        <w:rPr>
          <w:rFonts w:ascii="Aptos" w:hAnsi="Aptos"/>
          <w:color w:val="5D7693"/>
          <w:sz w:val="18"/>
        </w:rPr>
        <w:t xml:space="preserve"> ....................................... 4</w:t>
      </w:r>
      <w:r>
        <w:br/>
      </w:r>
      <w:r>
        <w:rPr>
          <w:rFonts w:ascii="Aptos" w:hAnsi="Aptos"/>
          <w:color w:val="163A63"/>
          <w:sz w:val="18"/>
        </w:rPr>
        <w:t>5. Verify the RAD Studio Component Setup</w:t>
      </w:r>
      <w:r>
        <w:rPr>
          <w:rFonts w:ascii="Aptos" w:hAnsi="Aptos"/>
          <w:color w:val="5D7693"/>
          <w:sz w:val="18"/>
        </w:rPr>
        <w:t xml:space="preserve"> ................................ 9</w:t>
      </w:r>
      <w:r>
        <w:br/>
      </w:r>
      <w:r>
        <w:rPr>
          <w:rFonts w:ascii="Aptos" w:hAnsi="Aptos"/>
          <w:color w:val="163A63"/>
          <w:sz w:val="18"/>
        </w:rPr>
        <w:t>6. Build and Deploy the Language Packs</w:t>
      </w:r>
      <w:r>
        <w:rPr>
          <w:rFonts w:ascii="Aptos" w:hAnsi="Aptos"/>
          <w:color w:val="5D7693"/>
          <w:sz w:val="18"/>
        </w:rPr>
        <w:t xml:space="preserve"> .................................. 10</w:t>
      </w:r>
      <w:r>
        <w:br/>
      </w:r>
      <w:r>
        <w:rPr>
          <w:rFonts w:ascii="Aptos" w:hAnsi="Aptos"/>
          <w:color w:val="163A63"/>
          <w:sz w:val="18"/>
        </w:rPr>
        <w:t>7. Verify the Translated Application</w:t>
      </w:r>
      <w:r>
        <w:rPr>
          <w:rFonts w:ascii="Aptos" w:hAnsi="Aptos"/>
          <w:color w:val="5D7693"/>
          <w:sz w:val="18"/>
        </w:rPr>
        <w:t xml:space="preserve"> .................................... 10</w:t>
      </w:r>
      <w:r>
        <w:br/>
      </w:r>
      <w:r>
        <w:rPr>
          <w:rFonts w:ascii="Aptos" w:hAnsi="Aptos"/>
          <w:color w:val="163A63"/>
          <w:sz w:val="18"/>
        </w:rPr>
        <w:t>8. Files Created by the Wizard</w:t>
      </w:r>
      <w:r>
        <w:rPr>
          <w:rFonts w:ascii="Aptos" w:hAnsi="Aptos"/>
          <w:color w:val="5D7693"/>
          <w:sz w:val="18"/>
        </w:rPr>
        <w:t xml:space="preserve"> .......................................... 11</w:t>
      </w:r>
      <w:r>
        <w:br/>
      </w:r>
      <w:r>
        <w:rPr>
          <w:rFonts w:ascii="Aptos" w:hAnsi="Aptos"/>
          <w:color w:val="163A63"/>
          <w:sz w:val="18"/>
        </w:rPr>
        <w:t>9. Update, Resume, or Add Another Language</w:t>
      </w:r>
      <w:r>
        <w:rPr>
          <w:rFonts w:ascii="Aptos" w:hAnsi="Aptos"/>
          <w:color w:val="5D7693"/>
          <w:sz w:val="18"/>
        </w:rPr>
        <w:t xml:space="preserve"> .............................. 12</w:t>
      </w:r>
      <w:r>
        <w:br/>
      </w:r>
      <w:r>
        <w:rPr>
          <w:rFonts w:ascii="Aptos" w:hAnsi="Aptos"/>
          <w:color w:val="163A63"/>
          <w:sz w:val="18"/>
        </w:rPr>
        <w:t>10. Troubleshooting</w:t>
      </w:r>
      <w:r>
        <w:rPr>
          <w:rFonts w:ascii="Aptos" w:hAnsi="Aptos"/>
          <w:color w:val="5D7693"/>
          <w:sz w:val="18"/>
        </w:rPr>
        <w:t xml:space="preserve"> ..................................................... 13</w:t>
      </w:r>
      <w:r>
        <w:br/>
      </w:r>
      <w:r>
        <w:rPr>
          <w:rFonts w:ascii="Aptos" w:hAnsi="Aptos"/>
          <w:color w:val="163A63"/>
          <w:sz w:val="18"/>
        </w:rPr>
        <w:t>11. Where to Learn More</w:t>
      </w:r>
      <w:r>
        <w:rPr>
          <w:rFonts w:ascii="Aptos" w:hAnsi="Aptos"/>
          <w:color w:val="5D7693"/>
          <w:sz w:val="18"/>
        </w:rPr>
        <w:t xml:space="preserve"> ................................................. 15</w:t>
      </w:r>
      <w:r>
        <w:fldChar w:fldCharType="end"/>
      </w:r>
    </w:p>
    <w:p>
      <w:pPr>
        <w:sectPr>
          <w:headerReference w:type="default" r:id="rId12"/>
          <w:footerReference w:type="default" r:id="rId13"/>
          <w:pgSz w:w="12240" w:h="15840"/>
          <w:pgMar w:top="1440" w:right="1440" w:bottom="1440" w:left="1440" w:header="708" w:footer="708" w:gutter="0"/>
          <w:cols w:space="720"/>
          <w:docGrid w:linePitch="360"/>
          <w:pgNumType w:fmt="lowerRoman" w:start="1"/>
        </w:sectPr>
      </w:pPr>
    </w:p>
    <w:p>
      <w:pPr>
        <w:pStyle w:val="Heading1"/>
      </w:pPr>
      <w:r>
        <w:t>1. Purpose and Expected Result</w:t>
      </w:r>
    </w:p>
    <w:p>
      <w:r>
        <w:t>The Setup Wizard is the recommended way to localize a Delphi application for the first time. It presents one decision at a time, verifies prerequisites before allowing the next step, and records the files and commands needed to finish the integration.</w:t>
      </w:r>
    </w:p>
    <w:p>
      <w:r>
        <w:t>At completion, the developer has a saved development catalog, compact JSON runtime language packs, a component integration kit, a required safety backup, and automatic build deployment. Pascal, DFM, FMX, and DPR files remain untouched. The Wizard adds one clearly marked, backed-up block to the DPROJ for the ComponentSource Search Path and post-build language-pack deployment. The Finish page also offers an optional build-and-deploy action so the selected Win32/Win64 Debug/Release outputs can be produced without leaving the Wizard.</w:t>
      </w:r>
    </w:p>
    <w:p>
      <w:r>
        <w:t>Before opening the Wizard, RAD Studio must install the design package through its normal Install Packages dialog. The developer then places and configures the language manager and visible selector, adds any supporting labels or other localization UI, and saves those changes. The Wizard consequently scans the completed interface once instead of requiring a scan, a component-related UI change, and a second scan.</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End-user applications remain offline. </w:t>
            </w:r>
            <w:r>
              <w:t>Google Cloud Translation or DeepL is contacted only by the Translation Studio on the developer's computer. The finished application reads local JSON files and requires no Internet connection, provider account, or API key.</w:t>
            </w:r>
          </w:p>
        </w:tc>
      </w:tr>
    </w:tbl>
    <w:p>
      <w:pPr>
        <w:pStyle w:val="Heading1"/>
      </w:pPr>
      <w:r>
        <w:t>2. Complete the RAD Studio Preparation Before Starting</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Requirement</w:t>
            </w:r>
          </w:p>
        </w:tc>
        <w:tc>
          <w:tcPr>
            <w:tcW w:type="dxa" w:w="3900"/>
            <w:shd w:fill="234C80"/>
          </w:tcPr>
          <w:p>
            <w:r>
              <w:rPr>
                <w:b/>
                <w:color w:val="FFFFFF"/>
              </w:rPr>
              <w:t>What to prepare</w:t>
            </w:r>
          </w:p>
        </w:tc>
        <w:tc>
          <w:tcPr>
            <w:tcW w:type="dxa" w:w="3660"/>
            <w:shd w:fill="234C80"/>
          </w:tcPr>
          <w:p>
            <w:r>
              <w:rPr>
                <w:b/>
                <w:color w:val="FFFFFF"/>
              </w:rPr>
              <w:t>Why it matters</w:t>
            </w:r>
          </w:p>
        </w:tc>
      </w:tr>
      <w:tr>
        <w:trPr>
          <w:cantSplit/>
        </w:trPr>
        <w:tc>
          <w:tcPr>
            <w:tcW w:type="dxa" w:w="1800"/>
            <w:vAlign w:val="center"/>
          </w:tcPr>
          <w:p>
            <w:r>
              <w:t>Target project</w:t>
            </w:r>
          </w:p>
        </w:tc>
        <w:tc>
          <w:tcPr>
            <w:tcW w:type="dxa" w:w="3900"/>
            <w:vAlign w:val="center"/>
          </w:tcPr>
          <w:p>
            <w:r>
              <w:t>A .dproj file is preferred; .dpr is accepted.</w:t>
            </w:r>
          </w:p>
        </w:tc>
        <w:tc>
          <w:tcPr>
            <w:tcW w:type="dxa" w:w="3660"/>
            <w:vAlign w:val="center"/>
          </w:tcPr>
          <w:p>
            <w:r>
              <w:t>The Wizard identifies VCL or FMX, supported Windows platforms, and form resources.</w:t>
            </w:r>
          </w:p>
        </w:tc>
      </w:tr>
      <w:tr>
        <w:trPr>
          <w:cantSplit/>
        </w:trPr>
        <w:tc>
          <w:tcPr>
            <w:tcW w:type="dxa" w:w="1800"/>
            <w:vAlign w:val="center"/>
          </w:tcPr>
          <w:p>
            <w:r>
              <w:t>Safe working copy</w:t>
            </w:r>
          </w:p>
        </w:tc>
        <w:tc>
          <w:tcPr>
            <w:tcW w:type="dxa" w:w="3900"/>
            <w:vAlign w:val="center"/>
          </w:tcPr>
          <w:p>
            <w:r>
              <w:t>Use a clearly named test copy and confirm it builds before localization.</w:t>
            </w:r>
          </w:p>
        </w:tc>
        <w:tc>
          <w:tcPr>
            <w:tcW w:type="dxa" w:w="3660"/>
            <w:vAlign w:val="center"/>
          </w:tcPr>
          <w:p>
            <w:r>
              <w:t>The original application remains available even if the evaluation is abandoned.</w:t>
            </w:r>
          </w:p>
        </w:tc>
      </w:tr>
      <w:tr>
        <w:trPr>
          <w:cantSplit/>
        </w:trPr>
        <w:tc>
          <w:tcPr>
            <w:tcW w:type="dxa" w:w="1800"/>
            <w:vAlign w:val="center"/>
          </w:tcPr>
          <w:p>
            <w:r>
              <w:t>Backup method</w:t>
            </w:r>
          </w:p>
        </w:tc>
        <w:tc>
          <w:tcPr>
            <w:tcW w:type="dxa" w:w="3900"/>
            <w:vAlign w:val="center"/>
          </w:tcPr>
          <w:p>
            <w:r>
              <w:t>Git is optional. A verified folder copy, archive, or normal backup system is sufficient.</w:t>
            </w:r>
          </w:p>
        </w:tc>
        <w:tc>
          <w:tcPr>
            <w:tcW w:type="dxa" w:w="3660"/>
            <w:vAlign w:val="center"/>
          </w:tcPr>
          <w:p>
            <w:r>
              <w:t>The Wizard does not assume every Delphi developer uses Git.</w:t>
            </w:r>
          </w:p>
        </w:tc>
      </w:tr>
      <w:tr>
        <w:trPr>
          <w:cantSplit/>
        </w:trPr>
        <w:tc>
          <w:tcPr>
            <w:tcW w:type="dxa" w:w="1800"/>
            <w:vAlign w:val="center"/>
          </w:tcPr>
          <w:p>
            <w:r>
              <w:t>Translation provider</w:t>
            </w:r>
          </w:p>
        </w:tc>
        <w:tc>
          <w:tcPr>
            <w:tcW w:type="dxa" w:w="3900"/>
            <w:vAlign w:val="center"/>
          </w:tcPr>
          <w:p>
            <w:r>
              <w:t>A working Google Cloud Translation Basic v2 or DeepL API key.</w:t>
            </w:r>
          </w:p>
        </w:tc>
        <w:tc>
          <w:tcPr>
            <w:tcW w:type="dxa" w:w="3660"/>
            <w:vAlign w:val="center"/>
          </w:tcPr>
          <w:p>
            <w:r>
              <w:t>Automatic translation cannot run without provider authentication.</w:t>
            </w:r>
          </w:p>
        </w:tc>
      </w:tr>
      <w:tr>
        <w:trPr>
          <w:cantSplit/>
        </w:trPr>
        <w:tc>
          <w:tcPr>
            <w:tcW w:type="dxa" w:w="1800"/>
            <w:vAlign w:val="center"/>
          </w:tcPr>
          <w:p>
            <w:r>
              <w:t>RAD Studio</w:t>
            </w:r>
          </w:p>
        </w:tc>
        <w:tc>
          <w:tcPr>
            <w:tcW w:type="dxa" w:w="3900"/>
            <w:vAlign w:val="center"/>
          </w:tcPr>
          <w:p>
            <w:r>
              <w:t>The current release is verified with RAD Studio 13 Florence.</w:t>
            </w:r>
          </w:p>
        </w:tc>
        <w:tc>
          <w:tcPr>
            <w:tcW w:type="dxa" w:w="3660"/>
            <w:vAlign w:val="center"/>
          </w:tcPr>
          <w:p>
            <w:r>
              <w:t>Install the matching design package and finish the component-related UI before opening the Wizard.</w:t>
            </w:r>
          </w:p>
        </w:tc>
      </w:tr>
      <w:tr>
        <w:trPr>
          <w:cantSplit/>
        </w:trPr>
        <w:tc>
          <w:tcPr>
            <w:tcW w:type="dxa" w:w="1800"/>
            <w:vAlign w:val="center"/>
          </w:tcPr>
          <w:p>
            <w:r>
              <w:t>Healthy target build</w:t>
            </w:r>
          </w:p>
        </w:tc>
        <w:tc>
          <w:tcPr>
            <w:tcW w:type="dxa" w:w="3900"/>
            <w:vAlign w:val="center"/>
          </w:tcPr>
          <w:p>
            <w:r>
              <w:t>Build at least one intended Windows configuration successfully.</w:t>
            </w:r>
          </w:p>
        </w:tc>
        <w:tc>
          <w:tcPr>
            <w:tcW w:type="dxa" w:w="3660"/>
            <w:vAlign w:val="center"/>
          </w:tcPr>
          <w:p>
            <w:r>
              <w:t>A localization test should not begin with unrelated compiler or form-streaming failures.</w:t>
            </w:r>
          </w:p>
        </w:tc>
      </w:tr>
    </w:tbl>
    <w:p>
      <w:pPr>
        <w:pStyle w:val="ListNumber"/>
        <w:numPr>
          <w:ilvl w:val="0"/>
          <w:numId w:val="10"/>
        </w:numPr>
      </w:pPr>
      <w:r>
        <w:t>Close the target application if it is running.</w:t>
      </w:r>
    </w:p>
    <w:p>
      <w:pPr>
        <w:pStyle w:val="ListNumber"/>
        <w:numPr>
          <w:ilvl w:val="0"/>
          <w:numId w:val="10"/>
        </w:numPr>
      </w:pPr>
      <w:r>
        <w:t>Create the pristine or otherwise protected copy, then create a separate test copy for the Wizard.</w:t>
      </w:r>
    </w:p>
    <w:p>
      <w:pPr>
        <w:pStyle w:val="ListNumber"/>
        <w:numPr>
          <w:ilvl w:val="0"/>
          <w:numId w:val="10"/>
        </w:numPr>
      </w:pPr>
      <w:r>
        <w:t>Open the untouched test copy in RAD Studio, build it, and run it briefly to confirm that it is healthy before localization changes begin.</w:t>
      </w:r>
    </w:p>
    <w:p>
      <w:pPr>
        <w:pStyle w:val="Heading2"/>
      </w:pPr>
      <w:r>
        <w:t>2.1 Install the Localization Components</w:t>
      </w:r>
    </w:p>
    <w:p>
      <w:r>
        <w:t>Complete this normally one-time RAD Studio installation before opening the Wizard. If DAT Localization is already visible in the Tool Palette for the target framework, do not reinstall it; continue with Section 2.2.</w:t>
      </w:r>
    </w:p>
    <w:p>
      <w:pPr>
        <w:pStyle w:val="ListNumber"/>
        <w:numPr>
          <w:ilvl w:val="0"/>
          <w:numId w:val="11"/>
        </w:numPr>
      </w:pPr>
      <w:r>
        <w:t>Close the target project while changing installed packages.</w:t>
      </w:r>
    </w:p>
    <w:p>
      <w:pPr>
        <w:pStyle w:val="ListNumber"/>
        <w:numPr>
          <w:ilvl w:val="0"/>
          <w:numId w:val="11"/>
        </w:numPr>
      </w:pPr>
      <w:r>
        <w:t>In RAD Studio choose Component &gt; Install Packages. Do not choose Component &gt; Install Component.</w:t>
      </w:r>
    </w:p>
    <w:p>
      <w:pPr>
        <w:pStyle w:val="ListNumber"/>
        <w:numPr>
          <w:ilvl w:val="0"/>
          <w:numId w:val="11"/>
        </w:numPr>
      </w:pPr>
      <w:r>
        <w:t>Select Add. From the Translation Studio installation, open bin\packages\Win32\Release and select DATLanguageManagerFMXDesign.bpl for a FireMonkey project or DATLanguageManagerVCLDesign.bpl for a VCL project.</w:t>
      </w:r>
    </w:p>
    <w:p>
      <w:pPr>
        <w:pStyle w:val="ListNumber"/>
        <w:numPr>
          <w:ilvl w:val="0"/>
          <w:numId w:val="11"/>
        </w:numPr>
      </w:pPr>
      <w:r>
        <w:t>Confirm that the matching DAT Language Manager design-time package is listed and checked, then select OK.</w:t>
      </w:r>
    </w:p>
    <w:p>
      <w:pPr>
        <w:pStyle w:val="ListNumber"/>
        <w:numPr>
          <w:ilvl w:val="0"/>
          <w:numId w:val="11"/>
        </w:numPr>
      </w:pPr>
      <w:r>
        <w:t>Open a matching FMX or VCL form and confirm that DAT Localization appears in the Tool Palette with the language manager and language combo-box components.</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Install the compiled design package. </w:t>
            </w:r>
            <w:r>
              <w:t>Install the stable Win32 Release design-time BPL. Do not select a .dpk source file, do not copy BPLs into Delphi folders, and do not install a package from a generated per-project kit.</w:t>
            </w:r>
          </w:p>
        </w:tc>
      </w:tr>
    </w:tbl>
    <w:p>
      <w:pPr>
        <w:pStyle w:val="Heading2"/>
      </w:pPr>
      <w:r>
        <w:t>2.2 Complete and Save the Localization UI</w:t>
      </w:r>
    </w:p>
    <w:p>
      <w:r>
        <w:t>Finish every interface change caused by adding language selection before the Wizard performs its scan. Text added here, including a Language: label, is then included in the first scan and does not require an immediate rescan.</w:t>
      </w:r>
    </w:p>
    <w:p>
      <w:pPr>
        <w:pStyle w:val="ListNumber"/>
        <w:numPr>
          <w:ilvl w:val="0"/>
          <w:numId w:val="12"/>
        </w:numPr>
      </w:pPr>
      <w:r>
        <w:t>Open the target test project and its primary form in the Form Designer.</w:t>
      </w:r>
    </w:p>
    <w:p>
      <w:pPr>
        <w:pStyle w:val="ListNumber"/>
        <w:numPr>
          <w:ilvl w:val="0"/>
          <w:numId w:val="12"/>
        </w:numPr>
      </w:pPr>
      <w:r>
        <w:t>Place one TDATFMXLanguageManager for an FMX project or one TDATVCLLanguageManager for a VCL project. One manager supervises the application; do not place one on every form.</w:t>
      </w:r>
    </w:p>
    <w:p>
      <w:pPr>
        <w:pStyle w:val="ListNumber"/>
        <w:numPr>
          <w:ilvl w:val="0"/>
          <w:numId w:val="12"/>
        </w:numPr>
      </w:pPr>
      <w:r>
        <w:t>Place the matching TDAT language combo box. In Object Inspector, set its LanguageManager property to the manager component; do not leave this property blank.</w:t>
      </w:r>
    </w:p>
    <w:p>
      <w:pPr>
        <w:pStyle w:val="ListNumber"/>
        <w:numPr>
          <w:ilvl w:val="0"/>
          <w:numId w:val="12"/>
        </w:numPr>
      </w:pPr>
      <w:r>
        <w:t>Set ApplicationId to the project filename without .dproj. For example, MyApplication.dproj uses MyApplication. Leave LanguagesFolder as Localization\Languages and set SourceLanguage to the application's source locale, such as en-US.</w:t>
      </w:r>
    </w:p>
    <w:p>
      <w:pPr>
        <w:pStyle w:val="ListNumber"/>
        <w:numPr>
          <w:ilvl w:val="0"/>
          <w:numId w:val="12"/>
        </w:numPr>
      </w:pPr>
      <w:r>
        <w:t>Add any visible supporting interface, such as a Language: label or a designer-authored language menu. Complete its wording, placement, size, font, color, alignment, and related layout changes now.</w:t>
      </w:r>
    </w:p>
    <w:p>
      <w:pPr>
        <w:pStyle w:val="ListNumber"/>
        <w:numPr>
          <w:ilvl w:val="0"/>
          <w:numId w:val="12"/>
        </w:numPr>
      </w:pPr>
      <w:r>
        <w:t>Choose File &gt; Save All. The Wizard reads saved DFM/FMX and Pascal files; it cannot scan an unsaved Form Designer buffer.</w:t>
      </w:r>
    </w:p>
    <w:p>
      <w:pPr>
        <w:pStyle w:val="ListNumber"/>
        <w:numPr>
          <w:ilvl w:val="0"/>
          <w:numId w:val="12"/>
        </w:numPr>
      </w:pPr>
      <w:r>
        <w:t>Close the target project before opening the Translation Studio. Do not worry if the newly added component units cannot compile yet: final Wizard processing configures the generated ComponentSource Search Path before the localized build.</w:t>
      </w:r>
    </w:p>
    <w:p>
      <w:pPr>
        <w:pStyle w:val="ListNumber"/>
        <w:numPr>
          <w:ilvl w:val="0"/>
          <w:numId w:val="12"/>
        </w:numPr>
      </w:pPr>
      <w:r>
        <w:t>Have the provider API key available. Do not paste it into source code, JSON files, email, screenshots, or issue reports.</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Why these steps come first. </w:t>
            </w:r>
            <w:r>
              <w:t>The first Wizard scan now sees the manager, selector, Language: label, and every related saved UI change. Ordinarily, only one scan is needed for initial setup. Any later source-text or Form Designer change must still be saved and rescanned before export.</w:t>
            </w:r>
          </w:p>
        </w:tc>
      </w:tr>
    </w:tbl>
    <w:p>
      <w:pPr>
        <w:pStyle w:val="Heading1"/>
      </w:pPr>
      <w:r>
        <w:t>3. Start and Navigate the Setup Wizard</w:t>
      </w:r>
    </w:p>
    <w:p>
      <w:pPr>
        <w:pStyle w:val="ListNumber"/>
        <w:numPr>
          <w:ilvl w:val="0"/>
          <w:numId w:val="13"/>
        </w:numPr>
      </w:pPr>
      <w:r>
        <w:t>Run DelphiAppTranslationStudio.exe from the selected Win32 or Win64 Debug or Release folder.</w:t>
      </w:r>
    </w:p>
    <w:p>
      <w:pPr>
        <w:pStyle w:val="ListNumber"/>
        <w:numPr>
          <w:ilvl w:val="0"/>
          <w:numId w:val="13"/>
        </w:numPr>
      </w:pPr>
      <w:r>
        <w:t>On the landing screen, select Run Setup Wizard. The separate Open Maintenance Studio path begins the advanced manual workflow and is not required for this guide.</w:t>
      </w:r>
    </w:p>
    <w:p>
      <w:pPr>
        <w:pStyle w:val="ListNumber"/>
        <w:numPr>
          <w:ilvl w:val="0"/>
          <w:numId w:val="13"/>
        </w:numPr>
      </w:pPr>
      <w:r>
        <w:t>Read the Welcome page, especially the orange safety notice, then select Next.</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Navigation control</w:t>
            </w:r>
          </w:p>
        </w:tc>
        <w:tc>
          <w:tcPr>
            <w:tcW w:type="dxa" w:w="6660"/>
            <w:shd w:fill="234C80"/>
          </w:tcPr>
          <w:p>
            <w:r>
              <w:rPr>
                <w:b/>
                <w:color w:val="FFFFFF"/>
              </w:rPr>
              <w:t>Behavior</w:t>
            </w:r>
          </w:p>
        </w:tc>
      </w:tr>
      <w:tr>
        <w:trPr>
          <w:cantSplit/>
        </w:trPr>
        <w:tc>
          <w:tcPr>
            <w:tcW w:type="dxa" w:w="2700"/>
            <w:vAlign w:val="center"/>
          </w:tcPr>
          <w:p>
            <w:r>
              <w:t>Next</w:t>
            </w:r>
          </w:p>
        </w:tc>
        <w:tc>
          <w:tcPr>
            <w:tcW w:type="dxa" w:w="6660"/>
            <w:vAlign w:val="center"/>
          </w:tcPr>
          <w:p>
            <w:r>
              <w:t>Validates the current step and moves forward only when required information is present.</w:t>
            </w:r>
          </w:p>
        </w:tc>
      </w:tr>
      <w:tr>
        <w:trPr>
          <w:cantSplit/>
        </w:trPr>
        <w:tc>
          <w:tcPr>
            <w:tcW w:type="dxa" w:w="2700"/>
            <w:vAlign w:val="center"/>
          </w:tcPr>
          <w:p>
            <w:r>
              <w:t>Back</w:t>
            </w:r>
          </w:p>
        </w:tc>
        <w:tc>
          <w:tcPr>
            <w:tcW w:type="dxa" w:w="6660"/>
            <w:vAlign w:val="center"/>
          </w:tcPr>
          <w:p>
            <w:r>
              <w:t>Returns to the previous step before final processing.</w:t>
            </w:r>
          </w:p>
        </w:tc>
      </w:tr>
      <w:tr>
        <w:trPr>
          <w:cantSplit/>
        </w:trPr>
        <w:tc>
          <w:tcPr>
            <w:tcW w:type="dxa" w:w="2700"/>
            <w:vAlign w:val="center"/>
          </w:tcPr>
          <w:p>
            <w:r>
              <w:t>Left step rail</w:t>
            </w:r>
          </w:p>
        </w:tc>
        <w:tc>
          <w:tcPr>
            <w:tcW w:type="dxa" w:w="6660"/>
            <w:vAlign w:val="center"/>
          </w:tcPr>
          <w:p>
            <w:r>
              <w:t>Selects a step already reached. Future steps remain unavailable, preventing required work from being skipped.</w:t>
            </w:r>
          </w:p>
        </w:tc>
      </w:tr>
      <w:tr>
        <w:trPr>
          <w:cantSplit/>
        </w:trPr>
        <w:tc>
          <w:tcPr>
            <w:tcW w:type="dxa" w:w="2700"/>
            <w:vAlign w:val="center"/>
          </w:tcPr>
          <w:p>
            <w:r>
              <w:t>Cancel</w:t>
            </w:r>
          </w:p>
        </w:tc>
        <w:tc>
          <w:tcPr>
            <w:tcW w:type="dxa" w:w="6660"/>
            <w:vAlign w:val="center"/>
          </w:tcPr>
          <w:p>
            <w:r>
              <w:t>Closes the Wizard before final processing and returns to the Studio landing screen. The target project remains unchanged; a deliberately saved provider credential may remain in Windows Credential Manager.</w:t>
            </w:r>
          </w:p>
        </w:tc>
      </w:tr>
      <w:tr>
        <w:trPr>
          <w:cantSplit/>
        </w:trPr>
        <w:tc>
          <w:tcPr>
            <w:tcW w:type="dxa" w:w="2700"/>
            <w:vAlign w:val="center"/>
          </w:tcPr>
          <w:p>
            <w:r>
              <w:t>Begin Final Processing</w:t>
            </w:r>
          </w:p>
        </w:tc>
        <w:tc>
          <w:tcPr>
            <w:tcW w:type="dxa" w:w="6660"/>
            <w:vAlign w:val="center"/>
          </w:tcPr>
          <w:p>
            <w:r>
              <w:t>Starts the controlled translation/export sequence. Back, Cancel, the left rail, and window closing are disabled until the sequence completes or stops safely.</w:t>
            </w:r>
          </w:p>
        </w:tc>
      </w:tr>
      <w:tr>
        <w:trPr>
          <w:cantSplit/>
        </w:trPr>
        <w:tc>
          <w:tcPr>
            <w:tcW w:type="dxa" w:w="2700"/>
            <w:vAlign w:val="center"/>
          </w:tcPr>
          <w:p>
            <w:r>
              <w:t>Finish</w:t>
            </w:r>
          </w:p>
        </w:tc>
        <w:tc>
          <w:tcPr>
            <w:tcW w:type="dxa" w:w="6660"/>
            <w:vAlign w:val="center"/>
          </w:tcPr>
          <w:p>
            <w:r>
              <w:t>Becomes available only after final processing succeeds.</w:t>
            </w:r>
          </w:p>
        </w:tc>
      </w:tr>
    </w:tbl>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Cancel boundary. </w:t>
            </w:r>
            <w:r>
              <w:t>Cancel is safe through the Review and Authorize page, before Begin Final Processing is selected. Cancel returns to the landing screen, where the developer may start the Wizard again or select Maintenance Studio. During final processing the Wizard cannot be closed. If a failure occurs after the controlled DPROJ update, the transaction restores the prior project configuration automatically. Pascal and form source are not rewritten.</w:t>
            </w:r>
          </w:p>
        </w:tc>
      </w:tr>
    </w:tbl>
    <w:p>
      <w:pPr>
        <w:pStyle w:val="Heading1"/>
      </w:pPr>
      <w:r>
        <w:t>4. Complete the Nine Wizard Steps</w:t>
      </w:r>
    </w:p>
    <w:p>
      <w:pPr>
        <w:pStyle w:val="Heading2"/>
      </w:pPr>
      <w:r>
        <w:t>4.1 Step 1 - Welcome</w:t>
      </w:r>
    </w:p>
    <w:p>
      <w:r>
        <w:t>The Welcome page summarizes the complete job and the safety boundary. No project has been selected and no target file is being written at this point.</w:t>
      </w:r>
    </w:p>
    <w:p>
      <w:pPr>
        <w:pStyle w:val="ListNumber"/>
        <w:numPr>
          <w:ilvl w:val="0"/>
          <w:numId w:val="14"/>
        </w:numPr>
      </w:pPr>
      <w:r>
        <w:t>Read the safety notice.</w:t>
      </w:r>
    </w:p>
    <w:p>
      <w:pPr>
        <w:pStyle w:val="ListNumber"/>
        <w:numPr>
          <w:ilvl w:val="0"/>
          <w:numId w:val="14"/>
        </w:numPr>
      </w:pPr>
      <w:r>
        <w:t>Select Next.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Expected result. </w:t>
            </w:r>
            <w:r>
              <w:t>The Delphi Project step opens and Step 1 remains selectable in the left rail.</w:t>
            </w:r>
          </w:p>
        </w:tc>
      </w:tr>
    </w:tbl>
    <w:p>
      <w:pPr>
        <w:pStyle w:val="Heading2"/>
      </w:pPr>
      <w:r>
        <w:t>4.2 Step 2 - Delphi Project</w:t>
      </w:r>
    </w:p>
    <w:p>
      <w:r>
        <w:t>This step identifies the application that owns the text. Browse does not compile, execute, or modify the project. A .dproj file usually supplies the best framework and platform metadata; use .dpr only when no .dproj is available.</w:t>
      </w:r>
    </w:p>
    <w:p>
      <w:pPr>
        <w:pStyle w:val="ListNumber"/>
        <w:numPr>
          <w:ilvl w:val="0"/>
          <w:numId w:val="15"/>
        </w:numPr>
      </w:pPr>
      <w:r>
        <w:t>Select Browse.</w:t>
      </w:r>
    </w:p>
    <w:p>
      <w:pPr>
        <w:pStyle w:val="ListNumber"/>
        <w:numPr>
          <w:ilvl w:val="0"/>
          <w:numId w:val="15"/>
        </w:numPr>
      </w:pPr>
      <w:r>
        <w:t>Navigate to the test copy and select its .dproj file.</w:t>
      </w:r>
    </w:p>
    <w:p>
      <w:pPr>
        <w:pStyle w:val="ListNumber"/>
        <w:numPr>
          <w:ilvl w:val="0"/>
          <w:numId w:val="15"/>
        </w:numPr>
      </w:pPr>
      <w:r>
        <w:t>Confirm the displayed project name, VCL or FireMonkey framework, Windows targets, and form-resource count.</w:t>
      </w:r>
    </w:p>
    <w:p>
      <w:pPr>
        <w:pStyle w:val="ListNumber"/>
        <w:numPr>
          <w:ilvl w:val="0"/>
          <w:numId w:val="15"/>
        </w:numPr>
      </w:pPr>
      <w:r>
        <w:t>Confirm the detected Application ID. It is the project filename without .dproj; for example, MyApplication.dproj produces MyApplication. Use Copy ID if the value will be needed in RAD Studio.</w:t>
      </w:r>
    </w:p>
    <w:p>
      <w:pPr>
        <w:pStyle w:val="ListNumber"/>
        <w:numPr>
          <w:ilvl w:val="0"/>
          <w:numId w:val="15"/>
        </w:numPr>
      </w:pPr>
      <w:r>
        <w:t>If the project is wrong, select Browse again before continuing.</w:t>
      </w:r>
    </w:p>
    <w:p>
      <w:pPr>
        <w:pStyle w:val="ListNumber"/>
        <w:numPr>
          <w:ilvl w:val="0"/>
          <w:numId w:val="15"/>
        </w:numPr>
      </w:pPr>
      <w:r>
        <w:t>Select Next.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Expected result. </w:t>
            </w:r>
            <w:r>
              <w:t>The footer reports that the project was identified and no target file was changed. The exact Application ID is displayed explicitly rather than inferred from the folder name.</w:t>
            </w:r>
          </w:p>
        </w:tc>
      </w:tr>
    </w:tbl>
    <w:p>
      <w:pPr>
        <w:pStyle w:val="Heading2"/>
      </w:pPr>
      <w:r>
        <w:t>4.3 Step 3 - Deployment Destinations</w:t>
      </w:r>
    </w:p>
    <w:p>
      <w:r>
        <w:t>The Wizard detects normal Win32 and Win64 build-output folders automatically. This page is for additional installed, portable, network, or USB folders that contain—or will contain—the application executable. Entries are staged until authorized final processing, so Cancel still leaves the project and Studio-owned deployment settings unchanged.</w:t>
      </w:r>
    </w:p>
    <w:p>
      <w:pPr>
        <w:pStyle w:val="ListNumber"/>
        <w:numPr>
          <w:ilvl w:val="0"/>
          <w:numId w:val="16"/>
        </w:numPr>
      </w:pPr>
      <w:r>
        <w:t>Leave the list empty when the application will run only from normal Delphi build-output folders.</w:t>
      </w:r>
    </w:p>
    <w:p>
      <w:pPr>
        <w:pStyle w:val="ListNumber"/>
        <w:numPr>
          <w:ilvl w:val="0"/>
          <w:numId w:val="16"/>
        </w:numPr>
      </w:pPr>
      <w:r>
        <w:t>For a separate application copy, select Add Application Folder and choose the full folder, including its drive letter. Select the folder containing the executable, not the Localization or Languages subfolder.</w:t>
      </w:r>
    </w:p>
    <w:p>
      <w:pPr>
        <w:pStyle w:val="ListNumber"/>
        <w:numPr>
          <w:ilvl w:val="0"/>
          <w:numId w:val="16"/>
        </w:numPr>
      </w:pPr>
      <w:r>
        <w:t>Repeat Add Application Folder for every installed, portable, network, or USB destination that should receive language packs automatically.</w:t>
      </w:r>
    </w:p>
    <w:p>
      <w:pPr>
        <w:pStyle w:val="ListNumber"/>
        <w:numPr>
          <w:ilvl w:val="0"/>
          <w:numId w:val="16"/>
        </w:numPr>
      </w:pPr>
      <w:r>
        <w:t>Use Remove Selected to remove an obsolete or incorrect destination before final processing.</w:t>
      </w:r>
    </w:p>
    <w:p>
      <w:pPr>
        <w:pStyle w:val="ListNumber"/>
        <w:numPr>
          <w:ilvl w:val="0"/>
          <w:numId w:val="16"/>
        </w:numPr>
      </w:pPr>
      <w:r>
        <w:t>Read the summary, then select Next.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Expected result. </w:t>
            </w:r>
            <w:r>
              <w:t>Final processing deploys immediately to every configured destination that is currently available. The choices are saved as Studio-owned JSON and included in the component kit. Future Delphi builds retry them automatically; an unplugged or unavailable drive is skipped with a warning and does not fail the build.</w:t>
            </w:r>
          </w:p>
        </w:tc>
      </w:tr>
    </w:tbl>
    <w:p>
      <w:pPr>
        <w:pStyle w:val="Heading2"/>
      </w:pPr>
      <w:r>
        <w:t>4.4 Step 4 - Languages</w:t>
      </w:r>
    </w:p>
    <w:p>
      <w:r>
        <w:t>Source language means the language currently written in the forms and source strings. Target language means the language the application user will select. The Wizard uses the locale code to name the JSON pack and to obtain date, time, number, currency, and text-direction defaults.</w:t>
      </w:r>
    </w:p>
    <w:p>
      <w:pPr>
        <w:pStyle w:val="ListNumber"/>
        <w:numPr>
          <w:ilvl w:val="0"/>
          <w:numId w:val="17"/>
        </w:numPr>
      </w:pPr>
      <w:r>
        <w:t>Leave Source language as English (United States) [en-US] when the application was authored in U.S. English.</w:t>
      </w:r>
    </w:p>
    <w:p>
      <w:pPr>
        <w:pStyle w:val="ListNumber"/>
        <w:numPr>
          <w:ilvl w:val="0"/>
          <w:numId w:val="17"/>
        </w:numPr>
      </w:pPr>
      <w:r>
        <w:t>Choose the target language from the list.</w:t>
      </w:r>
    </w:p>
    <w:p>
      <w:pPr>
        <w:pStyle w:val="ListNumber"/>
        <w:numPr>
          <w:ilvl w:val="0"/>
          <w:numId w:val="17"/>
        </w:numPr>
      </w:pPr>
      <w:r>
        <w:t>Confirm the native language name. This is the human-readable name displayed to the application's users.</w:t>
      </w:r>
    </w:p>
    <w:p>
      <w:pPr>
        <w:pStyle w:val="ListNumber"/>
        <w:numPr>
          <w:ilvl w:val="0"/>
          <w:numId w:val="17"/>
        </w:numPr>
      </w:pPr>
      <w:r>
        <w:t>Read the locale summary, then select Next.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Expected result. </w:t>
            </w:r>
            <w:r>
              <w:t>A locale such as es-ES is selected. Choosing a different target language invalidates downstream scan/catalog state so the wrong language cannot be exported accidentally.</w:t>
            </w:r>
          </w:p>
        </w:tc>
      </w:tr>
    </w:tbl>
    <w:p>
      <w:pPr>
        <w:pStyle w:val="Heading2"/>
      </w:pPr>
      <w:r>
        <w:t>4.5 Step 5 - Translation Service</w:t>
      </w:r>
    </w:p>
    <w:p>
      <w:r>
        <w:t>The Wizard supports Google Cloud Translation Basic v2 and DeepL. A remembered key is stored as a Windows Generic Credential for the current Windows user. A session-only key is held in memory until the Studio closes. Keys are never written into catalogs, runtime packs, component kits, or target source files.</w:t>
      </w:r>
    </w:p>
    <w:p>
      <w:pPr>
        <w:pStyle w:val="ListNumber"/>
        <w:numPr>
          <w:ilvl w:val="0"/>
          <w:numId w:val="18"/>
        </w:numPr>
      </w:pPr>
      <w:r>
        <w:t>Select Google Cloud Translation or DeepL. For DeepL, also select API Free or API Pro to match the account.</w:t>
      </w:r>
    </w:p>
    <w:p>
      <w:pPr>
        <w:pStyle w:val="ListNumber"/>
        <w:numPr>
          <w:ilvl w:val="0"/>
          <w:numId w:val="18"/>
        </w:numPr>
      </w:pPr>
      <w:r>
        <w:t>If a key is already stored for this provider, the status reports that it is available. Otherwise paste a new key into the masked API key field.</w:t>
      </w:r>
    </w:p>
    <w:p>
      <w:pPr>
        <w:pStyle w:val="ListNumber"/>
        <w:numPr>
          <w:ilvl w:val="0"/>
          <w:numId w:val="18"/>
        </w:numPr>
      </w:pPr>
      <w:r>
        <w:t>Leave Remember securely on this computer selected for Windows Credential Manager storage, or clear it for this Studio session only.</w:t>
      </w:r>
    </w:p>
    <w:p>
      <w:pPr>
        <w:pStyle w:val="ListNumber"/>
        <w:numPr>
          <w:ilvl w:val="0"/>
          <w:numId w:val="18"/>
        </w:numPr>
      </w:pPr>
      <w:r>
        <w:t>Select Save / Replace Key when a new key was entered.</w:t>
      </w:r>
    </w:p>
    <w:p>
      <w:pPr>
        <w:pStyle w:val="ListNumber"/>
        <w:numPr>
          <w:ilvl w:val="0"/>
          <w:numId w:val="18"/>
        </w:numPr>
      </w:pPr>
      <w:r>
        <w:t>Select Test Connection and wait for Connection test passed. Do not continue after an authentication, billing, quota, restriction, or network failure.</w:t>
      </w:r>
    </w:p>
    <w:p>
      <w:pPr>
        <w:pStyle w:val="ListNumber"/>
        <w:numPr>
          <w:ilvl w:val="0"/>
          <w:numId w:val="18"/>
        </w:numPr>
      </w:pPr>
      <w:r>
        <w:t>Select Next.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Expected result. </w:t>
            </w:r>
            <w:r>
              <w:t>The provider connection succeeds using one small test translation. No target application text has been sent yet.</w:t>
            </w:r>
          </w:p>
        </w:tc>
      </w:tr>
    </w:tbl>
    <w:p>
      <w:pPr>
        <w:pStyle w:val="Heading2"/>
      </w:pPr>
      <w:r>
        <w:t>4.6 Step 6 - Scan Project</w:t>
      </w:r>
    </w:p>
    <w:p>
      <w:r>
        <w:t>Scanning reads text DFM/FMX resources and Delphi resourcestring declarations. It creates stable keys such as form.component.property and unit.symbol. If a development catalog already exists for the selected project and language, matching translations are preserved; only new, changed, or unresolved entries require provider work.</w:t>
      </w:r>
    </w:p>
    <w:p>
      <w:r>
        <w:t>The scan count is not the same as the translation count. Dynamic values, identifiers, excluded entries, obsolete entries, and already complete translations may be scanned but deliberately withheld from automatic translation.</w:t>
      </w:r>
    </w:p>
    <w:p>
      <w:pPr>
        <w:pStyle w:val="ListNumber"/>
        <w:numPr>
          <w:ilvl w:val="0"/>
          <w:numId w:val="19"/>
        </w:numPr>
      </w:pPr>
      <w:r>
        <w:t>Select Scan Project.</w:t>
      </w:r>
    </w:p>
    <w:p>
      <w:pPr>
        <w:pStyle w:val="ListNumber"/>
        <w:numPr>
          <w:ilvl w:val="0"/>
          <w:numId w:val="19"/>
        </w:numPr>
      </w:pPr>
      <w:r>
        <w:t>Review the summary for total, new, changed, unchanged, and obsolete entries.</w:t>
      </w:r>
    </w:p>
    <w:p>
      <w:pPr>
        <w:pStyle w:val="ListNumber"/>
        <w:numPr>
          <w:ilvl w:val="0"/>
          <w:numId w:val="19"/>
        </w:numPr>
      </w:pPr>
      <w:r>
        <w:t>Scroll through representative rows and confirm that keys and source text belong to the selected project.</w:t>
      </w:r>
    </w:p>
    <w:p>
      <w:pPr>
        <w:pStyle w:val="ListNumber"/>
        <w:numPr>
          <w:ilvl w:val="0"/>
          <w:numId w:val="19"/>
        </w:numPr>
      </w:pPr>
      <w:r>
        <w:t>If the count is zero, stop and verify that the forms are text resources and that the correct project was selected.</w:t>
      </w:r>
    </w:p>
    <w:p>
      <w:pPr>
        <w:pStyle w:val="ListNumber"/>
        <w:numPr>
          <w:ilvl w:val="0"/>
          <w:numId w:val="19"/>
        </w:numPr>
      </w:pPr>
      <w:r>
        <w:t>Select Next.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Expected result. </w:t>
            </w:r>
            <w:r>
              <w:t>The footer reports that the development catalog is ready. The scan itself remains read-only with respect to the target project.</w:t>
            </w:r>
          </w:p>
        </w:tc>
      </w:tr>
    </w:tbl>
    <w:p>
      <w:pPr>
        <w:pStyle w:val="Heading2"/>
      </w:pPr>
      <w:r>
        <w:t>4.7 Step 7 - Delphi Component</w:t>
      </w:r>
    </w:p>
    <w:p>
      <w:r>
        <w:t>This page restates the component requirements completed before the Wizard was opened and provides the exact project-specific values for verification. No additional component or label should normally be required now.</w:t>
      </w:r>
    </w:p>
    <w:p>
      <w:pPr>
        <w:pStyle w:val="ListNumber"/>
        <w:numPr>
          <w:ilvl w:val="0"/>
          <w:numId w:val="20"/>
        </w:numPr>
      </w:pPr>
      <w:r>
        <w:t>Read every project-specific instruction shown on the page and compare it with the component setup already saved in RAD Studio.</w:t>
      </w:r>
    </w:p>
    <w:p>
      <w:pPr>
        <w:pStyle w:val="ListNumber"/>
        <w:numPr>
          <w:ilvl w:val="0"/>
          <w:numId w:val="20"/>
        </w:numPr>
      </w:pPr>
      <w:r>
        <w:t>Confirm that the displayed ApplicationId matches the value assigned to the manager. The project filename without .dproj is the controlling value.</w:t>
      </w:r>
    </w:p>
    <w:p>
      <w:pPr>
        <w:pStyle w:val="ListNumber"/>
        <w:numPr>
          <w:ilvl w:val="0"/>
          <w:numId w:val="20"/>
        </w:numPr>
      </w:pPr>
      <w:r>
        <w:t>Use Show Design BPL only if the DAT Localization components were not installed during Section 2.1 or the package location must be verified. File Explorer selects the package; the Wizard does not install it.</w:t>
      </w:r>
    </w:p>
    <w:p>
      <w:pPr>
        <w:pStyle w:val="ListNumber"/>
        <w:numPr>
          <w:ilvl w:val="0"/>
          <w:numId w:val="20"/>
        </w:numPr>
      </w:pPr>
      <w:r>
        <w:t>Select I understand this manual RAD Studio step to confirm that the pre-Wizard component setup has been completed and will be verified after final processing.</w:t>
      </w:r>
    </w:p>
    <w:p>
      <w:pPr>
        <w:pStyle w:val="ListNumber"/>
        <w:numPr>
          <w:ilvl w:val="0"/>
          <w:numId w:val="20"/>
        </w:numPr>
      </w:pPr>
      <w:r>
        <w:t>Select Next.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Expected result. </w:t>
            </w:r>
            <w:r>
              <w:t>The Wizard records the acknowledgement. It does not modify the package registry or the target form; those designer-owned changes were already completed and saved before the scan.</w:t>
            </w:r>
          </w:p>
        </w:tc>
      </w:tr>
    </w:tbl>
    <w:p>
      <w:pPr>
        <w:pStyle w:val="Heading2"/>
      </w:pPr>
      <w:r>
        <w:t>4.8 Step 8 - Review and Authorize</w:t>
      </w:r>
    </w:p>
    <w:p>
      <w:r>
        <w:t>This is the final cancellation point. The summary identifies the exact project, framework, target language, provider, scan count, unresolved translation count, component integration method, and backup choice. Read the project path character by character, especially when pristine and test folders have similar names.</w:t>
      </w:r>
    </w:p>
    <w:p>
      <w:pPr>
        <w:pStyle w:val="ListNumber"/>
        <w:numPr>
          <w:ilvl w:val="0"/>
          <w:numId w:val="21"/>
        </w:numPr>
      </w:pPr>
      <w:r>
        <w:t>Confirm the project path and application name.</w:t>
      </w:r>
    </w:p>
    <w:p>
      <w:pPr>
        <w:pStyle w:val="ListNumber"/>
        <w:numPr>
          <w:ilvl w:val="0"/>
          <w:numId w:val="21"/>
        </w:numPr>
      </w:pPr>
      <w:r>
        <w:t>Confirm the target language and provider.</w:t>
      </w:r>
    </w:p>
    <w:p>
      <w:pPr>
        <w:pStyle w:val="ListNumber"/>
        <w:numPr>
          <w:ilvl w:val="0"/>
          <w:numId w:val="21"/>
        </w:numPr>
      </w:pPr>
      <w:r>
        <w:t>Compare Scanned entries with Unresolved entries to translate. A lower unresolved count is normal when entries are protected, excluded, obsolete, or already translated.</w:t>
      </w:r>
    </w:p>
    <w:p>
      <w:pPr>
        <w:pStyle w:val="ListNumber"/>
        <w:numPr>
          <w:ilvl w:val="0"/>
          <w:numId w:val="21"/>
        </w:numPr>
      </w:pPr>
      <w:r>
        <w:t>Close the target project in RAD Studio, then select Required: the target project is closed in RAD Studio. This prevents the IDE from overwriting the controlled DPROJ update with an older in-memory copy.</w:t>
      </w:r>
    </w:p>
    <w:p>
      <w:pPr>
        <w:pStyle w:val="ListNumber"/>
        <w:numPr>
          <w:ilvl w:val="0"/>
          <w:numId w:val="21"/>
        </w:numPr>
      </w:pPr>
      <w:r>
        <w:t>Confirm that the required timestamped ZIP safety backup is selected. It cannot be disabled because final processing adds controlled properties inside Delphi's native Base compiler group.</w:t>
      </w:r>
    </w:p>
    <w:p>
      <w:pPr>
        <w:pStyle w:val="ListNumber"/>
        <w:numPr>
          <w:ilvl w:val="0"/>
          <w:numId w:val="21"/>
        </w:numPr>
      </w:pPr>
      <w:r>
        <w:t>Select I reviewed these choices and authorize final processing.</w:t>
      </w:r>
    </w:p>
    <w:p>
      <w:pPr>
        <w:pStyle w:val="ListNumber"/>
        <w:numPr>
          <w:ilvl w:val="0"/>
          <w:numId w:val="21"/>
        </w:numPr>
      </w:pPr>
      <w:r>
        <w:t>Select Begin Final Processing only when every item is correct.</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Expected result. </w:t>
            </w:r>
            <w:r>
              <w:t>The Wizard moves to Process and Finish, disables cancellation and navigation, and begins the logged operation sequence.</w:t>
            </w:r>
          </w:p>
        </w:tc>
      </w:tr>
    </w:tbl>
    <w:p>
      <w:pPr>
        <w:pStyle w:val="Heading2"/>
      </w:pPr>
      <w:r>
        <w:t>4.9 Step 9 - Process and Finish</w:t>
      </w:r>
    </w:p>
    <w:p>
      <w:r>
        <w:t>Final processing runs in a protected single pass: required ZIP backup, automatic translation of eligible unresolved entries, initial catalog save, automatic Localization Review, application of saved terminology/layout decisions, final validation, runtime-pack export, component-kit generation, deployment to existing output folders and every available configured application destination, backed-up transactional DPROJ configuration, and completion-report creation.</w:t>
      </w:r>
    </w:p>
    <w:p>
      <w:r>
        <w:t>Machine translations are recorded with Google or DeepL provenance. Existing Reviewed, Approved, Excluded, and Obsolete entries are not overwritten. Blocking validation errors stop the sequence; warnings are recorded but do not necessarily prevent export.</w:t>
      </w:r>
    </w:p>
    <w:p>
      <w:pPr>
        <w:pStyle w:val="ListNumber"/>
        <w:numPr>
          <w:ilvl w:val="0"/>
          <w:numId w:val="22"/>
        </w:numPr>
      </w:pPr>
      <w:r>
        <w:t>Watch the timestamped progress log. Do not terminate the Studio or Windows while processing is active.</w:t>
      </w:r>
    </w:p>
    <w:p>
      <w:pPr>
        <w:pStyle w:val="ListNumber"/>
        <w:numPr>
          <w:ilvl w:val="0"/>
          <w:numId w:val="22"/>
        </w:numPr>
      </w:pPr>
      <w:r>
        <w:t>When processing completes, select the blue component-kit path or Open Kit Folder.</w:t>
      </w:r>
    </w:p>
    <w:p>
      <w:pPr>
        <w:pStyle w:val="ListNumber"/>
        <w:numPr>
          <w:ilvl w:val="0"/>
          <w:numId w:val="22"/>
        </w:numPr>
      </w:pPr>
      <w:r>
        <w:t>Read the repeat/troubleshooting explanation. Normally, neither deployment button must be clicked: final processing has already deployed detected outputs and configured application destinations.</w:t>
      </w:r>
    </w:p>
    <w:p>
      <w:pPr>
        <w:pStyle w:val="ListNumber"/>
        <w:numPr>
          <w:ilvl w:val="0"/>
          <w:numId w:val="22"/>
        </w:numPr>
      </w:pPr>
      <w:r>
        <w:t>Build each target configuration you actually intend to ship or test. A Delphi build produces one selected platform/configuration at a time unless you use Project &gt; Build All Projects with the required configurations enabled. The Wizard's post-build step automatically deploys the current JSON packs to that build's executable Localization\Languages folder.</w:t>
      </w:r>
    </w:p>
    <w:p>
      <w:pPr>
        <w:pStyle w:val="ListNumber"/>
        <w:numPr>
          <w:ilvl w:val="0"/>
          <w:numId w:val="22"/>
        </w:numPr>
      </w:pPr>
      <w:r>
        <w:t>Use Redeploy Build Outputs only to repeat deployment after an unusual manual change. Use Deploy New App Folder only for a new or temporary folder that was not entered on Step 3. The Wizard verifies the EXE before copying anything.</w:t>
      </w:r>
    </w:p>
    <w:p>
      <w:pPr>
        <w:pStyle w:val="ListNumber"/>
        <w:numPr>
          <w:ilvl w:val="0"/>
          <w:numId w:val="22"/>
        </w:numPr>
      </w:pPr>
      <w:r>
        <w:t>Use Copy Fallback Commands only for troubleshooting or a deliberately manual deployment.</w:t>
      </w:r>
    </w:p>
    <w:p>
      <w:pPr>
        <w:pStyle w:val="ListNumber"/>
        <w:numPr>
          <w:ilvl w:val="0"/>
          <w:numId w:val="22"/>
        </w:numPr>
      </w:pPr>
      <w:r>
        <w:t>In the Build the application now? card, optionally select Build now, choose Win32 only, Win64 only, or Win32 and Win64, choose Debug only, Release only, or Debug and Release, and select Build and Deploy Selected Targets. The progress message reports each target and deployment result. Leave Build now clear if you want to finish without compiling.</w:t>
      </w:r>
    </w:p>
    <w:p>
      <w:pPr>
        <w:pStyle w:val="ListNumber"/>
        <w:numPr>
          <w:ilvl w:val="0"/>
          <w:numId w:val="22"/>
        </w:numPr>
      </w:pPr>
      <w:r>
        <w:t>If a selected build fails, correct the Delphi project or environment, run the Wizard again, and repeat the build choice. A failed build does not invalidate the already-created catalog, pack, backup, or kit.</w:t>
      </w:r>
    </w:p>
    <w:p>
      <w:pPr>
        <w:pStyle w:val="ListNumber"/>
        <w:numPr>
          <w:ilvl w:val="0"/>
          <w:numId w:val="22"/>
        </w:numPr>
      </w:pPr>
      <w:r>
        <w:t>Select Finish after reviewing the completion results. The Wizard closes and returns to the Studio; continue with the verification steps in Chapter 5.</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Expected result. </w:t>
            </w:r>
            <w:r>
              <w:t>The progress log ends successfully, the component-kit folder exists, Wizard-Completion-Report.txt records the exact Application ID, Search Path, backups, and deployments, and the DPROJ contains one marked Wizard block.</w:t>
            </w:r>
          </w:p>
        </w:tc>
      </w:tr>
    </w:tbl>
    <w:p>
      <w:pPr>
        <w:pStyle w:val="Heading1"/>
      </w:pPr>
      <w:r>
        <w:t>5. Verify the RAD Studio Component Setup</w:t>
      </w:r>
    </w:p>
    <w:p>
      <w:r>
        <w:t>The package and component-related UI were completed before the Wizard so the first scan included all visible text. After final processing, reopen the target project and verify the saved component properties and the Search Path added by the Wizard. Do not place duplicate components.</w:t>
      </w:r>
    </w:p>
    <w:p>
      <w:pPr>
        <w:pStyle w:val="Heading2"/>
      </w:pPr>
      <w:r>
        <w:t>5.1 Verify the Design Package</w:t>
      </w:r>
    </w:p>
    <w:p>
      <w:pPr>
        <w:pStyle w:val="ListNumber"/>
        <w:numPr>
          <w:ilvl w:val="0"/>
          <w:numId w:val="23"/>
        </w:numPr>
      </w:pPr>
      <w:r>
        <w:t>Start RAD Studio and confirm that the matching DAT Language Manager design-time package remains enabled under Component &gt; Install Packages.</w:t>
      </w:r>
    </w:p>
    <w:p>
      <w:pPr>
        <w:pStyle w:val="ListNumber"/>
        <w:numPr>
          <w:ilvl w:val="0"/>
          <w:numId w:val="23"/>
        </w:numPr>
      </w:pPr>
      <w:r>
        <w:t>Open the target project and its primary form. Confirm that DAT Localization remains visible in the Tool Palette and that Delphi loads the saved form without a missing-class error.</w:t>
      </w:r>
    </w:p>
    <w:p>
      <w:pPr>
        <w:pStyle w:val="ListNumber"/>
        <w:numPr>
          <w:ilvl w:val="0"/>
          <w:numId w:val="23"/>
        </w:numPr>
      </w:pPr>
      <w:r>
        <w:t>If the package is unexpectedly absent, close the project and repeat Section 2.1 using the stable Win32 Release design BPL. Do not ignore a missing component class while opening the form.</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No reinstall is normally needed. </w:t>
            </w:r>
            <w:r>
              <w:t>A successfully installed DAT package remains registered for the current RAD Studio installation. Repeat package installation only when it is missing or disabled.</w:t>
            </w:r>
          </w:p>
        </w:tc>
      </w:tr>
    </w:tbl>
    <w:p>
      <w:pPr>
        <w:pStyle w:val="Heading2"/>
      </w:pPr>
      <w:r>
        <w:t>5.2 Verify the Saved Components</w:t>
      </w:r>
    </w:p>
    <w:p>
      <w:pPr>
        <w:pStyle w:val="ListNumber"/>
        <w:numPr>
          <w:ilvl w:val="0"/>
          <w:numId w:val="24"/>
        </w:numPr>
      </w:pPr>
      <w:r>
        <w:t>Confirm that the primary form contains exactly one DAT language manager and the intended visible selector.</w:t>
      </w:r>
    </w:p>
    <w:p>
      <w:pPr>
        <w:pStyle w:val="ListNumber"/>
        <w:numPr>
          <w:ilvl w:val="0"/>
          <w:numId w:val="24"/>
        </w:numPr>
      </w:pPr>
      <w:r>
        <w:t>Confirm that ApplicationId exactly matches the Wizard's detected value, LanguagesFolder is Localization\Languages unless intentionally customized, and SourceLanguage matches the authored source locale.</w:t>
      </w:r>
    </w:p>
    <w:p>
      <w:pPr>
        <w:pStyle w:val="ListNumber"/>
        <w:numPr>
          <w:ilvl w:val="0"/>
          <w:numId w:val="24"/>
        </w:numPr>
      </w:pPr>
      <w:r>
        <w:t>Confirm that the selector's LanguageManager property references the manager and that every supporting label, menu item, or other language-selection UI is present and correctly positioned.</w:t>
      </w:r>
    </w:p>
    <w:p>
      <w:pPr>
        <w:pStyle w:val="ListNumber"/>
        <w:numPr>
          <w:ilvl w:val="0"/>
          <w:numId w:val="24"/>
        </w:numPr>
      </w:pPr>
      <w:r>
        <w:t>If any visible text or Form Designer layout must be changed now, choose File &gt; Save All and run the Wizard scan again before relying on the runtime pack. A post-scan UI change cannot be added safely to the existing export without rescanning.</w:t>
      </w:r>
    </w:p>
    <w:p>
      <w:pPr>
        <w:pStyle w:val="ListNumber"/>
        <w:numPr>
          <w:ilvl w:val="0"/>
          <w:numId w:val="24"/>
        </w:numPr>
      </w:pPr>
      <w:r>
        <w:t>If verification requires no UI or source-text change, continue directly to Search Path verification and the localized build.</w:t>
      </w:r>
    </w:p>
    <w:p>
      <w:pPr>
        <w:pStyle w:val="Heading2"/>
      </w:pPr>
      <w:r>
        <w:t>5.3 Verify the Automatic Search Path</w:t>
      </w:r>
    </w:p>
    <w:p>
      <w:r>
        <w:t>The Wizard adds the generated kit's ComponentSource directory under the DPROJ Base configuration. Base inheritance makes the same path available to Debug and Release on both Win32 and Win64. No four-way manual entry is normally required.</w:t>
      </w:r>
    </w:p>
    <w:p>
      <w:r>
        <w:t>To verify or repair the setting manually in RAD Studio, open Project &gt; Options. Select Building &gt; Delphi Compiler. At the top of the page select All configurations and All platforms, then locate Search path. The value must contain the exact ComponentSource path recorded in Wizard-Completion-Report.txt. Do not delete existing paths or the inherited $(DCC_UnitSearchPath) value.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Manual fallback screen reference. </w:t>
            </w:r>
            <w:r>
              <w:t>RAD Studio path: Project &gt; Options &gt; Building &gt; Delphi Compiler &gt; Search path. Select All configurations and All platforms before editing. The Wizard normally performs this operation automatically; this reference exists for verification and recovery.</w:t>
            </w:r>
          </w:p>
        </w:tc>
      </w:tr>
    </w:tbl>
    <w:p>
      <w:pPr>
        <w:pStyle w:val="Heading1"/>
      </w:pPr>
      <w:r>
        <w:t>6. Build and Deploy the Language Packs</w:t>
      </w:r>
    </w:p>
    <w:p>
      <w:r>
        <w:t>The JSON packs must be beside each executable under Localization\Languages. The Wizard configures a post-build event that uses Delphi's active DCC_ExeOutput value, so Debug, Release, Win32, Win64, and intentional custom output paths are handled by the build that produced the executable. If the Finish-page build action was used, this deployment has already occurred for each successful selected target.</w:t>
      </w:r>
    </w:p>
    <w:p>
      <w:pPr>
        <w:pStyle w:val="ListNumber"/>
        <w:numPr>
          <w:ilvl w:val="0"/>
          <w:numId w:val="25"/>
        </w:numPr>
      </w:pPr>
      <w:r>
        <w:t>Build each target platform/configuration that will be tested or released.</w:t>
      </w:r>
    </w:p>
    <w:p>
      <w:pPr>
        <w:pStyle w:val="ListNumber"/>
        <w:numPr>
          <w:ilvl w:val="0"/>
          <w:numId w:val="25"/>
        </w:numPr>
      </w:pPr>
      <w:r>
        <w:t>Confirm each successful build reports language-pack deployment in its build output. The command runs PowerShell with -NoProfile -ExecutionPolicy Bypass.</w:t>
      </w:r>
    </w:p>
    <w:p>
      <w:pPr>
        <w:pStyle w:val="ListNumber"/>
        <w:numPr>
          <w:ilvl w:val="0"/>
          <w:numId w:val="25"/>
        </w:numPr>
      </w:pPr>
      <w:r>
        <w:t>For each executable, verify that Localization\Languages contains the English source pack and the translated target pack.</w:t>
      </w:r>
    </w:p>
    <w:p>
      <w:pPr>
        <w:pStyle w:val="ListNumber"/>
        <w:numPr>
          <w:ilvl w:val="0"/>
          <w:numId w:val="25"/>
        </w:numPr>
      </w:pPr>
      <w:r>
        <w:t>If an already-built output needs refreshing, select Redeploy Build Outputs. Copy Fallback Commands remains available for troubleshooting.</w:t>
      </w:r>
    </w:p>
    <w:p>
      <w:pPr>
        <w:pStyle w:val="ListNumber"/>
        <w:numPr>
          <w:ilvl w:val="0"/>
          <w:numId w:val="25"/>
        </w:numPr>
      </w:pPr>
      <w:r>
        <w:t>For a portable or USB copy, enter its full application folder on Step 3 so final processing and future builds deploy it automatically. Deploy New App Folder remains available for a new or temporary destination. The LanguagesFolder component property remains the relative value Localization\Languages, while the physical destination includes the drive.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PowerShell execution policy. </w:t>
            </w:r>
            <w:r>
              <w:t>Generated commands launch C:\Windows\System32\WindowsPowerShell\v1.0\powershell.exe with -NoProfile -ExecutionPolicy Bypass. This bypass applies only to that launched process and prevents the deployment script from failing under the common local script-policy restriction.</w:t>
            </w:r>
          </w:p>
        </w:tc>
      </w:tr>
    </w:tbl>
    <w:p>
      <w:pPr>
        <w:pStyle w:val="Heading1"/>
      </w:pPr>
      <w:r>
        <w:t>7. Verify the Translated Application</w:t>
      </w:r>
    </w:p>
    <w:p>
      <w:pPr>
        <w:pStyle w:val="ListNumber"/>
        <w:numPr>
          <w:ilvl w:val="0"/>
          <w:numId w:val="26"/>
        </w:numPr>
      </w:pPr>
      <w:r>
        <w:t>Run the target executable from one deployed build folder.</w:t>
      </w:r>
    </w:p>
    <w:p>
      <w:pPr>
        <w:pStyle w:val="ListNumber"/>
        <w:numPr>
          <w:ilvl w:val="0"/>
          <w:numId w:val="26"/>
        </w:numPr>
      </w:pPr>
      <w:r>
        <w:t>Confirm that the language selector lists English and the translated language.</w:t>
      </w:r>
    </w:p>
    <w:p>
      <w:pPr>
        <w:pStyle w:val="ListNumber"/>
        <w:numPr>
          <w:ilvl w:val="0"/>
          <w:numId w:val="26"/>
        </w:numPr>
      </w:pPr>
      <w:r>
        <w:t>Choose the translated language. Open forms should update immediately without restarting the application.</w:t>
      </w:r>
    </w:p>
    <w:p>
      <w:pPr>
        <w:pStyle w:val="ListNumber"/>
        <w:numPr>
          <w:ilvl w:val="0"/>
          <w:numId w:val="26"/>
        </w:numPr>
      </w:pPr>
      <w:r>
        <w:t>Open secondary forms and pages. Confirm captions, labels, prompts, column headings, and other scanned static text use the selected language.</w:t>
      </w:r>
    </w:p>
    <w:p>
      <w:pPr>
        <w:pStyle w:val="ListNumber"/>
        <w:numPr>
          <w:ilvl w:val="0"/>
          <w:numId w:val="26"/>
        </w:numPr>
      </w:pPr>
      <w:r>
        <w:t>Confirm that live data, identifiers, dates, numeric values, selections, focused controls, and application connection state remain intact.</w:t>
      </w:r>
    </w:p>
    <w:p>
      <w:pPr>
        <w:pStyle w:val="ListNumber"/>
        <w:numPr>
          <w:ilvl w:val="0"/>
          <w:numId w:val="26"/>
        </w:numPr>
      </w:pPr>
      <w:r>
        <w:t>Close and restart the application. Confirm that the selected language is remembered.</w:t>
      </w:r>
    </w:p>
    <w:p>
      <w:pPr>
        <w:pStyle w:val="ListNumber"/>
        <w:numPr>
          <w:ilvl w:val="0"/>
          <w:numId w:val="26"/>
        </w:numPr>
      </w:pPr>
      <w:r>
        <w:t>Switch back to English and confirm that the English source pack restores the source text.</w:t>
      </w:r>
    </w:p>
    <w:p>
      <w:pPr>
        <w:pStyle w:val="ListNumber"/>
        <w:numPr>
          <w:ilvl w:val="0"/>
          <w:numId w:val="26"/>
        </w:numPr>
      </w:pPr>
      <w:r>
        <w:t>Repeat the test for every built Win32 and Win64 configuration intended for release.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Translation length is application-specific. </w:t>
            </w:r>
            <w:r>
              <w:t>A correct translation can be substantially longer than its English source—20 to 50 percent growth is common for short interface phrases, and individual terms can grow more. The Review Center proposes conservative language-specific Width, Height, WordWrap, AutoSize, and grid-column rules and shows current and proposed geometry in its Visual Review. Accepted rules are stored in the JSON pack, applied only for that language, and reversed when another language is selected. Complex collisions, graph geometry, and substantial redesigns still require developer review in the target Form Designer.</w:t>
            </w:r>
          </w:p>
        </w:tc>
      </w:tr>
    </w:tbl>
    <w:p>
      <w:pPr>
        <w:pStyle w:val="Heading1"/>
      </w:pPr>
      <w:r>
        <w:t>8. Files Created by the Wizard</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2700"/>
        <w:gridCol w:w="6660"/>
      </w:tblGrid>
      <w:tr>
        <w:trPr>
          <w:tblHeader w:val="true"/>
        </w:trPr>
        <w:tc>
          <w:tcPr>
            <w:tcW w:type="dxa" w:w="2700"/>
            <w:shd w:fill="234C80"/>
          </w:tcPr>
          <w:p>
            <w:r>
              <w:rPr>
                <w:b/>
                <w:color w:val="FFFFFF"/>
              </w:rPr>
              <w:t>Location or file</w:t>
            </w:r>
          </w:p>
        </w:tc>
        <w:tc>
          <w:tcPr>
            <w:tcW w:type="dxa" w:w="6660"/>
            <w:shd w:fill="234C80"/>
          </w:tcPr>
          <w:p>
            <w:r>
              <w:rPr>
                <w:b/>
                <w:color w:val="FFFFFF"/>
              </w:rPr>
              <w:t>Purpose</w:t>
            </w:r>
          </w:p>
        </w:tc>
      </w:tr>
      <w:tr>
        <w:trPr>
          <w:cantSplit/>
        </w:trPr>
        <w:tc>
          <w:tcPr>
            <w:tcW w:type="dxa" w:w="2700"/>
            <w:vAlign w:val="center"/>
          </w:tcPr>
          <w:p>
            <w:r>
              <w:t>&lt;Target&gt;\Localization\Development\&lt;Project&gt;.&lt;locale&gt;.translation-project.json</w:t>
            </w:r>
          </w:p>
        </w:tc>
        <w:tc>
          <w:tcPr>
            <w:tcW w:type="dxa" w:w="6660"/>
            <w:vAlign w:val="center"/>
          </w:tcPr>
          <w:p>
            <w:r>
              <w:t>Detailed working catalog retained for later rescans, updates, and review.</w:t>
            </w:r>
          </w:p>
        </w:tc>
      </w:tr>
      <w:tr>
        <w:trPr>
          <w:cantSplit/>
        </w:trPr>
        <w:tc>
          <w:tcPr>
            <w:tcW w:type="dxa" w:w="2700"/>
            <w:vAlign w:val="center"/>
          </w:tcPr>
          <w:p>
            <w:r>
              <w:t>&lt;Target&gt;\Localization\Languages\&lt;locale&gt;.json</w:t>
            </w:r>
          </w:p>
        </w:tc>
        <w:tc>
          <w:tcPr>
            <w:tcW w:type="dxa" w:w="6660"/>
            <w:vAlign w:val="center"/>
          </w:tcPr>
          <w:p>
            <w:r>
              <w:t>Compact runtime pack for deployment beside the application.</w:t>
            </w:r>
          </w:p>
        </w:tc>
      </w:tr>
      <w:tr>
        <w:trPr>
          <w:cantSplit/>
        </w:trPr>
        <w:tc>
          <w:tcPr>
            <w:tcW w:type="dxa" w:w="2700"/>
            <w:vAlign w:val="center"/>
          </w:tcPr>
          <w:p>
            <w:r>
              <w:t>Documents\Delphi App Translation Backups\&lt;Project&gt;\&lt;timestamp&gt;.zip</w:t>
            </w:r>
          </w:p>
        </w:tc>
        <w:tc>
          <w:tcPr>
            <w:tcW w:type="dxa" w:w="6660"/>
            <w:vAlign w:val="center"/>
          </w:tcPr>
          <w:p>
            <w:r>
              <w:t>Required pre-processing safety backup.</w:t>
            </w:r>
          </w:p>
        </w:tc>
      </w:tr>
      <w:tr>
        <w:trPr>
          <w:cantSplit/>
        </w:trPr>
        <w:tc>
          <w:tcPr>
            <w:tcW w:type="dxa" w:w="2700"/>
            <w:vAlign w:val="center"/>
          </w:tcPr>
          <w:p>
            <w:r>
              <w:t>&lt;Target&gt;.dproj marked Wizard block</w:t>
            </w:r>
          </w:p>
        </w:tc>
        <w:tc>
          <w:tcPr>
            <w:tcW w:type="dxa" w:w="6660"/>
            <w:vAlign w:val="center"/>
          </w:tcPr>
          <w:p>
            <w:r>
              <w:t>Inherits ComponentSource through all configurations/platforms and runs pack deployment after builds.</w:t>
            </w:r>
          </w:p>
        </w:tc>
      </w:tr>
      <w:tr>
        <w:trPr>
          <w:cantSplit/>
        </w:trPr>
        <w:tc>
          <w:tcPr>
            <w:tcW w:type="dxa" w:w="2700"/>
            <w:vAlign w:val="center"/>
          </w:tcPr>
          <w:p>
            <w:r>
              <w:t>&lt;Studio&gt;\export\component-integration\&lt;Project&gt;</w:t>
            </w:r>
          </w:p>
        </w:tc>
        <w:tc>
          <w:tcPr>
            <w:tcW w:type="dxa" w:w="6660"/>
            <w:vAlign w:val="center"/>
          </w:tcPr>
          <w:p>
            <w:r>
              <w:t>Generated component integration kit.</w:t>
            </w:r>
          </w:p>
        </w:tc>
      </w:tr>
      <w:tr>
        <w:trPr>
          <w:cantSplit/>
        </w:trPr>
        <w:tc>
          <w:tcPr>
            <w:tcW w:type="dxa" w:w="2700"/>
            <w:vAlign w:val="center"/>
          </w:tcPr>
          <w:p>
            <w:r>
              <w:t>ComponentSource</w:t>
            </w:r>
          </w:p>
        </w:tc>
        <w:tc>
          <w:tcPr>
            <w:tcW w:type="dxa" w:w="6660"/>
            <w:vAlign w:val="center"/>
          </w:tcPr>
          <w:p>
            <w:r>
              <w:t>Framework-neutral and VCL/FMX component/runtime units needed by the target.</w:t>
            </w:r>
          </w:p>
        </w:tc>
      </w:tr>
      <w:tr>
        <w:trPr>
          <w:cantSplit/>
        </w:trPr>
        <w:tc>
          <w:tcPr>
            <w:tcW w:type="dxa" w:w="2700"/>
            <w:vAlign w:val="center"/>
          </w:tcPr>
          <w:p>
            <w:r>
              <w:t>Deploy-LanguagePacks.ps1</w:t>
            </w:r>
          </w:p>
        </w:tc>
        <w:tc>
          <w:tcPr>
            <w:tcW w:type="dxa" w:w="6660"/>
            <w:vAlign w:val="center"/>
          </w:tcPr>
          <w:p>
            <w:r>
              <w:t>Copies the kit's Localization folder to a specified executable directory.</w:t>
            </w:r>
          </w:p>
        </w:tc>
      </w:tr>
      <w:tr>
        <w:trPr>
          <w:cantSplit/>
        </w:trPr>
        <w:tc>
          <w:tcPr>
            <w:tcW w:type="dxa" w:w="2700"/>
            <w:vAlign w:val="center"/>
          </w:tcPr>
          <w:p>
            <w:r>
              <w:t>component-integration.json</w:t>
            </w:r>
          </w:p>
        </w:tc>
        <w:tc>
          <w:tcPr>
            <w:tcW w:type="dxa" w:w="6660"/>
            <w:vAlign w:val="center"/>
          </w:tcPr>
          <w:p>
            <w:r>
              <w:t>Machine-readable integration manifest.</w:t>
            </w:r>
          </w:p>
        </w:tc>
      </w:tr>
      <w:tr>
        <w:trPr>
          <w:cantSplit/>
        </w:trPr>
        <w:tc>
          <w:tcPr>
            <w:tcW w:type="dxa" w:w="2700"/>
            <w:vAlign w:val="center"/>
          </w:tcPr>
          <w:p>
            <w:r>
              <w:t>README.txt</w:t>
            </w:r>
          </w:p>
        </w:tc>
        <w:tc>
          <w:tcPr>
            <w:tcW w:type="dxa" w:w="6660"/>
            <w:vAlign w:val="center"/>
          </w:tcPr>
          <w:p>
            <w:r>
              <w:t>Project-specific manual integration instructions.</w:t>
            </w:r>
          </w:p>
        </w:tc>
      </w:tr>
      <w:tr>
        <w:trPr>
          <w:cantSplit/>
        </w:trPr>
        <w:tc>
          <w:tcPr>
            <w:tcW w:type="dxa" w:w="2700"/>
            <w:vAlign w:val="center"/>
          </w:tcPr>
          <w:p>
            <w:r>
              <w:t>Wizard-Completion-Report.txt</w:t>
            </w:r>
          </w:p>
        </w:tc>
        <w:tc>
          <w:tcPr>
            <w:tcW w:type="dxa" w:w="6660"/>
            <w:vAlign w:val="center"/>
          </w:tcPr>
          <w:p>
            <w:r>
              <w:t>Final record of project, language, catalog, pack, backup, kit, manual step, and commands.</w:t>
            </w:r>
          </w:p>
        </w:tc>
      </w:tr>
    </w:tbl>
    <w:p>
      <w:pPr>
        <w:pStyle w:val="Heading1"/>
      </w:pPr>
      <w:r>
        <w:t>9. Update, Resume, or Add Another Language</w:t>
      </w:r>
    </w:p>
    <w:p>
      <w:pPr>
        <w:pStyle w:val="Heading2"/>
      </w:pPr>
      <w:r>
        <w:t>9.1 Update an Existing Translation After UI or Text Changes</w:t>
      </w:r>
    </w:p>
    <w:p>
      <w:r>
        <w:t>Changing an existing application is normal. New labels, revised captions, renamed controls, added forms, and changed resourcestrings must be saved and rescanned before they can enter the JSON catalog. The Wizard reuses the existing catalog and preserves matching work; it does not start the language over.</w:t>
      </w:r>
    </w:p>
    <w:p>
      <w:r>
        <w:t>For the fewest provider calls and the clearest review, gather related interface changes into one practical batch. A single urgent correction can still be processed by itself.</w:t>
      </w:r>
    </w:p>
    <w:p>
      <w:pPr>
        <w:pStyle w:val="ListNumber"/>
        <w:numPr>
          <w:ilvl w:val="0"/>
          <w:numId w:val="27"/>
        </w:numPr>
      </w:pPr>
      <w:r>
        <w:t>Make the intended UI or source-text changes in Delphi, then choose File &gt; Save All. The scanner reads saved DFM/FMX and Pascal files, not unsaved Form Designer buffers.</w:t>
      </w:r>
    </w:p>
    <w:p>
      <w:pPr>
        <w:pStyle w:val="ListNumber"/>
        <w:numPr>
          <w:ilvl w:val="0"/>
          <w:numId w:val="27"/>
        </w:numPr>
      </w:pPr>
      <w:r>
        <w:t>Run the current Translation Studio and start the Setup Wizard. Select the same .dproj, source language, target language, and provider used for the existing catalog.</w:t>
      </w:r>
    </w:p>
    <w:p>
      <w:pPr>
        <w:pStyle w:val="ListNumber"/>
        <w:numPr>
          <w:ilvl w:val="0"/>
          <w:numId w:val="27"/>
        </w:numPr>
      </w:pPr>
      <w:r>
        <w:t>Run Scan Project again. Read the new, changed, unchanged, and obsolete counts. A renamed component receives a new stable key; its former key remains Obsolete for traceability.</w:t>
      </w:r>
    </w:p>
    <w:p>
      <w:pPr>
        <w:pStyle w:val="ListNumber"/>
        <w:numPr>
          <w:ilvl w:val="0"/>
          <w:numId w:val="27"/>
        </w:numPr>
      </w:pPr>
      <w:r>
        <w:t>Continue to final processing. Automatic translation sends only eligible new, changed, or otherwise unresolved entries. Matching Reviewed and Approved translations are preserved.</w:t>
      </w:r>
    </w:p>
    <w:p>
      <w:pPr>
        <w:pStyle w:val="ListNumber"/>
        <w:numPr>
          <w:ilvl w:val="0"/>
          <w:numId w:val="27"/>
        </w:numPr>
      </w:pPr>
      <w:r>
        <w:t>If any target DFM/FMX or Pascal file is saved after the scan, final processing stops instead of exporting stale results. Return to Scan Project and scan again.</w:t>
      </w:r>
    </w:p>
    <w:p>
      <w:pPr>
        <w:pStyle w:val="ListNumber"/>
        <w:numPr>
          <w:ilvl w:val="0"/>
          <w:numId w:val="27"/>
        </w:numPr>
      </w:pPr>
      <w:r>
        <w:t>The already installed design package, manager, selector, and configured search path normally remain in place. Review the Delphi Component step and acknowledge the existing setup; do not add duplicate components.</w:t>
      </w:r>
    </w:p>
    <w:p>
      <w:pPr>
        <w:pStyle w:val="ListNumber"/>
        <w:numPr>
          <w:ilvl w:val="0"/>
          <w:numId w:val="27"/>
        </w:numPr>
      </w:pPr>
      <w:r>
        <w:t>Let final processing validate the catalog, export fresh JSON, regenerate the kit, and deploy to known build outputs and every available configured application destination.</w:t>
      </w:r>
    </w:p>
    <w:p>
      <w:pPr>
        <w:pStyle w:val="ListNumber"/>
        <w:numPr>
          <w:ilvl w:val="0"/>
          <w:numId w:val="27"/>
        </w:numPr>
      </w:pPr>
      <w:r>
        <w:t>Rebuild the target because its UI/source changed. Test every affected form in the source and target languages, including text wrapping, alignment, control state, and language persistence.</w:t>
      </w:r>
    </w:p>
    <w:tbl>
      <w:tblPr>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9360"/>
      </w:tblGrid>
      <w:tr>
        <w:trPr>
          <w:cantSplit/>
        </w:trPr>
        <w:tc>
          <w:tcPr>
            <w:tcW w:type="dxa" w:w="9360"/>
            <w:shd w:fill="EAF3FF"/>
            <w:vAlign w:val="center"/>
          </w:tcPr>
          <w:p>
            <w:pPr>
              <w:pStyle w:val="Callout"/>
            </w:pPr>
            <w:r>
              <w:rPr>
                <w:b/>
                <w:color w:val="234C80"/>
              </w:rPr>
              <w:t xml:space="preserve">Repeatable update sequence. </w:t>
            </w:r>
            <w:r>
              <w:t>Batch changes -&gt; Save All -&gt; Scan -&gt; Translate unresolved -&gt; Validate -&gt; Export -&gt; Deploy -&gt; Rebuild -&gt; Test.</w:t>
            </w:r>
          </w:p>
        </w:tc>
      </w:tr>
    </w:tbl>
    <w:p>
      <w:pPr>
        <w:pStyle w:val="Heading2"/>
      </w:pPr>
      <w:r>
        <w:t>9.2 What the Wizard Repeats Automatically</w:t>
      </w:r>
    </w:p>
    <w:p>
      <w:pPr>
        <w:pStyle w:val="ListBullet"/>
      </w:pPr>
      <w:r>
        <w:t>Completed steps may be revisited from the left rail while the Wizard remains open and final processing is not running.</w:t>
      </w:r>
    </w:p>
    <w:p>
      <w:pPr>
        <w:pStyle w:val="ListBullet"/>
      </w:pPr>
      <w:r>
        <w:t>Selecting a different project clears downstream scan/catalog state. Run the scan again.</w:t>
      </w:r>
    </w:p>
    <w:p>
      <w:pPr>
        <w:pStyle w:val="ListBullet"/>
      </w:pPr>
      <w:r>
        <w:t>Selecting a different target language creates or opens that language's own development catalog and also requires a new scan in the Wizard session.</w:t>
      </w:r>
    </w:p>
    <w:p>
      <w:pPr>
        <w:pStyle w:val="ListBullet"/>
      </w:pPr>
      <w:r>
        <w:t>A later scan preserves matching translations, marks changed source text for attention, adds new entries, and retains removed entries as obsolete.</w:t>
      </w:r>
    </w:p>
    <w:p>
      <w:pPr>
        <w:pStyle w:val="ListBullet"/>
      </w:pPr>
      <w:r>
        <w:t>Automatic translation sends only eligible unresolved entries. Existing reviewed and approved work is preserved.</w:t>
      </w:r>
    </w:p>
    <w:p>
      <w:pPr>
        <w:pStyle w:val="ListBullet"/>
      </w:pPr>
      <w:r>
        <w:t>Run the Wizard again when adding another language. Deploy all generated packs to each executable folder and refresh or restart the target application as required by its integration.</w:t>
      </w:r>
    </w:p>
    <w:p>
      <w:pPr>
        <w:pStyle w:val="ListBullet"/>
      </w:pPr>
      <w:r>
        <w:t>The Wizard can rescan, merge, translate unresolved entries, validate, export, regenerate the component kit, configure supported project metadata, and deploy packs. It cannot save an open Delphi editor buffer, decide whether a translation is linguistically ideal, or redesign controls for longer text.</w:t>
      </w:r>
    </w:p>
    <w:p>
      <w:pPr>
        <w:pStyle w:val="Heading1"/>
      </w:pPr>
      <w:r>
        <w:t>10. Troubleshooting</w:t>
      </w:r>
    </w:p>
    <w:tbl>
      <w:tblPr>
        <w:tblStyle w:val="LightShading-Accent1"/>
        <w:jc w:val="center"/>
        <w:tblLook w:firstColumn="1" w:firstRow="1" w:lastColumn="0" w:lastRow="0" w:noHBand="0" w:noVBand="1" w:val="04A0"/>
        <w:tblW w:w="9360" w:type="dxa"/>
        <w:tblInd w:w="120" w:type="dxa"/>
        <w:tblLayout w:type="fixed"/>
        <w:tblCellMar>
          <w:top w:w="80" w:type="dxa"/>
          <w:bottom w:w="80" w:type="dxa"/>
          <w:start w:w="120" w:type="dxa"/>
          <w:end w:w="120" w:type="dxa"/>
        </w:tblCellMar>
      </w:tblPr>
      <w:tblGrid>
        <w:gridCol w:w="1800"/>
        <w:gridCol w:w="3900"/>
        <w:gridCol w:w="3660"/>
      </w:tblGrid>
      <w:tr>
        <w:trPr>
          <w:tblHeader w:val="true"/>
        </w:trPr>
        <w:tc>
          <w:tcPr>
            <w:tcW w:type="dxa" w:w="1800"/>
            <w:shd w:fill="234C80"/>
          </w:tcPr>
          <w:p>
            <w:r>
              <w:rPr>
                <w:b/>
                <w:color w:val="FFFFFF"/>
              </w:rPr>
              <w:t>Problem</w:t>
            </w:r>
          </w:p>
        </w:tc>
        <w:tc>
          <w:tcPr>
            <w:tcW w:type="dxa" w:w="3900"/>
            <w:shd w:fill="234C80"/>
          </w:tcPr>
          <w:p>
            <w:r>
              <w:rPr>
                <w:b/>
                <w:color w:val="FFFFFF"/>
              </w:rPr>
              <w:t>What it means</w:t>
            </w:r>
          </w:p>
        </w:tc>
        <w:tc>
          <w:tcPr>
            <w:tcW w:type="dxa" w:w="3660"/>
            <w:shd w:fill="234C80"/>
          </w:tcPr>
          <w:p>
            <w:r>
              <w:rPr>
                <w:b/>
                <w:color w:val="FFFFFF"/>
              </w:rPr>
              <w:t>Action</w:t>
            </w:r>
          </w:p>
        </w:tc>
      </w:tr>
      <w:tr>
        <w:trPr>
          <w:cantSplit/>
        </w:trPr>
        <w:tc>
          <w:tcPr>
            <w:tcW w:type="dxa" w:w="1800"/>
            <w:vAlign w:val="center"/>
          </w:tcPr>
          <w:p>
            <w:r>
              <w:t>Project browse or identification fails</w:t>
            </w:r>
          </w:p>
        </w:tc>
        <w:tc>
          <w:tcPr>
            <w:tcW w:type="dxa" w:w="3900"/>
            <w:vAlign w:val="center"/>
          </w:tcPr>
          <w:p>
            <w:r>
              <w:t>An old Wizard build may be running, or the selected file lacks recognizable VCL/FMX metadata.</w:t>
            </w:r>
          </w:p>
        </w:tc>
        <w:tc>
          <w:tcPr>
            <w:tcW w:type="dxa" w:w="3660"/>
            <w:vAlign w:val="center"/>
          </w:tcPr>
          <w:p>
            <w:r>
              <w:t>Use the current executable, select the .dproj rather than .dpr, and confirm the project opens normally in RAD Studio.</w:t>
            </w:r>
          </w:p>
        </w:tc>
      </w:tr>
      <w:tr>
        <w:trPr>
          <w:cantSplit/>
        </w:trPr>
        <w:tc>
          <w:tcPr>
            <w:tcW w:type="dxa" w:w="1800"/>
            <w:vAlign w:val="center"/>
          </w:tcPr>
          <w:p>
            <w:r>
              <w:t>Connection test fails</w:t>
            </w:r>
          </w:p>
        </w:tc>
        <w:tc>
          <w:tcPr>
            <w:tcW w:type="dxa" w:w="3900"/>
            <w:vAlign w:val="center"/>
          </w:tcPr>
          <w:p>
            <w:r>
              <w:t>Provider authentication, billing, restriction, quota, plan, or network setup is incomplete.</w:t>
            </w:r>
          </w:p>
        </w:tc>
        <w:tc>
          <w:tcPr>
            <w:tcW w:type="dxa" w:w="3660"/>
            <w:vAlign w:val="center"/>
          </w:tcPr>
          <w:p>
            <w:r>
              <w:t>Correct the provider account before scanning or final processing.</w:t>
            </w:r>
          </w:p>
        </w:tc>
      </w:tr>
      <w:tr>
        <w:trPr>
          <w:cantSplit/>
        </w:trPr>
        <w:tc>
          <w:tcPr>
            <w:tcW w:type="dxa" w:w="1800"/>
            <w:vAlign w:val="center"/>
          </w:tcPr>
          <w:p>
            <w:r>
              <w:t>Scan returns zero</w:t>
            </w:r>
          </w:p>
        </w:tc>
        <w:tc>
          <w:tcPr>
            <w:tcW w:type="dxa" w:w="3900"/>
            <w:vAlign w:val="center"/>
          </w:tcPr>
          <w:p>
            <w:r>
              <w:t>The wrong project was selected or the forms are not readable text resources.</w:t>
            </w:r>
          </w:p>
        </w:tc>
        <w:tc>
          <w:tcPr>
            <w:tcW w:type="dxa" w:w="3660"/>
            <w:vAlign w:val="center"/>
          </w:tcPr>
          <w:p>
            <w:r>
              <w:t>Verify the project path and convert binary DFM resources through Delphi.</w:t>
            </w:r>
          </w:p>
        </w:tc>
      </w:tr>
      <w:tr>
        <w:trPr>
          <w:cantSplit/>
        </w:trPr>
        <w:tc>
          <w:tcPr>
            <w:tcW w:type="dxa" w:w="1800"/>
            <w:vAlign w:val="center"/>
          </w:tcPr>
          <w:p>
            <w:r>
              <w:t>Unresolved count is lower than scan count</w:t>
            </w:r>
          </w:p>
        </w:tc>
        <w:tc>
          <w:tcPr>
            <w:tcW w:type="dxa" w:w="3900"/>
            <w:vAlign w:val="center"/>
          </w:tcPr>
          <w:p>
            <w:r>
              <w:t>Some entries are dynamic, excluded, obsolete, protected, or already translated.</w:t>
            </w:r>
          </w:p>
        </w:tc>
        <w:tc>
          <w:tcPr>
            <w:tcW w:type="dxa" w:w="3660"/>
            <w:vAlign w:val="center"/>
          </w:tcPr>
          <w:p>
            <w:r>
              <w:t>This is normally correct; review classifications in the full Studio when needed.</w:t>
            </w:r>
          </w:p>
        </w:tc>
      </w:tr>
      <w:tr>
        <w:trPr>
          <w:cantSplit/>
        </w:trPr>
        <w:tc>
          <w:tcPr>
            <w:tcW w:type="dxa" w:w="1800"/>
            <w:vAlign w:val="center"/>
          </w:tcPr>
          <w:p>
            <w:r>
              <w:t>Package or DAT Localization is unavailable</w:t>
            </w:r>
          </w:p>
        </w:tc>
        <w:tc>
          <w:tcPr>
            <w:tcW w:type="dxa" w:w="3900"/>
            <w:vAlign w:val="center"/>
          </w:tcPr>
          <w:p>
            <w:r>
              <w:t>The design package is not built, installed, or enabled in this RAD Studio installation.</w:t>
            </w:r>
          </w:p>
        </w:tc>
        <w:tc>
          <w:tcPr>
            <w:tcW w:type="dxa" w:w="3660"/>
            <w:vAlign w:val="center"/>
          </w:tcPr>
          <w:p>
            <w:r>
              <w:t>Build the package set if needed, then use Component &gt; Install Packages &gt; Add with the exact Win32 Release design BPL.</w:t>
            </w:r>
          </w:p>
        </w:tc>
      </w:tr>
      <w:tr>
        <w:trPr>
          <w:cantSplit/>
        </w:trPr>
        <w:tc>
          <w:tcPr>
            <w:tcW w:type="dxa" w:w="1800"/>
            <w:vAlign w:val="center"/>
          </w:tcPr>
          <w:p>
            <w:r>
              <w:t>Packs are absent after a build</w:t>
            </w:r>
          </w:p>
        </w:tc>
        <w:tc>
          <w:tcPr>
            <w:tcW w:type="dxa" w:w="3900"/>
            <w:vAlign w:val="center"/>
          </w:tcPr>
          <w:p>
            <w:r>
              <w:t>The marked DPROJ settings are missing, the kit moved, the destination was unavailable, or the post-build command failed.</w:t>
            </w:r>
          </w:p>
        </w:tc>
        <w:tc>
          <w:tcPr>
            <w:tcW w:type="dxa" w:w="3660"/>
            <w:vAlign w:val="center"/>
          </w:tcPr>
          <w:p>
            <w:r>
              <w:t>Inspect the build output and configured destination, verify the kit path, then use Redeploy Build Outputs, Deploy New App Folder, or the documented manual fallback.</w:t>
            </w:r>
          </w:p>
        </w:tc>
      </w:tr>
      <w:tr>
        <w:trPr>
          <w:cantSplit/>
        </w:trPr>
        <w:tc>
          <w:tcPr>
            <w:tcW w:type="dxa" w:w="1800"/>
            <w:vAlign w:val="center"/>
          </w:tcPr>
          <w:p>
            <w:r>
              <w:t>Selector is empty</w:t>
            </w:r>
          </w:p>
        </w:tc>
        <w:tc>
          <w:tcPr>
            <w:tcW w:type="dxa" w:w="3900"/>
            <w:vAlign w:val="center"/>
          </w:tcPr>
          <w:p>
            <w:r>
              <w:t>Packs are missing, invalid, or have a different applicationId.</w:t>
            </w:r>
          </w:p>
        </w:tc>
        <w:tc>
          <w:tcPr>
            <w:tcW w:type="dxa" w:w="3660"/>
            <w:vAlign w:val="center"/>
          </w:tcPr>
          <w:p>
            <w:r>
              <w:t>Check Localization\Languages beside the running executable and verify ApplicationId.</w:t>
            </w:r>
          </w:p>
        </w:tc>
      </w:tr>
      <w:tr>
        <w:trPr>
          <w:cantSplit/>
        </w:trPr>
        <w:tc>
          <w:tcPr>
            <w:tcW w:type="dxa" w:w="1800"/>
            <w:vAlign w:val="center"/>
          </w:tcPr>
          <w:p>
            <w:r>
              <w:t>Some text remains English</w:t>
            </w:r>
          </w:p>
        </w:tc>
        <w:tc>
          <w:tcPr>
            <w:tcW w:type="dxa" w:w="3900"/>
            <w:vAlign w:val="center"/>
          </w:tcPr>
          <w:p>
            <w:r>
              <w:t>The text may be dynamic, excluded, added after the scan, or not wired as a resourcestring.</w:t>
            </w:r>
          </w:p>
        </w:tc>
        <w:tc>
          <w:tcPr>
            <w:tcW w:type="dxa" w:w="3660"/>
            <w:vAlign w:val="center"/>
          </w:tcPr>
          <w:p>
            <w:r>
              <w:t>Rescan and translate new entries; use the full Studio to inspect runtime classifications and manual wiring warnings.</w:t>
            </w:r>
          </w:p>
        </w:tc>
      </w:tr>
      <w:tr>
        <w:trPr>
          <w:cantSplit/>
        </w:trPr>
        <w:tc>
          <w:tcPr>
            <w:tcW w:type="dxa" w:w="1800"/>
            <w:vAlign w:val="center"/>
          </w:tcPr>
          <w:p>
            <w:r>
              <w:t>A newly added label is missing from the scan</w:t>
            </w:r>
          </w:p>
        </w:tc>
        <w:tc>
          <w:tcPr>
            <w:tcW w:type="dxa" w:w="3900"/>
            <w:vAlign w:val="center"/>
          </w:tcPr>
          <w:p>
            <w:r>
              <w:t>The form was not saved, the wrong project/catalog is open, or the new property is not an eligible text property.</w:t>
            </w:r>
          </w:p>
        </w:tc>
        <w:tc>
          <w:tcPr>
            <w:tcW w:type="dxa" w:w="3660"/>
            <w:vAlign w:val="center"/>
          </w:tcPr>
          <w:p>
            <w:r>
              <w:t>Choose File &gt; Save All in Delphi, confirm the same .dproj and target language, then rescan and inspect the entry classification.</w:t>
            </w:r>
          </w:p>
        </w:tc>
      </w:tr>
      <w:tr>
        <w:trPr>
          <w:cantSplit/>
        </w:trPr>
        <w:tc>
          <w:tcPr>
            <w:tcW w:type="dxa" w:w="1800"/>
            <w:vAlign w:val="center"/>
          </w:tcPr>
          <w:p>
            <w:r>
              <w:t>Final processing says source was saved after the scan</w:t>
            </w:r>
          </w:p>
        </w:tc>
        <w:tc>
          <w:tcPr>
            <w:tcW w:type="dxa" w:w="3900"/>
            <w:vAlign w:val="center"/>
          </w:tcPr>
          <w:p>
            <w:r>
              <w:t>The scan snapshot is stale and exporting it could omit a recent UI or source-text change.</w:t>
            </w:r>
          </w:p>
        </w:tc>
        <w:tc>
          <w:tcPr>
            <w:tcW w:type="dxa" w:w="3660"/>
            <w:vAlign w:val="center"/>
          </w:tcPr>
          <w:p>
            <w:r>
              <w:t>Choose Save All in Delphi, return to Scan Project, scan again, and then continue. Do not bypass this safeguard.</w:t>
            </w:r>
          </w:p>
        </w:tc>
      </w:tr>
      <w:tr>
        <w:trPr>
          <w:cantSplit/>
        </w:trPr>
        <w:tc>
          <w:tcPr>
            <w:tcW w:type="dxa" w:w="1800"/>
            <w:vAlign w:val="center"/>
          </w:tcPr>
          <w:p>
            <w:r>
              <w:t>Translated text clips or overlaps</w:t>
            </w:r>
          </w:p>
        </w:tc>
        <w:tc>
          <w:tcPr>
            <w:tcW w:type="dxa" w:w="3900"/>
            <w:vAlign w:val="center"/>
          </w:tcPr>
          <w:p>
            <w:r>
              <w:t>The target layout was sized only for the shorter source language.</w:t>
            </w:r>
          </w:p>
        </w:tc>
        <w:tc>
          <w:tcPr>
            <w:tcW w:type="dxa" w:w="3660"/>
            <w:vAlign w:val="center"/>
          </w:tcPr>
          <w:p>
            <w:r>
              <w:t>In the Delphi Form Designer, enable appropriate wrapping/AutoSize and adjust layout containers, margins, or control dimensions; then rebuild and visually retest every supported language.</w:t>
            </w:r>
          </w:p>
        </w:tc>
      </w:tr>
    </w:tbl>
    <w:p>
      <w:pPr>
        <w:pStyle w:val="Heading1"/>
      </w:pPr>
      <w:r>
        <w:t>11. Where to Learn More</w:t>
      </w:r>
    </w:p>
    <w:p>
      <w:pPr>
        <w:pStyle w:val="ListBullet"/>
      </w:pPr>
      <w:r>
        <w:t>User Guide: full manual workflow, provider setup, catalog review, validation, export, integration, troubleshooting, security, and folder reference.</w:t>
      </w:r>
    </w:p>
    <w:p>
      <w:pPr>
        <w:pStyle w:val="ListBullet"/>
      </w:pPr>
      <w:r>
        <w:t>Engineering Guide: architecture, JSON schema, scanners, provider clients, runtime managers, packages, lifecycle, security, and validation strategy.</w:t>
      </w:r>
    </w:p>
    <w:p>
      <w:pPr>
        <w:pStyle w:val="ListBullet"/>
      </w:pPr>
      <w:r>
        <w:t>Generated kit README.txt: exact instructions for the selected target project and framework.</w:t>
      </w:r>
    </w:p>
    <w:p>
      <w:pPr>
        <w:pStyle w:val="ListBullet"/>
      </w:pPr>
      <w:r>
        <w:t>Wizard-Completion-Report.txt: exact paths and commands produced by the completed Wizard run.</w:t>
      </w:r>
    </w:p>
    <w:p>
      <w:r>
        <w:br w:type="page"/>
      </w:r>
    </w:p>
    <w:p>
      <w:pPr>
        <w:pStyle w:val="Heading1"/>
      </w:pPr>
      <w:r>
        <w:t>Current Workflow Update - August 14, 2026</w:t>
      </w:r>
    </w:p>
    <w:p>
      <w:r>
        <w:t>The Setup Wizard is the preferred first-run path. Install or confirm the DAT design package first, place the language manager and selector on the target form if needed, save the project, then run the Wizard.</w:t>
      </w:r>
    </w:p>
    <w:p>
      <w:r>
        <w:t>The Wizard performs the scan, automatic translation, review, validation, runtime-pack export, component-kit generation, deployment configuration, and optional build/deploy from the finish page.</w:t>
      </w:r>
    </w:p>
    <w:p>
      <w:r>
        <w:t>Finish remains disabled while selected build/deploy work is active. Portable destinations can receive JSON packs and, when replace/create is authorized, the executable.</w:t>
      </w:r>
    </w:p>
    <w:p>
      <w:r>
        <w:t>The Maintenance Studio remains available for later changes, additional languages, glossary edits, complete reset, and troubleshooting.</w:t>
      </w:r>
    </w:p>
    <w:sectPr w:rsidR="00FC693F" w:rsidRPr="0006063C" w:rsidSect="00034616">
      <w:headerReference w:type="default" r:id="rId14"/>
      <w:footerReference w:type="default" r:id="rId15"/>
      <w:pgSz w:w="12240" w:h="15840"/>
      <w:pgMar w:top="1440" w:right="1440" w:bottom="1440" w:left="1440" w:header="708" w:footer="708"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ptos" w:hAnsi="Aptos"/>
        <w:color w:val="5D7693"/>
        <w:sz w:val="16"/>
      </w:rPr>
      <w:t xml:space="preserve">Page </w:t>
    </w:r>
    <w:r>
      <w:rPr>
        <w:rFonts w:ascii="Aptos" w:hAnsi="Aptos"/>
        <w:color w:val="5D7693"/>
        <w:sz w:val="16"/>
      </w:rPr>
      <w:fldChar w:fldCharType="begin"/>
      <w:instrText xml:space="preserve">PAGE</w:instrText>
      <w:fldChar w:fldCharType="separate"/>
      <w:t>The table of contents is refreshed during document finalization.</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Setup Wizard Guide</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ptos" w:hAnsi="Aptos"/>
        <w:color w:val="5D7693"/>
        <w:sz w:val="16"/>
      </w:rPr>
      <w:t>Delphi App Translation Studio - Setup Wizard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 w:numId="11">
    <w:abstractNumId w:val="7"/>
    <w:lvlOverride w:ilvl="0">
      <w:startOverride w:val="1"/>
    </w:lvlOverride>
  </w:num>
  <w:num w:numId="12">
    <w:abstractNumId w:val="7"/>
    <w:lvlOverride w:ilvl="0">
      <w:startOverride w:val="1"/>
    </w:lvlOverride>
  </w:num>
  <w:num w:numId="13">
    <w:abstractNumId w:val="7"/>
    <w:lvlOverride w:ilvl="0">
      <w:startOverride w:val="1"/>
    </w:lvlOverride>
  </w:num>
  <w:num w:numId="14">
    <w:abstractNumId w:val="7"/>
    <w:lvlOverride w:ilvl="0">
      <w:startOverride w:val="1"/>
    </w:lvlOverride>
  </w:num>
  <w:num w:numId="15">
    <w:abstractNumId w:val="7"/>
    <w:lvlOverride w:ilvl="0">
      <w:startOverride w:val="1"/>
    </w:lvlOverride>
  </w:num>
  <w:num w:numId="16">
    <w:abstractNumId w:val="7"/>
    <w:lvlOverride w:ilvl="0">
      <w:startOverride w:val="1"/>
    </w:lvlOverride>
  </w:num>
  <w:num w:numId="17">
    <w:abstractNumId w:val="7"/>
    <w:lvlOverride w:ilvl="0">
      <w:startOverride w:val="1"/>
    </w:lvlOverride>
  </w:num>
  <w:num w:numId="18">
    <w:abstractNumId w:val="7"/>
    <w:lvlOverride w:ilvl="0">
      <w:startOverride w:val="1"/>
    </w:lvlOverride>
  </w:num>
  <w:num w:numId="19">
    <w:abstractNumId w:val="7"/>
    <w:lvlOverride w:ilvl="0">
      <w:startOverride w:val="1"/>
    </w:lvlOverride>
  </w:num>
  <w:num w:numId="20">
    <w:abstractNumId w:val="7"/>
    <w:lvlOverride w:ilvl="0">
      <w:startOverride w:val="1"/>
    </w:lvlOverride>
  </w:num>
  <w:num w:numId="21">
    <w:abstractNumId w:val="7"/>
    <w:lvlOverride w:ilvl="0">
      <w:startOverride w:val="1"/>
    </w:lvlOverride>
  </w:num>
  <w:num w:numId="22">
    <w:abstractNumId w:val="7"/>
    <w:lvlOverride w:ilvl="0">
      <w:startOverride w:val="1"/>
    </w:lvlOverride>
  </w:num>
  <w:num w:numId="23">
    <w:abstractNumId w:val="7"/>
    <w:lvlOverride w:ilvl="0">
      <w:startOverride w:val="1"/>
    </w:lvlOverride>
  </w:num>
  <w:num w:numId="24">
    <w:abstractNumId w:val="7"/>
    <w:lvlOverride w:ilvl="0">
      <w:startOverride w:val="1"/>
    </w:lvlOverride>
  </w:num>
  <w:num w:numId="25">
    <w:abstractNumId w:val="7"/>
    <w:lvlOverride w:ilvl="0">
      <w:startOverride w:val="1"/>
    </w:lvlOverride>
  </w:num>
  <w:num w:numId="26">
    <w:abstractNumId w:val="7"/>
    <w:lvlOverride w:ilvl="0">
      <w:startOverride w:val="1"/>
    </w:lvlOverride>
  </w:num>
  <w:num w:numId="27">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Calibri" w:hAnsi="Calibri"/>
      <w:color w:val="26384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234C80"/>
      <w:spacing w:val="5"/>
      <w:kern w:val="28"/>
      <w:sz w:val="5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160"/>
    </w:pPr>
    <w:rPr>
      <w:rFonts w:asciiTheme="majorHAnsi" w:eastAsiaTheme="majorEastAsia" w:hAnsiTheme="majorHAnsi" w:cstheme="majorBidi" w:ascii="Calibri" w:hAnsi="Calibri"/>
      <w:b w:val="0"/>
      <w:i/>
      <w:iCs/>
      <w:color w:val="5D7693"/>
      <w:spacing w:val="15"/>
      <w:sz w:val="3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keepNext/>
      <w:spacing w:before="360" w:after="200"/>
      <w:outlineLvl w:val="9"/>
    </w:pPr>
    <w:rPr>
      <w:rFonts w:ascii="Calibri" w:hAnsi="Calibri"/>
      <w:b/>
      <w:color w:val="2E74B5"/>
      <w:sz w:val="32"/>
    </w:r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00"/>
      <w:ind w:left="288" w:right="288"/>
    </w:pPr>
    <w:rPr>
      <w:rFonts w:ascii="Cascadia Mono" w:hAnsi="Cascadia Mono"/>
      <w:color w:val="163A63"/>
      <w:sz w:val="16"/>
    </w:rPr>
  </w:style>
  <w:style w:type="paragraph" w:customStyle="1" w:styleId="Callout">
    <w:name w:val="Callout"/>
    <w:pPr>
      <w:spacing w:before="80" w:after="120"/>
      <w:ind w:left="288" w:right="288"/>
    </w:pPr>
    <w:rPr>
      <w:rFonts w:ascii="Aptos" w:hAnsi="Aptos"/>
      <w:color w:val="163A63"/>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header" Target="header2.xml"/><Relationship Id="rId13" Type="http://schemas.openxmlformats.org/officeDocument/2006/relationships/footer" Target="footer2.xml"/><Relationship Id="rId14" Type="http://schemas.openxmlformats.org/officeDocument/2006/relationships/header" Target="header3.xml"/><Relationship Id="rId15"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Delphi App Translation Studio Setup Wizard Guide</dc:title>
  <dc:subject>Delphi App Translation Studio documentation</dc:subject>
  <dc:creator>TMartinDub</dc:creator>
  <cp:keywords>Delphi, VCL, FireMonkey, FMX, localization, translation</cp:keywords>
  <dc:description>generated by python-docx</dc:description>
  <cp:lastModifiedBy/>
  <cp:revision>1</cp:revision>
  <dcterms:created xsi:type="dcterms:W3CDTF">2013-12-23T23:15:00Z</dcterms:created>
  <dcterms:modified xsi:type="dcterms:W3CDTF">2013-12-23T23:15:00Z</dcterms:modified>
  <cp:category/>
</cp:coreProperties>
</file>