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Prepare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2</w:t>
      </w:r>
      <w:r>
        <w:br/>
      </w:r>
      <w:r>
        <w:rPr>
          <w:rFonts w:ascii="Aptos" w:hAnsi="Aptos"/>
          <w:color w:val="163A63"/>
          <w:sz w:val="18"/>
        </w:rPr>
        <w:t>4. Complete the Eight Wizard Steps</w:t>
      </w:r>
      <w:r>
        <w:rPr>
          <w:rFonts w:ascii="Aptos" w:hAnsi="Aptos"/>
          <w:color w:val="5D7693"/>
          <w:sz w:val="18"/>
        </w:rPr>
        <w:t xml:space="preserve"> ...................................... 3</w:t>
      </w:r>
      <w:r>
        <w:br/>
      </w:r>
      <w:r>
        <w:rPr>
          <w:rFonts w:ascii="Aptos" w:hAnsi="Aptos"/>
          <w:color w:val="163A63"/>
          <w:sz w:val="18"/>
        </w:rPr>
        <w:t>5. Complete the Manual RAD Studio Step</w:t>
      </w:r>
      <w:r>
        <w:rPr>
          <w:rFonts w:ascii="Aptos" w:hAnsi="Aptos"/>
          <w:color w:val="5D7693"/>
          <w:sz w:val="18"/>
        </w:rPr>
        <w:t xml:space="preserve"> .................................. 7</w:t>
      </w:r>
      <w:r>
        <w:br/>
      </w:r>
      <w:r>
        <w:rPr>
          <w:rFonts w:ascii="Aptos" w:hAnsi="Aptos"/>
          <w:color w:val="163A63"/>
          <w:sz w:val="18"/>
        </w:rPr>
        <w:t>6. Build and Deploy the Language Packs</w:t>
      </w:r>
      <w:r>
        <w:rPr>
          <w:rFonts w:ascii="Aptos" w:hAnsi="Aptos"/>
          <w:color w:val="5D7693"/>
          <w:sz w:val="18"/>
        </w:rPr>
        <w:t xml:space="preserve"> .................................. 8</w:t>
      </w:r>
      <w:r>
        <w:br/>
      </w:r>
      <w:r>
        <w:rPr>
          <w:rFonts w:ascii="Aptos" w:hAnsi="Aptos"/>
          <w:color w:val="163A63"/>
          <w:sz w:val="18"/>
        </w:rPr>
        <w:t>7. Verify the Translated Application</w:t>
      </w:r>
      <w:r>
        <w:rPr>
          <w:rFonts w:ascii="Aptos" w:hAnsi="Aptos"/>
          <w:color w:val="5D7693"/>
          <w:sz w:val="18"/>
        </w:rPr>
        <w:t xml:space="preserve"> .................................... 9</w:t>
      </w:r>
      <w:r>
        <w:br/>
      </w:r>
      <w:r>
        <w:rPr>
          <w:rFonts w:ascii="Aptos" w:hAnsi="Aptos"/>
          <w:color w:val="163A63"/>
          <w:sz w:val="18"/>
        </w:rPr>
        <w:t>8. Files Created by the Wizard</w:t>
      </w:r>
      <w:r>
        <w:rPr>
          <w:rFonts w:ascii="Aptos" w:hAnsi="Aptos"/>
          <w:color w:val="5D7693"/>
          <w:sz w:val="18"/>
        </w:rPr>
        <w:t xml:space="preserve"> .......................................... 9</w:t>
      </w:r>
      <w:r>
        <w:br/>
      </w:r>
      <w:r>
        <w:rPr>
          <w:rFonts w:ascii="Aptos" w:hAnsi="Aptos"/>
          <w:color w:val="163A63"/>
          <w:sz w:val="18"/>
        </w:rPr>
        <w:t>9. Update, Resume, or Add Another Language</w:t>
      </w:r>
      <w:r>
        <w:rPr>
          <w:rFonts w:ascii="Aptos" w:hAnsi="Aptos"/>
          <w:color w:val="5D7693"/>
          <w:sz w:val="18"/>
        </w:rPr>
        <w:t xml:space="preserve"> .............................. 10</w:t>
      </w:r>
      <w:r>
        <w:br/>
      </w:r>
      <w:r>
        <w:rPr>
          <w:rFonts w:ascii="Aptos" w:hAnsi="Aptos"/>
          <w:color w:val="163A63"/>
          <w:sz w:val="18"/>
        </w:rPr>
        <w:t>10. Troubleshooting</w:t>
      </w:r>
      <w:r>
        <w:rPr>
          <w:rFonts w:ascii="Aptos" w:hAnsi="Aptos"/>
          <w:color w:val="5D7693"/>
          <w:sz w:val="18"/>
        </w:rPr>
        <w:t xml:space="preserve"> ..................................................... 12</w:t>
      </w:r>
      <w:r>
        <w:br/>
      </w:r>
      <w:r>
        <w:rPr>
          <w:rFonts w:ascii="Aptos" w:hAnsi="Aptos"/>
          <w:color w:val="163A63"/>
          <w:sz w:val="18"/>
        </w:rPr>
        <w:t>11. Where to Learn More</w:t>
      </w:r>
      <w:r>
        <w:rPr>
          <w:rFonts w:ascii="Aptos" w:hAnsi="Aptos"/>
          <w:color w:val="5D7693"/>
          <w:sz w:val="18"/>
        </w:rPr>
        <w:t xml:space="preserve"> ................................................. 13</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r>
        <w:t>The Wizard cannot perform Delphi's design-time work on the developer's behalf. RAD Studio must install the design package through its normal Install Packages dialog, and the developer must place and configure the language manager and visible selector on the target application's primary form. These visible IDE changes are deliberate safeguards.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Prepare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RAD Studio performs the approved design-package and component-placement steps.</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test copy in RAD Studio, build it, run it briefly, then close RAD Studio or close the project before starting the Wizard.</w:t>
      </w:r>
    </w:p>
    <w:p>
      <w:pPr>
        <w:pStyle w:val="ListNumber"/>
        <w:numPr>
          <w:ilvl w:val="0"/>
          <w:numId w:val="10"/>
        </w:numPr>
      </w:pPr>
      <w:r>
        <w:t>Have the provider API key available. Do not paste it into source code, JSON files, email, screenshots, or issue reports.</w:t>
      </w:r>
    </w:p>
    <w:p>
      <w:pPr>
        <w:pStyle w:val="Heading1"/>
      </w:pPr>
      <w:r>
        <w:t>3. Start and Navigate the Setup Wizard</w:t>
      </w:r>
    </w:p>
    <w:p>
      <w:pPr>
        <w:pStyle w:val="ListNumber"/>
        <w:numPr>
          <w:ilvl w:val="0"/>
          <w:numId w:val="11"/>
        </w:numPr>
      </w:pPr>
      <w:r>
        <w:t>Run DelphiAppTranslationStudio.exe from the selected Win32 or Win64 Debug or Release folder.</w:t>
      </w:r>
    </w:p>
    <w:p>
      <w:pPr>
        <w:pStyle w:val="ListNumber"/>
        <w:numPr>
          <w:ilvl w:val="0"/>
          <w:numId w:val="11"/>
        </w:numPr>
      </w:pPr>
      <w:r>
        <w:t>On the Project page, select Start Setup Wizard. The separate Open Project button begins the advanced manual workflow and is not required for this guide.</w:t>
      </w:r>
    </w:p>
    <w:p>
      <w:pPr>
        <w:pStyle w:val="ListNumber"/>
        <w:numPr>
          <w:ilvl w:val="0"/>
          <w:numId w:val="11"/>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Eight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2"/>
        </w:numPr>
      </w:pPr>
      <w:r>
        <w:t>Read the safety notice.</w:t>
      </w:r>
    </w:p>
    <w:p>
      <w:pPr>
        <w:pStyle w:val="ListNumber"/>
        <w:numPr>
          <w:ilvl w:val="0"/>
          <w:numId w:val="12"/>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3"/>
        </w:numPr>
      </w:pPr>
      <w:r>
        <w:t>Select Browse.</w:t>
      </w:r>
    </w:p>
    <w:p>
      <w:pPr>
        <w:pStyle w:val="ListNumber"/>
        <w:numPr>
          <w:ilvl w:val="0"/>
          <w:numId w:val="13"/>
        </w:numPr>
      </w:pPr>
      <w:r>
        <w:t>Navigate to the test copy and select its .dproj file.</w:t>
      </w:r>
    </w:p>
    <w:p>
      <w:pPr>
        <w:pStyle w:val="ListNumber"/>
        <w:numPr>
          <w:ilvl w:val="0"/>
          <w:numId w:val="13"/>
        </w:numPr>
      </w:pPr>
      <w:r>
        <w:t>Confirm the displayed project name, VCL or FireMonkey framework, Windows targets, and form-resource count.</w:t>
      </w:r>
    </w:p>
    <w:p>
      <w:pPr>
        <w:pStyle w:val="ListNumber"/>
        <w:numPr>
          <w:ilvl w:val="0"/>
          <w:numId w:val="13"/>
        </w:numPr>
      </w:pPr>
      <w:r>
        <w:t>Confirm the detected Application ID. It is the project filename without .dproj; for example, MyApplication.dproj produces MyApplication. Use Copy ID if the value will be needed in RAD Studio.</w:t>
      </w:r>
    </w:p>
    <w:p>
      <w:pPr>
        <w:pStyle w:val="ListNumber"/>
        <w:numPr>
          <w:ilvl w:val="0"/>
          <w:numId w:val="13"/>
        </w:numPr>
      </w:pPr>
      <w:r>
        <w:t>If the project is wrong, select Browse again before continuing.</w:t>
      </w:r>
    </w:p>
    <w:p>
      <w:pPr>
        <w:pStyle w:val="ListNumber"/>
        <w:numPr>
          <w:ilvl w:val="0"/>
          <w:numId w:val="13"/>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4"/>
        </w:numPr>
      </w:pPr>
      <w:r>
        <w:t>Leave Source language as English (United States) [en-US] when the application was authored in U.S. English.</w:t>
      </w:r>
    </w:p>
    <w:p>
      <w:pPr>
        <w:pStyle w:val="ListNumber"/>
        <w:numPr>
          <w:ilvl w:val="0"/>
          <w:numId w:val="14"/>
        </w:numPr>
      </w:pPr>
      <w:r>
        <w:t>Choose the target language from the list.</w:t>
      </w:r>
    </w:p>
    <w:p>
      <w:pPr>
        <w:pStyle w:val="ListNumber"/>
        <w:numPr>
          <w:ilvl w:val="0"/>
          <w:numId w:val="14"/>
        </w:numPr>
      </w:pPr>
      <w:r>
        <w:t>Confirm the native language name. This is the human-readable name displayed to the application's users.</w:t>
      </w:r>
    </w:p>
    <w:p>
      <w:pPr>
        <w:pStyle w:val="ListNumber"/>
        <w:numPr>
          <w:ilvl w:val="0"/>
          <w:numId w:val="14"/>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4.4 Step 4 -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5"/>
        </w:numPr>
      </w:pPr>
      <w:r>
        <w:t>Select Google Cloud Translation or DeepL. For DeepL, also select API Free or API Pro to match the account.</w:t>
      </w:r>
    </w:p>
    <w:p>
      <w:pPr>
        <w:pStyle w:val="ListNumber"/>
        <w:numPr>
          <w:ilvl w:val="0"/>
          <w:numId w:val="15"/>
        </w:numPr>
      </w:pPr>
      <w:r>
        <w:t>If a key is already stored for this provider, the status reports that it is available. Otherwise paste a new key into the masked API key field.</w:t>
      </w:r>
    </w:p>
    <w:p>
      <w:pPr>
        <w:pStyle w:val="ListNumber"/>
        <w:numPr>
          <w:ilvl w:val="0"/>
          <w:numId w:val="15"/>
        </w:numPr>
      </w:pPr>
      <w:r>
        <w:t>Leave Remember securely on this computer selected for Windows Credential Manager storage, or clear it for this Studio session only.</w:t>
      </w:r>
    </w:p>
    <w:p>
      <w:pPr>
        <w:pStyle w:val="ListNumber"/>
        <w:numPr>
          <w:ilvl w:val="0"/>
          <w:numId w:val="15"/>
        </w:numPr>
      </w:pPr>
      <w:r>
        <w:t>Select Save / Replace Key when a new key was entered.</w:t>
      </w:r>
    </w:p>
    <w:p>
      <w:pPr>
        <w:pStyle w:val="ListNumber"/>
        <w:numPr>
          <w:ilvl w:val="0"/>
          <w:numId w:val="15"/>
        </w:numPr>
      </w:pPr>
      <w:r>
        <w:t>Select Test Connection and wait for Connection test passed. Do not continue after an authentication, billing, quota, restriction, or network failure.</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4.5 Step 5 -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6"/>
        </w:numPr>
      </w:pPr>
      <w:r>
        <w:t>Select Scan Project.</w:t>
      </w:r>
    </w:p>
    <w:p>
      <w:pPr>
        <w:pStyle w:val="ListNumber"/>
        <w:numPr>
          <w:ilvl w:val="0"/>
          <w:numId w:val="16"/>
        </w:numPr>
      </w:pPr>
      <w:r>
        <w:t>Review the summary for total, new, changed, unchanged, and obsolete entries.</w:t>
      </w:r>
    </w:p>
    <w:p>
      <w:pPr>
        <w:pStyle w:val="ListNumber"/>
        <w:numPr>
          <w:ilvl w:val="0"/>
          <w:numId w:val="16"/>
        </w:numPr>
      </w:pPr>
      <w:r>
        <w:t>Scroll through representative rows and confirm that keys and source text belong to the selected project.</w:t>
      </w:r>
    </w:p>
    <w:p>
      <w:pPr>
        <w:pStyle w:val="ListNumber"/>
        <w:numPr>
          <w:ilvl w:val="0"/>
          <w:numId w:val="16"/>
        </w:numPr>
      </w:pPr>
      <w:r>
        <w:t>If the count is zero, stop and verify that the forms are text resources and that the correct project was selected.</w:t>
      </w:r>
    </w:p>
    <w:p>
      <w:pPr>
        <w:pStyle w:val="ListNumber"/>
        <w:numPr>
          <w:ilvl w:val="0"/>
          <w:numId w:val="16"/>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4.6 Step 6 - Delphi Component</w:t>
      </w:r>
    </w:p>
    <w:p>
      <w:r>
        <w:t>This page explains the remaining manual RAD Studio phase that cannot safely be performed by the Wizard. The design-time BPL makes the manager and selector available on the DAT Localization Tool Palette page. Installing it is normally a one-time operation for the current RAD Studio installation; placing and arranging components remains designer-owned work.</w:t>
      </w:r>
    </w:p>
    <w:p>
      <w:pPr>
        <w:pStyle w:val="ListNumber"/>
        <w:numPr>
          <w:ilvl w:val="0"/>
          <w:numId w:val="17"/>
        </w:numPr>
      </w:pPr>
      <w:r>
        <w:t>Read all eight instructions shown on the page.</w:t>
      </w:r>
    </w:p>
    <w:p>
      <w:pPr>
        <w:pStyle w:val="ListNumber"/>
        <w:numPr>
          <w:ilvl w:val="0"/>
          <w:numId w:val="17"/>
        </w:numPr>
      </w:pPr>
      <w:r>
        <w:t>Optionally select Show Design BPL now to confirm that the exact verified VCL or FMX Win32 Release design package exists. File Explorer selects the file; the Wizard does not install it.</w:t>
      </w:r>
    </w:p>
    <w:p>
      <w:pPr>
        <w:pStyle w:val="ListNumber"/>
        <w:numPr>
          <w:ilvl w:val="0"/>
          <w:numId w:val="17"/>
        </w:numPr>
      </w:pPr>
      <w:r>
        <w:t>Select I understand this manual RAD Studio step.</w:t>
      </w:r>
    </w:p>
    <w:p>
      <w:pPr>
        <w:pStyle w:val="ListNumber"/>
        <w:numPr>
          <w:ilvl w:val="0"/>
          <w:numId w:val="17"/>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records that the manual step is understood; no BPL registry entry and no target-form component has been created yet.</w:t>
            </w:r>
          </w:p>
        </w:tc>
      </w:tr>
    </w:tbl>
    <w:p>
      <w:pPr>
        <w:pStyle w:val="Heading2"/>
      </w:pPr>
      <w:r>
        <w:t>4.7 Step 7 -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18"/>
        </w:numPr>
      </w:pPr>
      <w:r>
        <w:t>Confirm the project path and application name.</w:t>
      </w:r>
    </w:p>
    <w:p>
      <w:pPr>
        <w:pStyle w:val="ListNumber"/>
        <w:numPr>
          <w:ilvl w:val="0"/>
          <w:numId w:val="18"/>
        </w:numPr>
      </w:pPr>
      <w:r>
        <w:t>Confirm the target language and provider.</w:t>
      </w:r>
    </w:p>
    <w:p>
      <w:pPr>
        <w:pStyle w:val="ListNumber"/>
        <w:numPr>
          <w:ilvl w:val="0"/>
          <w:numId w:val="18"/>
        </w:numPr>
      </w:pPr>
      <w:r>
        <w:t>Compare Scanned entries with Unresolved entries to translate. A lower unresolved count is normal when entries are protected, excluded, obsolete, or already translated.</w:t>
      </w:r>
    </w:p>
    <w:p>
      <w:pPr>
        <w:pStyle w:val="ListNumber"/>
        <w:numPr>
          <w:ilvl w:val="0"/>
          <w:numId w:val="18"/>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18"/>
        </w:numPr>
      </w:pPr>
      <w:r>
        <w:t>Confirm that the required timestamped ZIP safety backup is selected. It cannot be disabled because final processing adds controlled properties inside Delphi's native Base compiler group.</w:t>
      </w:r>
    </w:p>
    <w:p>
      <w:pPr>
        <w:pStyle w:val="ListNumber"/>
        <w:numPr>
          <w:ilvl w:val="0"/>
          <w:numId w:val="18"/>
        </w:numPr>
      </w:pPr>
      <w:r>
        <w:t>Select I reviewed these choices and authorize final processing.</w:t>
      </w:r>
    </w:p>
    <w:p>
      <w:pPr>
        <w:pStyle w:val="ListNumber"/>
        <w:numPr>
          <w:ilvl w:val="0"/>
          <w:numId w:val="18"/>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4.8 Step 8 -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19"/>
        </w:numPr>
      </w:pPr>
      <w:r>
        <w:t>Watch the timestamped progress log. Do not terminate the Studio or Windows while processing is active.</w:t>
      </w:r>
    </w:p>
    <w:p>
      <w:pPr>
        <w:pStyle w:val="ListNumber"/>
        <w:numPr>
          <w:ilvl w:val="0"/>
          <w:numId w:val="19"/>
        </w:numPr>
      </w:pPr>
      <w:r>
        <w:t>When processing completes, select the blue component-kit path or Open Kit Folder.</w:t>
      </w:r>
    </w:p>
    <w:p>
      <w:pPr>
        <w:pStyle w:val="ListNumber"/>
        <w:numPr>
          <w:ilvl w:val="0"/>
          <w:numId w:val="19"/>
        </w:numPr>
      </w:pPr>
      <w:r>
        <w:t>Read the explanation above Fallback Commands. Normally, no command must be copied. Deploy Build Outputs refreshes existing build folders; the displayed commands are a troubleshooting fallback.</w:t>
      </w:r>
    </w:p>
    <w:p>
      <w:pPr>
        <w:pStyle w:val="ListNumber"/>
        <w:numPr>
          <w:ilvl w:val="0"/>
          <w:numId w:val="19"/>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19"/>
        </w:numPr>
      </w:pPr>
      <w:r>
        <w:t>Use Deploy Build Outputs to refresh detected build folders. For a portable, USB, or custom installation, choose Deploy to App Folder and select the folder containing the exact application EXE. The Wizard verifies the EXE before copying anything.</w:t>
      </w:r>
    </w:p>
    <w:p>
      <w:pPr>
        <w:pStyle w:val="ListNumber"/>
        <w:numPr>
          <w:ilvl w:val="0"/>
          <w:numId w:val="19"/>
        </w:numPr>
      </w:pPr>
      <w:r>
        <w:t>Use Copy Fallback Commands only for troubleshooting or a deliberately manual deployment.</w:t>
      </w:r>
    </w:p>
    <w:p>
      <w:pPr>
        <w:pStyle w:val="ListNumber"/>
        <w:numPr>
          <w:ilvl w:val="0"/>
          <w:numId w:val="19"/>
        </w:numPr>
      </w:pPr>
      <w:r>
        <w:t>Select Finish after reviewing the completion results. The Wizard closes and returns to the Studio; continue with the manual RAD Studio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Complete the Manual RAD Studio Step</w:t>
      </w:r>
    </w:p>
    <w:p>
      <w: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pPr>
        <w:pStyle w:val="Heading2"/>
      </w:pPr>
      <w:r>
        <w:t>5.1 Install the Design Package</w:t>
      </w:r>
    </w:p>
    <w:p>
      <w:pPr>
        <w:pStyle w:val="ListNumber"/>
        <w:numPr>
          <w:ilvl w:val="0"/>
          <w:numId w:val="20"/>
        </w:numPr>
      </w:pPr>
      <w:r>
        <w:t>Start RAD Studio without opening the target form. If the target project opens automatically, close the project before changing installed packages.</w:t>
      </w:r>
    </w:p>
    <w:p>
      <w:pPr>
        <w:pStyle w:val="ListNumber"/>
        <w:numPr>
          <w:ilvl w:val="0"/>
          <w:numId w:val="20"/>
        </w:numPr>
      </w:pPr>
      <w:r>
        <w:t>In the Wizard select Show Design BPL, or browse to the exact path recorded in the completion report.</w:t>
      </w:r>
    </w:p>
    <w:p>
      <w:pPr>
        <w:pStyle w:val="ListNumber"/>
        <w:numPr>
          <w:ilvl w:val="0"/>
          <w:numId w:val="20"/>
        </w:numPr>
      </w:pPr>
      <w:r>
        <w:t>In RAD Studio choose Component &gt; Install Packages.</w:t>
      </w:r>
    </w:p>
    <w:p>
      <w:pPr>
        <w:pStyle w:val="ListNumber"/>
        <w:numPr>
          <w:ilvl w:val="0"/>
          <w:numId w:val="20"/>
        </w:numPr>
      </w:pPr>
      <w:r>
        <w:t>Select Add, choose DATLanguageManagerFMXDesign.bpl for an FMX target or DATLanguageManagerVCLDesign.bpl for a VCL target, and select Open.</w:t>
      </w:r>
    </w:p>
    <w:p>
      <w:pPr>
        <w:pStyle w:val="ListNumber"/>
        <w:numPr>
          <w:ilvl w:val="0"/>
          <w:numId w:val="20"/>
        </w:numPr>
      </w:pPr>
      <w:r>
        <w:t>Confirm that the DAT Language Manager design-time package appears in the package list and is checked, then select OK.</w:t>
      </w:r>
    </w:p>
    <w:p>
      <w:pPr>
        <w:pStyle w:val="ListNumber"/>
        <w:numPr>
          <w:ilvl w:val="0"/>
          <w:numId w:val="20"/>
        </w:numPr>
      </w:pPr>
      <w:r>
        <w:t>Open any matching VCL or FMX form and confirm that the DAT Localization Tool Palette page contains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Use the correct Delphi command. </w:t>
            </w:r>
            <w:r>
              <w:t>Do not use Component &gt; Install Component, do not select a .dpk, and do not install a BPL from a generated per-project kit. Install the stable Win32 Release design BPL selected by the Wizard.</w:t>
            </w:r>
          </w:p>
        </w:tc>
      </w:tr>
    </w:tbl>
    <w:p>
      <w:pPr>
        <w:pStyle w:val="Heading2"/>
      </w:pPr>
      <w:r>
        <w:t>5.2 Place and Configure the Components</w:t>
      </w:r>
    </w:p>
    <w:p>
      <w:pPr>
        <w:pStyle w:val="ListNumber"/>
        <w:numPr>
          <w:ilvl w:val="0"/>
          <w:numId w:val="21"/>
        </w:numPr>
      </w:pPr>
      <w:r>
        <w:t>Open the target test project and its primary form in the Form Designer.</w:t>
      </w:r>
    </w:p>
    <w:p>
      <w:pPr>
        <w:pStyle w:val="ListNumber"/>
        <w:numPr>
          <w:ilvl w:val="0"/>
          <w:numId w:val="21"/>
        </w:numPr>
      </w:pPr>
      <w:r>
        <w:t>Place one TDATFMXLanguageManager for an FMX project or one TDATVCLLanguageManager for a VCL project. One manager supervises the application; it is not placed on all forms.</w:t>
      </w:r>
    </w:p>
    <w:p>
      <w:pPr>
        <w:pStyle w:val="ListNumber"/>
        <w:numPr>
          <w:ilvl w:val="0"/>
          <w:numId w:val="21"/>
        </w:numPr>
      </w:pPr>
      <w:r>
        <w:t>Set ApplicationId to the exact value shown in Detected Application ID. For example, MyApplication.dproj produces MyApplication regardless of the containing folder name.</w:t>
      </w:r>
    </w:p>
    <w:p>
      <w:pPr>
        <w:pStyle w:val="ListNumber"/>
        <w:numPr>
          <w:ilvl w:val="0"/>
          <w:numId w:val="21"/>
        </w:numPr>
      </w:pPr>
      <w:r>
        <w:t>Leave LanguagesFolder as Localization\Languages unless the application has an intentional custom deployment layout.</w:t>
      </w:r>
    </w:p>
    <w:p>
      <w:pPr>
        <w:pStyle w:val="ListNumber"/>
        <w:numPr>
          <w:ilvl w:val="0"/>
          <w:numId w:val="21"/>
        </w:numPr>
      </w:pPr>
      <w:r>
        <w:t>Set SourceLanguage to en-US when English (United States) is the source.</w:t>
      </w:r>
    </w:p>
    <w:p>
      <w:pPr>
        <w:pStyle w:val="ListNumber"/>
        <w:numPr>
          <w:ilvl w:val="0"/>
          <w:numId w:val="21"/>
        </w:numPr>
      </w:pPr>
      <w:r>
        <w:t>Place the matching TDAT language combo box. In Object Inspector, set its LanguageManager property to the manager component; do not leave this property blank. Position it where users can select a language. A connected Language menu may replace the combo box, but a visible language choice is required.</w:t>
      </w:r>
    </w:p>
    <w:p>
      <w:pPr>
        <w:pStyle w:val="ListNumber"/>
        <w:numPr>
          <w:ilvl w:val="0"/>
          <w:numId w:val="21"/>
        </w:numPr>
      </w:pPr>
      <w:r>
        <w:t>Save the form and project. Delphi makes the normal visible form-resource, Pascal-field, and uses-clause changes. The Wizard has already configured the DPROJ Search Path and post-build deployment.</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22"/>
        </w:numPr>
      </w:pPr>
      <w:r>
        <w:t>Build each target platform/configuration that will be tested or released.</w:t>
      </w:r>
    </w:p>
    <w:p>
      <w:pPr>
        <w:pStyle w:val="ListNumber"/>
        <w:numPr>
          <w:ilvl w:val="0"/>
          <w:numId w:val="22"/>
        </w:numPr>
      </w:pPr>
      <w:r>
        <w:t>Confirm each successful build reports language-pack deployment in its build output. The command runs PowerShell with -NoProfile -ExecutionPolicy Bypass.</w:t>
      </w:r>
    </w:p>
    <w:p>
      <w:pPr>
        <w:pStyle w:val="ListNumber"/>
        <w:numPr>
          <w:ilvl w:val="0"/>
          <w:numId w:val="22"/>
        </w:numPr>
      </w:pPr>
      <w:r>
        <w:t>For each executable, verify that Localization\Languages contains the English source pack and the translated target pack.</w:t>
      </w:r>
    </w:p>
    <w:p>
      <w:pPr>
        <w:pStyle w:val="ListNumber"/>
        <w:numPr>
          <w:ilvl w:val="0"/>
          <w:numId w:val="22"/>
        </w:numPr>
      </w:pPr>
      <w:r>
        <w:t>If an already-built output needs refreshing, select Deploy Build Outputs. Copy Fallback Commands remains available for troubleshooting.</w:t>
      </w:r>
    </w:p>
    <w:p>
      <w:pPr>
        <w:pStyle w:val="ListNumber"/>
        <w:numPr>
          <w:ilvl w:val="0"/>
          <w:numId w:val="22"/>
        </w:numPr>
      </w:pPr>
      <w:r>
        <w:t>For a portable or USB copy, select Deploy to App Folder and choose the folder containing &lt;ProjectName&gt;.exe. The LanguagesFolder component property remains the relative value Localization\Languages, while the physical destination includes the drive, for example F:\Localization\Languages.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3"/>
        </w:numPr>
      </w:pPr>
      <w:r>
        <w:t>Run the target executable from one deployed build folder.</w:t>
      </w:r>
    </w:p>
    <w:p>
      <w:pPr>
        <w:pStyle w:val="ListNumber"/>
        <w:numPr>
          <w:ilvl w:val="0"/>
          <w:numId w:val="23"/>
        </w:numPr>
      </w:pPr>
      <w:r>
        <w:t>Confirm that the language selector lists English and the translated language.</w:t>
      </w:r>
    </w:p>
    <w:p>
      <w:pPr>
        <w:pStyle w:val="ListNumber"/>
        <w:numPr>
          <w:ilvl w:val="0"/>
          <w:numId w:val="23"/>
        </w:numPr>
      </w:pPr>
      <w:r>
        <w:t>Choose the translated language. Open forms should update immediately without restarting the application.</w:t>
      </w:r>
    </w:p>
    <w:p>
      <w:pPr>
        <w:pStyle w:val="ListNumber"/>
        <w:numPr>
          <w:ilvl w:val="0"/>
          <w:numId w:val="23"/>
        </w:numPr>
      </w:pPr>
      <w:r>
        <w:t>Open secondary forms and pages. Confirm captions, labels, prompts, column headings, and other scanned static text use the selected language.</w:t>
      </w:r>
    </w:p>
    <w:p>
      <w:pPr>
        <w:pStyle w:val="ListNumber"/>
        <w:numPr>
          <w:ilvl w:val="0"/>
          <w:numId w:val="23"/>
        </w:numPr>
      </w:pPr>
      <w:r>
        <w:t>Confirm that live data, identifiers, dates, numeric values, selections, focused controls, and application connection state remain intact.</w:t>
      </w:r>
    </w:p>
    <w:p>
      <w:pPr>
        <w:pStyle w:val="ListNumber"/>
        <w:numPr>
          <w:ilvl w:val="0"/>
          <w:numId w:val="23"/>
        </w:numPr>
      </w:pPr>
      <w:r>
        <w:t>Close and restart the application. Confirm that the selected language is remembered.</w:t>
      </w:r>
    </w:p>
    <w:p>
      <w:pPr>
        <w:pStyle w:val="ListNumber"/>
        <w:numPr>
          <w:ilvl w:val="0"/>
          <w:numId w:val="23"/>
        </w:numPr>
      </w:pPr>
      <w:r>
        <w:t>Switch back to English and confirm that the English source pack restores the source text.</w:t>
      </w:r>
    </w:p>
    <w:p>
      <w:pPr>
        <w:pStyle w:val="ListNumber"/>
        <w:numPr>
          <w:ilvl w:val="0"/>
          <w:numId w:val="23"/>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4"/>
        </w:numPr>
      </w:pPr>
      <w:r>
        <w:t>Make the intended UI or source-text changes in Delphi, then choose File &gt; Save All. The scanner reads saved DFM/FMX and Pascal files, not unsaved Form Designer buffers.</w:t>
      </w:r>
    </w:p>
    <w:p>
      <w:pPr>
        <w:pStyle w:val="ListNumber"/>
        <w:numPr>
          <w:ilvl w:val="0"/>
          <w:numId w:val="24"/>
        </w:numPr>
      </w:pPr>
      <w:r>
        <w:t>Run the current Translation Studio and start the Setup Wizard. Select the same .dproj, source language, target language, and provider used for the existing catalog.</w:t>
      </w:r>
    </w:p>
    <w:p>
      <w:pPr>
        <w:pStyle w:val="ListNumber"/>
        <w:numPr>
          <w:ilvl w:val="0"/>
          <w:numId w:val="24"/>
        </w:numPr>
      </w:pPr>
      <w:r>
        <w:t>Run Scan Project again. Read the new, changed, unchanged, and obsolete counts. A renamed component receives a new stable key; its former key remains Obsolete for traceability.</w:t>
      </w:r>
    </w:p>
    <w:p>
      <w:pPr>
        <w:pStyle w:val="ListNumber"/>
        <w:numPr>
          <w:ilvl w:val="0"/>
          <w:numId w:val="24"/>
        </w:numPr>
      </w:pPr>
      <w:r>
        <w:t>Continue to final processing. Automatic translation sends only eligible new, changed, or otherwise unresolved entries. Matching Reviewed and Approved translations are preserved.</w:t>
      </w:r>
    </w:p>
    <w:p>
      <w:pPr>
        <w:pStyle w:val="ListNumber"/>
        <w:numPr>
          <w:ilvl w:val="0"/>
          <w:numId w:val="24"/>
        </w:numPr>
      </w:pPr>
      <w:r>
        <w:t>If any target DFM/FMX or Pascal file is saved after the scan, final processing stops instead of exporting stale results. Return to Scan Project and scan again.</w:t>
      </w:r>
    </w:p>
    <w:p>
      <w:pPr>
        <w:pStyle w:val="ListNumber"/>
        <w:numPr>
          <w:ilvl w:val="0"/>
          <w:numId w:val="24"/>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4"/>
        </w:numPr>
      </w:pPr>
      <w:r>
        <w:t>Let final processing validate the catalog, export fresh JSON, regenerate the kit, and deploy to known build outputs. Use Deploy to App Folder again for a portable or USB copy.</w:t>
      </w:r>
    </w:p>
    <w:p>
      <w:pPr>
        <w:pStyle w:val="ListNumber"/>
        <w:numPr>
          <w:ilvl w:val="0"/>
          <w:numId w:val="24"/>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or the post-build command failed.</w:t>
            </w:r>
          </w:p>
        </w:tc>
        <w:tc>
          <w:tcPr>
            <w:tcW w:type="dxa" w:w="3660"/>
            <w:vAlign w:val="center"/>
          </w:tcPr>
          <w:p>
            <w:r>
              <w:t>Inspect the build output, verify the kit path, and use Deploy Build Outputs, Deploy to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